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9CD5" w14:textId="21F16377" w:rsidR="006C62F9" w:rsidRDefault="00276BC0" w:rsidP="00276B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INTERFACES GRÁFICAS</w:t>
      </w:r>
    </w:p>
    <w:p w14:paraId="34D1E754" w14:textId="73A45B80" w:rsidR="00023F2C" w:rsidRDefault="00023F2C" w:rsidP="00276BC0">
      <w:pPr>
        <w:jc w:val="both"/>
        <w:rPr>
          <w:sz w:val="32"/>
          <w:szCs w:val="32"/>
        </w:rPr>
      </w:pPr>
    </w:p>
    <w:p w14:paraId="0357437A" w14:textId="3D47E9B8" w:rsidR="00023F2C" w:rsidRPr="00023F2C" w:rsidRDefault="00023F2C" w:rsidP="00276BC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E10B6" wp14:editId="01C63DA4">
                <wp:simplePos x="0" y="0"/>
                <wp:positionH relativeFrom="column">
                  <wp:posOffset>1498177</wp:posOffset>
                </wp:positionH>
                <wp:positionV relativeFrom="paragraph">
                  <wp:posOffset>115570</wp:posOffset>
                </wp:positionV>
                <wp:extent cx="626533" cy="296333"/>
                <wp:effectExtent l="0" t="38100" r="59690" b="2794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533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BBC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17.95pt;margin-top:9.1pt;width:49.35pt;height:23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>: bloques de contenido</w:t>
      </w:r>
    </w:p>
    <w:p w14:paraId="165BBCC9" w14:textId="04F4CD27" w:rsidR="00023F2C" w:rsidRDefault="00023F2C" w:rsidP="00276BC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EFAE7" wp14:editId="61127093">
                <wp:simplePos x="0" y="0"/>
                <wp:positionH relativeFrom="column">
                  <wp:posOffset>1498177</wp:posOffset>
                </wp:positionH>
                <wp:positionV relativeFrom="paragraph">
                  <wp:posOffset>113453</wp:posOffset>
                </wp:positionV>
                <wp:extent cx="643466" cy="300990"/>
                <wp:effectExtent l="0" t="0" r="80645" b="609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466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681BC" id="Conector recto de flecha 2" o:spid="_x0000_s1026" type="#_x0000_t32" style="position:absolute;margin-left:117.95pt;margin-top:8.95pt;width:50.65pt;height:2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Interfaz gráfica: 2 áreas </w:t>
      </w:r>
    </w:p>
    <w:p w14:paraId="40E986D1" w14:textId="1C4679AE" w:rsidR="00023F2C" w:rsidRPr="00023F2C" w:rsidRDefault="00023F2C" w:rsidP="00023F2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Layout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partes comunes</w:t>
      </w:r>
    </w:p>
    <w:p w14:paraId="6B052F03" w14:textId="1B75A686" w:rsidR="00023F2C" w:rsidRDefault="00023F2C" w:rsidP="00276BC0">
      <w:pPr>
        <w:jc w:val="both"/>
        <w:rPr>
          <w:sz w:val="24"/>
          <w:szCs w:val="24"/>
        </w:rPr>
      </w:pPr>
    </w:p>
    <w:p w14:paraId="0B822478" w14:textId="69110014" w:rsidR="00023F2C" w:rsidRDefault="00023F2C" w:rsidP="00276BC0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Wireframe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esquema:</w:t>
      </w:r>
    </w:p>
    <w:p w14:paraId="3AFA714C" w14:textId="1F226699" w:rsidR="00023F2C" w:rsidRDefault="00023F2C" w:rsidP="00023F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Prototipo visual de baja calidad</w:t>
      </w:r>
    </w:p>
    <w:p w14:paraId="05C6CAEF" w14:textId="40D7D957" w:rsidR="00023F2C" w:rsidRDefault="00023F2C" w:rsidP="00023F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Blanco y negro</w:t>
      </w:r>
    </w:p>
    <w:p w14:paraId="33B9C0C3" w14:textId="58078AF9" w:rsidR="00023F2C" w:rsidRDefault="00023F2C" w:rsidP="00023F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Arquitectura de contenido (no el diseño)</w:t>
      </w:r>
    </w:p>
    <w:p w14:paraId="1B9318BA" w14:textId="63CAFAE7" w:rsidR="00B118AF" w:rsidRPr="00B118AF" w:rsidRDefault="00B118AF" w:rsidP="00B118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</w:p>
    <w:p w14:paraId="448ED9CB" w14:textId="35D012A6" w:rsidR="00D42FB1" w:rsidRDefault="00D42FB1" w:rsidP="00D42FB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C7C31A" wp14:editId="17B66359">
            <wp:extent cx="6104255" cy="3437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25F1" w14:textId="0B63B684" w:rsidR="00B118AF" w:rsidRDefault="00B118AF" w:rsidP="00D42FB1">
      <w:pPr>
        <w:jc w:val="both"/>
        <w:rPr>
          <w:sz w:val="24"/>
          <w:szCs w:val="24"/>
        </w:rPr>
      </w:pPr>
      <w:r>
        <w:rPr>
          <w:sz w:val="24"/>
          <w:szCs w:val="24"/>
        </w:rPr>
        <w:t>Existen varias herramientas online para realizar esto:</w:t>
      </w:r>
    </w:p>
    <w:p w14:paraId="3901BC96" w14:textId="5D2261CC" w:rsidR="0091326E" w:rsidRPr="0091326E" w:rsidRDefault="0091326E" w:rsidP="00B118AF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1326E">
        <w:rPr>
          <w:b/>
          <w:bCs/>
          <w:sz w:val="24"/>
          <w:szCs w:val="24"/>
        </w:rPr>
        <w:t>draw.io</w:t>
      </w:r>
    </w:p>
    <w:p w14:paraId="0B0EC37A" w14:textId="4677AEA7" w:rsidR="0091326E" w:rsidRPr="0091326E" w:rsidRDefault="0091326E" w:rsidP="00B118AF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91326E">
        <w:rPr>
          <w:b/>
          <w:bCs/>
          <w:sz w:val="24"/>
          <w:szCs w:val="24"/>
        </w:rPr>
        <w:t>lunacy</w:t>
      </w:r>
      <w:proofErr w:type="spellEnd"/>
    </w:p>
    <w:p w14:paraId="0B5D96BC" w14:textId="6476B4C4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A6605B">
        <w:rPr>
          <w:sz w:val="24"/>
          <w:szCs w:val="24"/>
        </w:rPr>
        <w:t>r</w:t>
      </w:r>
      <w:r>
        <w:rPr>
          <w:sz w:val="24"/>
          <w:szCs w:val="24"/>
        </w:rPr>
        <w:t>otoShare</w:t>
      </w:r>
      <w:proofErr w:type="spellEnd"/>
    </w:p>
    <w:p w14:paraId="5BD631BE" w14:textId="0E269E22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iPlotz</w:t>
      </w:r>
      <w:proofErr w:type="spellEnd"/>
    </w:p>
    <w:p w14:paraId="7A8D3114" w14:textId="4B91A0E4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Pencil</w:t>
      </w:r>
      <w:proofErr w:type="spellEnd"/>
    </w:p>
    <w:p w14:paraId="2CD62053" w14:textId="2D036AC6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Wireframe.cc</w:t>
      </w:r>
    </w:p>
    <w:p w14:paraId="7723F496" w14:textId="6A029362" w:rsidR="00B118AF" w:rsidRP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Mockflow</w:t>
      </w:r>
      <w:proofErr w:type="spellEnd"/>
    </w:p>
    <w:sectPr w:rsidR="00B118AF" w:rsidRPr="00B118AF" w:rsidSect="00023F2C">
      <w:footerReference w:type="default" r:id="rId8"/>
      <w:pgSz w:w="11906" w:h="16838"/>
      <w:pgMar w:top="1135" w:right="113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7A81" w14:textId="77777777" w:rsidR="00115642" w:rsidRDefault="00115642" w:rsidP="00023F2C">
      <w:pPr>
        <w:spacing w:after="0" w:line="240" w:lineRule="auto"/>
      </w:pPr>
      <w:r>
        <w:separator/>
      </w:r>
    </w:p>
  </w:endnote>
  <w:endnote w:type="continuationSeparator" w:id="0">
    <w:p w14:paraId="1E6857B0" w14:textId="77777777" w:rsidR="00115642" w:rsidRDefault="00115642" w:rsidP="00023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807463"/>
      <w:docPartObj>
        <w:docPartGallery w:val="Page Numbers (Bottom of Page)"/>
        <w:docPartUnique/>
      </w:docPartObj>
    </w:sdtPr>
    <w:sdtContent>
      <w:p w14:paraId="5D5F5698" w14:textId="1E2229E8" w:rsidR="00023F2C" w:rsidRDefault="00023F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A76F0" w14:textId="77777777" w:rsidR="00023F2C" w:rsidRDefault="00023F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CCC6" w14:textId="77777777" w:rsidR="00115642" w:rsidRDefault="00115642" w:rsidP="00023F2C">
      <w:pPr>
        <w:spacing w:after="0" w:line="240" w:lineRule="auto"/>
      </w:pPr>
      <w:r>
        <w:separator/>
      </w:r>
    </w:p>
  </w:footnote>
  <w:footnote w:type="continuationSeparator" w:id="0">
    <w:p w14:paraId="6244D46D" w14:textId="77777777" w:rsidR="00115642" w:rsidRDefault="00115642" w:rsidP="00023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D82"/>
    <w:multiLevelType w:val="hybridMultilevel"/>
    <w:tmpl w:val="4266C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263DA"/>
    <w:multiLevelType w:val="hybridMultilevel"/>
    <w:tmpl w:val="E3829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833980">
    <w:abstractNumId w:val="0"/>
  </w:num>
  <w:num w:numId="2" w16cid:durableId="1439520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0F"/>
    <w:rsid w:val="00023F2C"/>
    <w:rsid w:val="00115642"/>
    <w:rsid w:val="00276BC0"/>
    <w:rsid w:val="006C62F9"/>
    <w:rsid w:val="0091326E"/>
    <w:rsid w:val="00A6605B"/>
    <w:rsid w:val="00AC37B2"/>
    <w:rsid w:val="00B118AF"/>
    <w:rsid w:val="00D42FB1"/>
    <w:rsid w:val="00F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EE34"/>
  <w15:chartTrackingRefBased/>
  <w15:docId w15:val="{FE62EE85-B6E9-4806-9729-1D33919A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F2C"/>
  </w:style>
  <w:style w:type="paragraph" w:styleId="Piedepgina">
    <w:name w:val="footer"/>
    <w:basedOn w:val="Normal"/>
    <w:link w:val="PiedepginaCar"/>
    <w:uiPriority w:val="99"/>
    <w:unhideWhenUsed/>
    <w:rsid w:val="00023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F2C"/>
  </w:style>
  <w:style w:type="paragraph" w:styleId="Prrafodelista">
    <w:name w:val="List Paragraph"/>
    <w:basedOn w:val="Normal"/>
    <w:uiPriority w:val="34"/>
    <w:qFormat/>
    <w:rsid w:val="0002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8</cp:revision>
  <dcterms:created xsi:type="dcterms:W3CDTF">2022-09-28T14:35:00Z</dcterms:created>
  <dcterms:modified xsi:type="dcterms:W3CDTF">2022-09-28T15:08:00Z</dcterms:modified>
</cp:coreProperties>
</file>