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503420" cy="396875"/>
            <wp:effectExtent l="0" t="0" r="7620" b="1460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928" b="869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Программа на языке Си 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40C28"/>
          <w:spacing w:val="0"/>
          <w:sz w:val="28"/>
          <w:szCs w:val="28"/>
        </w:rPr>
        <w:t>состоит из набора директив препроцессора, определений функций и глобальных объектов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</w:rPr>
        <w:t>. Директивы препроцессора управляют преобразованием текста до его компиляции. Глобальные объекты определяют используемые данные или состояние программы. А функции определяют поведение или действия программы.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Точкой входа для выполнения программы является функция с фиксированным идентификатором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main.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Язык Си является блочно-структурированным. Каждый блок заключается в фигурные скобки. Каждое действие в языке Си заканчивается символом «точка с запятой» — ;. В качестве действия может выступать вызов функции или осуществление некоторых операций.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Константа — это величина, которая при выполнении программы остаётся неизменной. Переменная — это ячейка памяти для временного хранения данных.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int a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переменная,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`c` -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символьная константа. Константу можно задать с помощью квалификатора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const,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макроса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#define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и перечисления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enum.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Компиляция – это процесс превращения исходного кода в 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машинный код. Этапы компиляции: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1) Препроцессинг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Препроцессор — это макро процессор, который преобразовывает вашу программу для дальнейшего компилирования. На данной стадии происходит происходит работа с препроцессорными директивами. Например, препроцессор добавляет хэдеры в код (#include), убирает комментирования, заменяет макросы (#define) их значениями, выбирает нужные куски кода в соответствии с условиями #if, #ifdef и #ifndef.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2) Компиляция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>На данном шаге g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cc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  <w:t xml:space="preserve"> выполняет свою главную задачу — компилирует, то есть преобразует полученный на прошлом шаге код без директив в ассемблерный код. Это промежуточный шаг между высокоуровневым языком и машинным (бинарным) кодом.</w:t>
      </w: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 xml:space="preserve"> Ассемблерный код — это доступное для понимания человеком представление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3) Ассемблирование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Ассемблер преобразовывает ассемблерный код в машинный код, сохраняя его в объектном файле.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Объектный файл — это созданный ассемблером промежуточный файл, хранящий кусок машинного кода.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4) Компоновка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Компоновщик (линкер) связывает все объектные файлы и статические библиотеки в единый исполняемый файл, который мы и сможем запустить в дальнейшем. Для того, чтобы понять как происходит связка, следует рассказать о таблице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US"/>
        </w:rPr>
        <w:t>Таблица символов — это структура данных, создаваемая самим компилятором и хранящаяся в самих объектных файлах. Таблица символов хранит имена переменных, функций, классов, объектов и т.д., где каждому идентификатору (символу) соотносится его тип, область видимости. Также таблица символов хранит адреса ссылок на данные и процедуры в других объектных файлах.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436110" cy="400050"/>
            <wp:effectExtent l="0" t="0" r="1397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2916" r="1495" b="7990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Язык Си предоставляет множество базовых типов. Большинство из них формируется с помощью одного из четырёх арифметических спецификаторов типа, (char, int, float и double), и опциональных спецификаторов (signed, unsigned, short и long).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 большинстве систем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- 4 байта,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8 байт,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16 байт.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char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символ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int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целое число,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- число с плавающей точкой,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double - float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 удвоенной точностью.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signed/unsigned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знаковый/беззнаковый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, short/long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короткий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длинный (в 2 раза меньше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больше байт занимает в памяти).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void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тип без значения, _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Bool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- логический 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Структура (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struct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) - сложный тип данных, состоящий из нескольких полей возможно разных типов.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Арифметические операторы: + – сложение; - – вычитание; * – умножение; / – деление; % – остаток от деления.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Постфиксная/префиксная инкрементация/декрементация: </w:t>
      </w:r>
      <w:r>
        <w:rPr>
          <w:rFonts w:hint="default" w:ascii="Times New Roman" w:hAnsi="Times New Roman"/>
          <w:sz w:val="28"/>
          <w:szCs w:val="28"/>
          <w:lang w:val="en-US"/>
        </w:rPr>
        <w:t>x++,++x,x--,--x.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int x = 0;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x++ = 0,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++x = 1, x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Целые числа: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Прямой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представляет собой одинаковое представление значимой части числа для положительных и отрицательных чисел и отличается только знаковым битом. В прямом коде число 0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Обратный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из прямого кода положительного числа путем инвертирования всех значащих разрядов прямого кода. В обратном коде число 0 также имеет два представления «+0» и «–0».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u w:val="single"/>
          <w:lang w:val="ru-RU"/>
        </w:rPr>
        <w:t>Дополнительный код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для положительных чисел имеет тот же вид, что и прямой код, а для отрицательных чисел образуется путем прибавления 1 к обратному коду. Добавление 1 к обратному коду числа 0 дает единое представление числа 0 в дополнительном коде. Однако это приводит к асимметрии диапазонов представления чисел относительно нуля.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Числа с плавающей запятой: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drawing>
          <wp:inline distT="0" distB="0" distL="114300" distR="114300">
            <wp:extent cx="3223260" cy="1310640"/>
            <wp:effectExtent l="0" t="0" r="7620" b="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Знак — один бит, указывающий знак всего числа с плавающей точкой. Порядок и мантисса — целые числа, которые вместе со знаком дают представление числа с плавающей запятой в следующем виде: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(−1)S×M×BE, где S — знак, B — основание, E — порядок, а M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мантисса. Десятичное число, записываемое как ReE, где R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число в полуинтервале [1;10),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степень, в которой стоит множитель 10 ; в нормализированной форме модуль R будет являться мантиссой, а E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— порядком, а S будет равно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 тогда и только тогда, когда R принимает отрицательное значение. Например, в числе −2435e9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S = 1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B = 10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M = 2435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E = 9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83000" cy="448945"/>
            <wp:effectExtent l="0" t="0" r="5080" b="8255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19608" r="18218" b="72332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Результатом логической операции является либо 0, либо 1. Результат имеет тип int.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&amp;&amp;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логическое и,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|| -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логическое или.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Результатом реляционного выражения является 1, если проверенная связь имеет значение true, и 0, если значение false. Результат имеет тип int.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второго операнда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&lt;=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меньше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&gt;=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больше или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==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!=</w:t>
      </w:r>
      <w:r>
        <w:rPr>
          <w:rFonts w:hint="default" w:ascii="Times New Roman" w:hAnsi="Times New Roman"/>
          <w:sz w:val="28"/>
          <w:szCs w:val="28"/>
          <w:lang w:val="ru-RU"/>
        </w:rPr>
        <w:tab/>
      </w:r>
      <w:r>
        <w:rPr>
          <w:rFonts w:hint="default" w:ascii="Times New Roman" w:hAnsi="Times New Roman"/>
          <w:sz w:val="28"/>
          <w:szCs w:val="28"/>
          <w:lang w:val="ru-RU"/>
        </w:rPr>
        <w:t>Первый операнд не равен второму операнду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085840" cy="4404995"/>
            <wp:effectExtent l="0" t="0" r="10160" b="1460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93155" cy="4869815"/>
            <wp:effectExtent l="0" t="0" r="9525" b="6985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97625" cy="1532890"/>
            <wp:effectExtent l="0" t="0" r="3175" b="6350"/>
            <wp:docPr id="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275455" cy="194945"/>
            <wp:effectExtent l="0" t="0" r="6985" b="3175"/>
            <wp:docPr id="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rcRect t="27371" r="5062" b="69129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Циклом называется блок кода, который для решения задачи требуется повторить несколько раз.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Каждый цикл состоит из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блока проверки условия повторения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тела цикла</w:t>
      </w:r>
      <w:r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>
      <w:pPr>
        <w:pStyle w:val="9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default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drawing>
          <wp:inline distT="0" distB="0" distL="114300" distR="114300">
            <wp:extent cx="5600065" cy="1414780"/>
            <wp:effectExtent l="0" t="0" r="8255" b="2540"/>
            <wp:docPr id="1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43015" cy="2305685"/>
            <wp:effectExtent l="0" t="0" r="12065" b="10795"/>
            <wp:docPr id="1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02705" cy="4064000"/>
            <wp:effectExtent l="0" t="0" r="13335" b="5080"/>
            <wp:docPr id="1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270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22390" cy="1177925"/>
            <wp:effectExtent l="0" t="0" r="8890" b="10795"/>
            <wp:docPr id="1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74110" cy="240030"/>
            <wp:effectExtent l="0" t="0" r="13970" b="381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0552" r="18415" b="65139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Указатель — переменная, содержащая адрес объекта.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139440" cy="548640"/>
            <wp:effectExtent l="0" t="0" r="0" b="0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Тип указателя— это тип переменной, адрес которой он содержит.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Для работы с указателями в Си определены две операции: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* (звездочка) — позволяет получить значение объекта по его адресу — определяет значение переменной, которое содержится по адресу, содержащемуся в указателе;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операция &amp; (амперсанд) — позволяет определить адрес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Арифметика указателей: </w:t>
      </w:r>
      <w:r>
        <w:rPr>
          <w:rFonts w:hint="default" w:ascii="Times New Roman" w:hAnsi="Times New Roman"/>
          <w:sz w:val="28"/>
          <w:szCs w:val="28"/>
          <w:lang w:val="ru-RU"/>
        </w:rPr>
        <w:t>увеличение на единицу означает, что мы хотим перейти к следующему объекту в памяти, который находится за текущим и на который указывает указатель. А уменьшение на единицу означает переход назад к предыдущему объекту в памяти. Аналогично указатель будет изменяться при прибавлении/вычитании не единицы, а какого-то другого числа. В отличие от сложения операция вычитание может применяться не только к указателю и целому числу, но и к двум указателям одного типа.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243455" cy="193675"/>
            <wp:effectExtent l="0" t="0" r="12065" b="444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rcRect t="35112" r="50183" b="61411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— это непрерывный участок памяти, содержащий последовательность объектов одинакового типа, обозначаемый одним именем.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Массив характеризуется следующими основными понятиями: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Элемент массива (значение элемента массива) – значение, хранящееся в определенной ячейке памяти, расположенной в пределах массива, а также адрес этой ячейки памяти.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Каждый элемент массива характеризуется тремя величинами: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адресом элемента — адресом начальной ячейки памяти, в которой расположен этот элемент; индексом элемента (порядковым номером элемента в массиве);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значением элемента.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Адрес массива – адрес начального элемента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69280" cy="2747010"/>
            <wp:effectExtent l="0" t="0" r="0" b="1143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27140" cy="1419225"/>
            <wp:effectExtent l="0" t="0" r="12700" b="13335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Передача массива в функцию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Обработку массивов удобно организовывать с помощью специальных функций. Для обработки массива в качестве аргументов функции необходимо передать адрес массива и размер массива.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Исключение составляют функции обработки строк, в которые достаточно передать только адрес.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При передаче переменные в качестве аргументов функции данные передаются как копии. Это означает, что если внутри функции произойдёт изменение значения параметра, то это никак не повлияет на его значение внутри вызывающей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835400" cy="222250"/>
            <wp:effectExtent l="0" t="0" r="5080" b="635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38007" r="14834" b="5800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Все функции, в том числе и те, которые пишет пользователь, устроены сходным образом. У них имеется две основных составных части: заголовок функции и тело функции. </w:t>
      </w:r>
      <w:r>
        <w:rPr>
          <w:rFonts w:hint="default" w:ascii="Times New Roman" w:hAnsi="Times New Roman"/>
          <w:sz w:val="28"/>
          <w:szCs w:val="28"/>
          <w:lang w:val="ru-RU"/>
        </w:rPr>
        <w:t>Заголовок состоит из трёх обязательных частей: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тип возвращаемого значения;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имя функции;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Параметры - это переменные, которые используются при создании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Аргументы - это фактические значения (данные), которые передаются функции при вызове.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Функция, вызывающая саму себя называется рекурсивной.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Перед вызовом функции, необходимо объявить её прототип.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3225800" cy="220980"/>
            <wp:effectExtent l="0" t="0" r="5080" b="762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1792" r="28370" b="5424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Структура 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381750" cy="1601470"/>
            <wp:effectExtent l="0" t="0" r="3810" b="1397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5405" cy="1701800"/>
            <wp:effectExtent l="0" t="0" r="635" b="5080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540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17945" cy="1412240"/>
            <wp:effectExtent l="0" t="0" r="13335" b="508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Обратиться к полю структуры можно с помощью оперетора. Если нужно обратиться к полю указателя на структуру есть 2 варианта: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2409190" cy="430530"/>
            <wp:effectExtent l="0" t="0" r="13970" b="1143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Перечисления - это набор именованных целочисленных констант, определяющий все допустимые значения, которые может принимать переменная.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94145" cy="719455"/>
            <wp:effectExtent l="0" t="0" r="13335" b="1206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По умолчанию, первое поле структуры принимает численное значение 0, следующее 1, следующее 2 и т.д. Можно задать нулевое значение явно. </w:t>
      </w:r>
      <w:r>
        <w:rPr>
          <w:rFonts w:hint="default" w:ascii="Times New Roman" w:hAnsi="Times New Roman"/>
          <w:sz w:val="28"/>
          <w:szCs w:val="28"/>
          <w:lang w:val="ru-RU"/>
        </w:rPr>
        <w:t>Перечисления используются для большей типобезопасности и ограничения возможных значений переменной.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208655" cy="400685"/>
            <wp:effectExtent l="0" t="0" r="6985" b="10795"/>
            <wp:docPr id="26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rcRect t="45451" r="28751" b="47355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"Идентификаторы" или "символы" — это имена, задаваемые в программе для переменных, типов, функций и меток. Написание и регистр символов в именах идентификаторов должны отличаться от всех ключевых слов. Вы не можете использовать ключевые слова (C или Microsoft) в качестве идентификаторов; они зарезервированы для специального использования.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Область видимости описывает участок или участки программы, где можно обращаться к идентификатору. Переменная в С имеет одну из следующих областей видимости: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блока, в пределах функции, в пределах прототипа функциии в пределах файла.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блока - идентификаторы, объявленные в </w:t>
      </w:r>
      <w:r>
        <w:rPr>
          <w:rFonts w:hint="default" w:ascii="Times New Roman" w:hAnsi="Times New Roman"/>
          <w:sz w:val="28"/>
          <w:szCs w:val="28"/>
          <w:lang w:val="en-US"/>
        </w:rPr>
        <w:t>{}.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В пределах функции - только метки </w:t>
      </w:r>
      <w:r>
        <w:rPr>
          <w:rFonts w:hint="default" w:ascii="Times New Roman" w:hAnsi="Times New Roman"/>
          <w:sz w:val="28"/>
          <w:szCs w:val="28"/>
          <w:lang w:val="en-US"/>
        </w:rPr>
        <w:t>go to.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прототипа функции - объявленные в прототипе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пределах файла - объявленные вне функций (глобальные переменные).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в С имеет одно из следующих связываний: внешнее связывание, внутреннее связывание или отсутствие связывания.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блока, функции или прототипа функции не имеют связывания. Это означает, что они являются закрытыми для блока, функции или прототипа, в котором определены. Переменная с областью видимости в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пределах файла может иметь либо внутреннее, либо внешнее связывание. Переменная с внешним связыванием может применяться в любом месте многофайловой программы, а переменная с внутренним связыванием — где угодно в единице трансляции.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627370" cy="2620645"/>
            <wp:effectExtent l="0" t="0" r="11430" b="635"/>
            <wp:docPr id="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3615055" cy="415290"/>
            <wp:effectExtent l="0" t="0" r="12065" b="11430"/>
            <wp:docPr id="2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52747" r="19726" b="39797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Продолжительность хранения характеризует постоянство объектов, доступных через идентификаторы. Объект в С имеет одну из следующих четырёх продолжительностей хранения: статическую, потоковую, автоматическую или выделенную.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Если объект имеет статическую продолжительность хранения, он существует на протяжении времени выполнения программы. Переменные с областью видимости в пределах файла имеют статическую продолжительность хранения.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Переменные с областью видимости в пределах блока обычно имеют автоматическую продолжительность хранения. Память для этих переменных выделяется, когда поток управления входит в блок, где они определены, и освобождается, когда поток управления покидает этот блок. Идея заключается в том, что память, используемая для автоматических переменных, является рабочим пространством или временной памятью, которая может применяться многократно. Например, после завершения вызова функции память, которую функция использовала для своих переменных, может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быть задействована при вызове следующей функции.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Массивы переменной длины демонстрируют небольшое исключение в том, что они существуют от места своего объявления и до конца блока, а не от начала блока и до его конца.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Переменная может иметь область видимости в пределах блока, но 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статическую продолжительность хранения. Чтобы создать такую переменную, объявите её внутри блока и добавьте в объявление ключевое слово static.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116320" cy="3558540"/>
            <wp:effectExtent l="0" t="0" r="10160" b="7620"/>
            <wp:docPr id="2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636135" cy="533400"/>
            <wp:effectExtent l="0" t="0" r="12065" b="0"/>
            <wp:docPr id="2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t="60043" r="13339" b="31897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ереносимые объектные файлы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создаются на этапе компиляции в машинный код в ходе сборки проекта. Они считаются промежуточными и используются в качестве ингредиентов для создания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дальнейших и конечных продуктов.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В переносимом объектном файле, полученном из скомпилированной единицы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трансляции, можно найти следующие элементы: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инструкции машинного уровня, сгенерированные из функций, найденных в единице трансляции (код);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значения инициализированных глобальных переменных, объявленных в единице трансляции (данные);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>-</w:t>
      </w:r>
      <w:r>
        <w:rPr>
          <w:rFonts w:hint="default" w:ascii="Times New Roman" w:hAnsi="Times New Roman"/>
          <w:sz w:val="28"/>
          <w:szCs w:val="28"/>
          <w:lang w:val="en-US"/>
        </w:rPr>
        <w:t xml:space="preserve"> таблицу символов, содержащую все символы, которые были объявлены и на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en-US"/>
        </w:rPr>
        <w:t>которые ссылается единица трансляции</w:t>
      </w:r>
      <w:r>
        <w:rPr>
          <w:rFonts w:hint="default" w:ascii="Times New Roman" w:hAnsi="Times New Roman"/>
          <w:sz w:val="28"/>
          <w:szCs w:val="28"/>
          <w:lang w:val="ru-RU"/>
        </w:rPr>
        <w:t>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ELF </w:t>
      </w:r>
      <w:r>
        <w:rPr>
          <w:rFonts w:hint="default" w:ascii="Times New Roman" w:hAnsi="Times New Roman"/>
          <w:sz w:val="28"/>
          <w:szCs w:val="28"/>
          <w:lang w:val="ru-RU"/>
        </w:rPr>
        <w:t>формат - Executable and Linkable Format - состоит из секций.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Секция .text содержит все машинные инструкции для единицы трансляции. В секциях .data и .bss находятся соответственно значения для инициализированных глобальных переменных и количество байтов, необходимых для неинициализированных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глобальных переменных. Секция .symtab хранит таблицу символов.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символы в переносимых объектных файлах не обладают итоговыми, абсолютными адресами; данная информация определяется на этапе компоновки.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Исполняемые объектные файлы содержат больше секций, содержащих данные, необходимые для загрузки и выполнения программы.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Статическая библиотека в Unix — обычный архив с переносимыми объектными файлами.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В системах семейства Unix применительно к статическим библиотекам действует общепринятое соглашение об именовании. Имя файла должно начинаться с lib и иметь расширение .a.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Команда для создания стат. библиотеки.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ar crs libexample.a aa.o bb.o ... zz.o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6473825" cy="951230"/>
            <wp:effectExtent l="0" t="0" r="3175" b="8890"/>
            <wp:docPr id="3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Параметр -L/opt/geometry сообщает компилятору gcc, что каталог /opt/geometry входит в число тех мест, в которых можно найти статические и разделяемые библиотеки. По умолчанию компоновщик ищет библиотечные файлы в традиционных каталогах, таких как /usr/lib или /usr/local/lib.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Параметр -lgeometry говорит компилятору gcc, что ему нужно искать файл libgeometry.a или libgeometry.so.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Динамические (они же разделяемые) библиотеки — еще один продукт компиляции с возможностью повторного использования. Как можно догадаться по названию, от статических библиотек они отличаются тем, что не входят в состав итогового исполняемого файла. Вместе этого их необходимо загружать и подключать во время запуска процесса.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59195" cy="1228725"/>
            <wp:effectExtent l="0" t="0" r="4445" b="5715"/>
            <wp:docPr id="3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Объектный файл содержит инструкции машинного уровня, эквивалентные единице трансляции. Однако они хранятся не в произвольном порядке, а сгруппированы в так называемые символы.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Каждый переносимый объектный файл содержит только часть </w:t>
      </w:r>
      <w:bookmarkStart w:id="0" w:name="_GoBack"/>
      <w:r>
        <w:rPr>
          <w:rFonts w:hint="default" w:ascii="Times New Roman" w:hAnsi="Times New Roman"/>
          <w:sz w:val="28"/>
          <w:szCs w:val="28"/>
          <w:lang w:val="ru-RU"/>
        </w:rPr>
        <w:t xml:space="preserve">символов функций, необходимых для сборки полноценной </w:t>
      </w:r>
      <w:bookmarkEnd w:id="0"/>
      <w:r>
        <w:rPr>
          <w:rFonts w:hint="default" w:ascii="Times New Roman" w:hAnsi="Times New Roman"/>
          <w:sz w:val="28"/>
          <w:szCs w:val="28"/>
          <w:lang w:val="ru-RU"/>
        </w:rPr>
        <w:t>исполняемой программы. Компоновщик собирает все симво-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лы из разных переносимых объектных файлов в один большой объектный файл, формируя тем самым исполняемую программу.</w:t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4580255" cy="432435"/>
            <wp:effectExtent l="0" t="0" r="0" b="9525"/>
            <wp:docPr id="4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13"/>
                    <pic:cNvPicPr>
                      <a:picLocks noChangeAspect="1"/>
                    </pic:cNvPicPr>
                  </pic:nvPicPr>
                  <pic:blipFill>
                    <a:blip r:embed="rId6"/>
                    <a:srcRect t="67031" r="-1706" b="25205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 w:ascii="Times New Roman" w:hAnsi="Times New Roman"/>
          <w:sz w:val="28"/>
          <w:szCs w:val="28"/>
          <w:lang w:val="ru-RU"/>
        </w:rPr>
      </w:pPr>
      <w:r>
        <w:drawing>
          <wp:inline distT="0" distB="0" distL="114300" distR="114300">
            <wp:extent cx="5143500" cy="3770630"/>
            <wp:effectExtent l="0" t="0" r="7620" b="8890"/>
            <wp:docPr id="3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865" cy="3893820"/>
            <wp:effectExtent l="0" t="0" r="3175" b="7620"/>
            <wp:docPr id="3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151120" cy="3931920"/>
            <wp:effectExtent l="0" t="0" r="0" b="0"/>
            <wp:docPr id="3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151120" cy="3901440"/>
            <wp:effectExtent l="0" t="0" r="0" b="0"/>
            <wp:docPr id="3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73675" cy="1534795"/>
            <wp:effectExtent l="0" t="0" r="14605" b="4445"/>
            <wp:docPr id="3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4667250" cy="3279140"/>
            <wp:effectExtent l="0" t="0" r="11430" b="12700"/>
            <wp:docPr id="3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8595" cy="3793490"/>
            <wp:effectExtent l="0" t="0" r="4445" b="1270"/>
            <wp:docPr id="3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73675" cy="3844290"/>
            <wp:effectExtent l="0" t="0" r="14605" b="11430"/>
            <wp:docPr id="3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230" cy="3410585"/>
            <wp:effectExtent l="0" t="0" r="3810" b="3175"/>
            <wp:docPr id="4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7960" cy="4030980"/>
            <wp:effectExtent l="0" t="0" r="5080" b="7620"/>
            <wp:docPr id="4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</w:pPr>
      <w:r>
        <w:drawing>
          <wp:inline distT="0" distB="0" distL="114300" distR="114300">
            <wp:extent cx="5269865" cy="3947795"/>
            <wp:effectExtent l="0" t="0" r="3175" b="14605"/>
            <wp:docPr id="4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 w:val="0"/>
        <w:wordWrap/>
        <w:overflowPunct w:val="0"/>
        <w:topLinePunct w:val="0"/>
        <w:autoSpaceDE w:val="0"/>
        <w:autoSpaceDN w:val="0"/>
        <w:bidi w:val="0"/>
        <w:adjustRightInd w:val="0"/>
        <w:snapToGrid w:val="0"/>
        <w:spacing w:after="0" w:line="240" w:lineRule="auto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271770" cy="3836670"/>
            <wp:effectExtent l="0" t="0" r="1270" b="3810"/>
            <wp:docPr id="4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36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E9760D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1A2968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205D5C"/>
    <w:rsid w:val="01973B44"/>
    <w:rsid w:val="01995B0E"/>
    <w:rsid w:val="01F567B9"/>
    <w:rsid w:val="0200481C"/>
    <w:rsid w:val="027619AC"/>
    <w:rsid w:val="02A468E7"/>
    <w:rsid w:val="02D92666"/>
    <w:rsid w:val="02E73257"/>
    <w:rsid w:val="02F0175E"/>
    <w:rsid w:val="03922815"/>
    <w:rsid w:val="03936CB9"/>
    <w:rsid w:val="04806B11"/>
    <w:rsid w:val="04C133B2"/>
    <w:rsid w:val="04D1736D"/>
    <w:rsid w:val="055204AE"/>
    <w:rsid w:val="056A61C2"/>
    <w:rsid w:val="05F257ED"/>
    <w:rsid w:val="06BF6017"/>
    <w:rsid w:val="06DD649D"/>
    <w:rsid w:val="06EF2E5A"/>
    <w:rsid w:val="07026A9C"/>
    <w:rsid w:val="07487DBA"/>
    <w:rsid w:val="087251E8"/>
    <w:rsid w:val="095C5D9F"/>
    <w:rsid w:val="09ED2E9B"/>
    <w:rsid w:val="0A456833"/>
    <w:rsid w:val="0A6C0264"/>
    <w:rsid w:val="0AE41BA8"/>
    <w:rsid w:val="0B865355"/>
    <w:rsid w:val="0BBA0B5B"/>
    <w:rsid w:val="0BCB4B16"/>
    <w:rsid w:val="0BD92337"/>
    <w:rsid w:val="0C030754"/>
    <w:rsid w:val="0C590374"/>
    <w:rsid w:val="0C6531BD"/>
    <w:rsid w:val="0C790A16"/>
    <w:rsid w:val="0C7B478E"/>
    <w:rsid w:val="0C80339D"/>
    <w:rsid w:val="0CE47224"/>
    <w:rsid w:val="0CE92E27"/>
    <w:rsid w:val="0D0227BA"/>
    <w:rsid w:val="0DF04D08"/>
    <w:rsid w:val="0E686F94"/>
    <w:rsid w:val="0E8F45F1"/>
    <w:rsid w:val="0F0C791F"/>
    <w:rsid w:val="0F3A448D"/>
    <w:rsid w:val="10761BCF"/>
    <w:rsid w:val="118B5473"/>
    <w:rsid w:val="11BF336F"/>
    <w:rsid w:val="11D706B9"/>
    <w:rsid w:val="11DD3445"/>
    <w:rsid w:val="120945EA"/>
    <w:rsid w:val="12130FC5"/>
    <w:rsid w:val="12411DD6"/>
    <w:rsid w:val="12674858"/>
    <w:rsid w:val="12785A50"/>
    <w:rsid w:val="12F6691D"/>
    <w:rsid w:val="13AE38F6"/>
    <w:rsid w:val="13ED3B88"/>
    <w:rsid w:val="145C679E"/>
    <w:rsid w:val="14655DD2"/>
    <w:rsid w:val="14B72B64"/>
    <w:rsid w:val="14D25167"/>
    <w:rsid w:val="14E552CC"/>
    <w:rsid w:val="15485AA9"/>
    <w:rsid w:val="159F2CCA"/>
    <w:rsid w:val="15F35395"/>
    <w:rsid w:val="1616104F"/>
    <w:rsid w:val="166938A9"/>
    <w:rsid w:val="169E79F7"/>
    <w:rsid w:val="16FE71B3"/>
    <w:rsid w:val="17044B0A"/>
    <w:rsid w:val="17606A5A"/>
    <w:rsid w:val="177E15D6"/>
    <w:rsid w:val="17984446"/>
    <w:rsid w:val="17F4375B"/>
    <w:rsid w:val="188E75F7"/>
    <w:rsid w:val="19D465D8"/>
    <w:rsid w:val="19F73D5C"/>
    <w:rsid w:val="1A514D80"/>
    <w:rsid w:val="1AC41C40"/>
    <w:rsid w:val="1AE654C9"/>
    <w:rsid w:val="1B2F50C2"/>
    <w:rsid w:val="1B656D35"/>
    <w:rsid w:val="1BA535D6"/>
    <w:rsid w:val="1BD57A15"/>
    <w:rsid w:val="1BE0460E"/>
    <w:rsid w:val="1BF43C15"/>
    <w:rsid w:val="1C116575"/>
    <w:rsid w:val="1C4E1577"/>
    <w:rsid w:val="1CEB6DA5"/>
    <w:rsid w:val="1D443682"/>
    <w:rsid w:val="1D4D182F"/>
    <w:rsid w:val="1D74500E"/>
    <w:rsid w:val="1E5B2ED9"/>
    <w:rsid w:val="1E707ECB"/>
    <w:rsid w:val="1EAC4C7B"/>
    <w:rsid w:val="1FB42039"/>
    <w:rsid w:val="2000527E"/>
    <w:rsid w:val="203C5B8B"/>
    <w:rsid w:val="207B4905"/>
    <w:rsid w:val="20EE50D7"/>
    <w:rsid w:val="2305178D"/>
    <w:rsid w:val="233F1C1A"/>
    <w:rsid w:val="238A6FC5"/>
    <w:rsid w:val="23A6613D"/>
    <w:rsid w:val="23B31D5F"/>
    <w:rsid w:val="23C158FA"/>
    <w:rsid w:val="244016C1"/>
    <w:rsid w:val="246730C1"/>
    <w:rsid w:val="24A0493A"/>
    <w:rsid w:val="24CC1BD3"/>
    <w:rsid w:val="24FA0A1A"/>
    <w:rsid w:val="25E62821"/>
    <w:rsid w:val="25E95111"/>
    <w:rsid w:val="26A10E3D"/>
    <w:rsid w:val="26C30DB4"/>
    <w:rsid w:val="272C6959"/>
    <w:rsid w:val="277D71B5"/>
    <w:rsid w:val="27B70919"/>
    <w:rsid w:val="27F003EA"/>
    <w:rsid w:val="28081174"/>
    <w:rsid w:val="285A2C3A"/>
    <w:rsid w:val="286640ED"/>
    <w:rsid w:val="28D23530"/>
    <w:rsid w:val="29440785"/>
    <w:rsid w:val="29D02B23"/>
    <w:rsid w:val="29F60C0A"/>
    <w:rsid w:val="2A944F41"/>
    <w:rsid w:val="2B1B11BE"/>
    <w:rsid w:val="2B365FF8"/>
    <w:rsid w:val="2C29056C"/>
    <w:rsid w:val="2C7E7C57"/>
    <w:rsid w:val="2CD47877"/>
    <w:rsid w:val="2CE90E48"/>
    <w:rsid w:val="2D654973"/>
    <w:rsid w:val="2D727090"/>
    <w:rsid w:val="2D735500"/>
    <w:rsid w:val="2DD45655"/>
    <w:rsid w:val="2DE735DA"/>
    <w:rsid w:val="2E2A34C6"/>
    <w:rsid w:val="2E9A064C"/>
    <w:rsid w:val="2EDA6C9B"/>
    <w:rsid w:val="2EF835C5"/>
    <w:rsid w:val="2F260132"/>
    <w:rsid w:val="2F8A06C1"/>
    <w:rsid w:val="30C43703"/>
    <w:rsid w:val="30CD5A41"/>
    <w:rsid w:val="311D7312"/>
    <w:rsid w:val="31D47067"/>
    <w:rsid w:val="32625925"/>
    <w:rsid w:val="32BA057B"/>
    <w:rsid w:val="33AE06F6"/>
    <w:rsid w:val="34143F7B"/>
    <w:rsid w:val="341D5FA7"/>
    <w:rsid w:val="349D1AEE"/>
    <w:rsid w:val="36554C48"/>
    <w:rsid w:val="36C0252C"/>
    <w:rsid w:val="375515B4"/>
    <w:rsid w:val="37785D74"/>
    <w:rsid w:val="382316B2"/>
    <w:rsid w:val="384653A1"/>
    <w:rsid w:val="38CA5FD2"/>
    <w:rsid w:val="38E410A0"/>
    <w:rsid w:val="38F05D2E"/>
    <w:rsid w:val="39754190"/>
    <w:rsid w:val="397C3770"/>
    <w:rsid w:val="39E57484"/>
    <w:rsid w:val="3A234DE3"/>
    <w:rsid w:val="3A5D315F"/>
    <w:rsid w:val="3AA1461D"/>
    <w:rsid w:val="3ADE00E0"/>
    <w:rsid w:val="3B801C20"/>
    <w:rsid w:val="3C1D466B"/>
    <w:rsid w:val="3C504A40"/>
    <w:rsid w:val="3D2E204C"/>
    <w:rsid w:val="3DD1395F"/>
    <w:rsid w:val="3E136EA2"/>
    <w:rsid w:val="3EAD1CD6"/>
    <w:rsid w:val="3EBC584E"/>
    <w:rsid w:val="3FA0183A"/>
    <w:rsid w:val="3FD634AE"/>
    <w:rsid w:val="407D1B7C"/>
    <w:rsid w:val="4092155B"/>
    <w:rsid w:val="41764F49"/>
    <w:rsid w:val="41A03D74"/>
    <w:rsid w:val="422B7AE1"/>
    <w:rsid w:val="42980EEF"/>
    <w:rsid w:val="42DF08CC"/>
    <w:rsid w:val="43040332"/>
    <w:rsid w:val="43234E66"/>
    <w:rsid w:val="43252782"/>
    <w:rsid w:val="432F1853"/>
    <w:rsid w:val="439E77C7"/>
    <w:rsid w:val="43B12268"/>
    <w:rsid w:val="44185E43"/>
    <w:rsid w:val="44476729"/>
    <w:rsid w:val="44D22496"/>
    <w:rsid w:val="44FD4ADE"/>
    <w:rsid w:val="45102FBE"/>
    <w:rsid w:val="45173A1E"/>
    <w:rsid w:val="456C51FD"/>
    <w:rsid w:val="45900801"/>
    <w:rsid w:val="45CE3239"/>
    <w:rsid w:val="45DD5596"/>
    <w:rsid w:val="45DE4E6B"/>
    <w:rsid w:val="465D2233"/>
    <w:rsid w:val="47740C02"/>
    <w:rsid w:val="47775577"/>
    <w:rsid w:val="478E2BD5"/>
    <w:rsid w:val="47AD0F98"/>
    <w:rsid w:val="486A50DB"/>
    <w:rsid w:val="48914416"/>
    <w:rsid w:val="490E1F0B"/>
    <w:rsid w:val="491B3E80"/>
    <w:rsid w:val="498F5463"/>
    <w:rsid w:val="49C32E19"/>
    <w:rsid w:val="4A362F02"/>
    <w:rsid w:val="4AAE558F"/>
    <w:rsid w:val="4B045373"/>
    <w:rsid w:val="4B117A90"/>
    <w:rsid w:val="4B3B424F"/>
    <w:rsid w:val="4BE8259F"/>
    <w:rsid w:val="4C4F620E"/>
    <w:rsid w:val="4C820C46"/>
    <w:rsid w:val="4CA010CC"/>
    <w:rsid w:val="4CA03EF2"/>
    <w:rsid w:val="4D6C7200"/>
    <w:rsid w:val="4E0B6A19"/>
    <w:rsid w:val="4F1D07B2"/>
    <w:rsid w:val="4F22226C"/>
    <w:rsid w:val="4F337FD5"/>
    <w:rsid w:val="4F6C798B"/>
    <w:rsid w:val="4F74239C"/>
    <w:rsid w:val="4FC40325"/>
    <w:rsid w:val="502D0EC8"/>
    <w:rsid w:val="50EF43D0"/>
    <w:rsid w:val="50F974F1"/>
    <w:rsid w:val="51786173"/>
    <w:rsid w:val="51E41A5B"/>
    <w:rsid w:val="51FF4AE6"/>
    <w:rsid w:val="523429E2"/>
    <w:rsid w:val="52583DFD"/>
    <w:rsid w:val="525941F7"/>
    <w:rsid w:val="52F43F1F"/>
    <w:rsid w:val="538C5F06"/>
    <w:rsid w:val="53CA5755"/>
    <w:rsid w:val="54062F6B"/>
    <w:rsid w:val="5441014C"/>
    <w:rsid w:val="55201B90"/>
    <w:rsid w:val="55780E38"/>
    <w:rsid w:val="55BA31FE"/>
    <w:rsid w:val="55EE5599"/>
    <w:rsid w:val="565F7902"/>
    <w:rsid w:val="56C23CF5"/>
    <w:rsid w:val="56D007FF"/>
    <w:rsid w:val="572A6725"/>
    <w:rsid w:val="572E2DAA"/>
    <w:rsid w:val="57F549C2"/>
    <w:rsid w:val="58627AA0"/>
    <w:rsid w:val="587932F5"/>
    <w:rsid w:val="58C779E0"/>
    <w:rsid w:val="58EF7663"/>
    <w:rsid w:val="58FE78A6"/>
    <w:rsid w:val="59C02DAD"/>
    <w:rsid w:val="5A2E41BB"/>
    <w:rsid w:val="5A9658BC"/>
    <w:rsid w:val="5AE64A95"/>
    <w:rsid w:val="5B2A2BD4"/>
    <w:rsid w:val="5BA26C0E"/>
    <w:rsid w:val="5BBF0E7D"/>
    <w:rsid w:val="5BEB40EC"/>
    <w:rsid w:val="5C036F81"/>
    <w:rsid w:val="5C186C83"/>
    <w:rsid w:val="5C3E620B"/>
    <w:rsid w:val="5D7A32F5"/>
    <w:rsid w:val="5DD5494D"/>
    <w:rsid w:val="5DDE17B1"/>
    <w:rsid w:val="5E2B2EA2"/>
    <w:rsid w:val="5EB97DCB"/>
    <w:rsid w:val="5F7D261B"/>
    <w:rsid w:val="5FD21144"/>
    <w:rsid w:val="60956D42"/>
    <w:rsid w:val="60A15A86"/>
    <w:rsid w:val="614147D4"/>
    <w:rsid w:val="616F1F15"/>
    <w:rsid w:val="627E3805"/>
    <w:rsid w:val="63065990"/>
    <w:rsid w:val="631E51F7"/>
    <w:rsid w:val="63F0603D"/>
    <w:rsid w:val="64992B79"/>
    <w:rsid w:val="64A357A5"/>
    <w:rsid w:val="64F943AD"/>
    <w:rsid w:val="653463FD"/>
    <w:rsid w:val="65401246"/>
    <w:rsid w:val="6544290D"/>
    <w:rsid w:val="657449B3"/>
    <w:rsid w:val="658960C3"/>
    <w:rsid w:val="66100C18"/>
    <w:rsid w:val="66DC6D4D"/>
    <w:rsid w:val="66EF6A80"/>
    <w:rsid w:val="672059D3"/>
    <w:rsid w:val="673426E5"/>
    <w:rsid w:val="676C6D60"/>
    <w:rsid w:val="67931B01"/>
    <w:rsid w:val="689866A0"/>
    <w:rsid w:val="68D93544"/>
    <w:rsid w:val="6A544296"/>
    <w:rsid w:val="6AA933EA"/>
    <w:rsid w:val="6AE461D0"/>
    <w:rsid w:val="6B3D32F7"/>
    <w:rsid w:val="6BAD388A"/>
    <w:rsid w:val="6C022DB1"/>
    <w:rsid w:val="6D723EF0"/>
    <w:rsid w:val="6D8B6FD1"/>
    <w:rsid w:val="6E6B0FB0"/>
    <w:rsid w:val="6E6C6C08"/>
    <w:rsid w:val="6E906D9A"/>
    <w:rsid w:val="6EF94940"/>
    <w:rsid w:val="6F6D781F"/>
    <w:rsid w:val="6FF9271D"/>
    <w:rsid w:val="70053482"/>
    <w:rsid w:val="702C664F"/>
    <w:rsid w:val="70F3716D"/>
    <w:rsid w:val="717E583D"/>
    <w:rsid w:val="720421BC"/>
    <w:rsid w:val="72B8241C"/>
    <w:rsid w:val="72D54D7C"/>
    <w:rsid w:val="73492CDA"/>
    <w:rsid w:val="73886292"/>
    <w:rsid w:val="73C52485"/>
    <w:rsid w:val="73DD4830"/>
    <w:rsid w:val="7407365B"/>
    <w:rsid w:val="74475895"/>
    <w:rsid w:val="74546797"/>
    <w:rsid w:val="74A76BEC"/>
    <w:rsid w:val="74C01A5C"/>
    <w:rsid w:val="75096F5F"/>
    <w:rsid w:val="75377F70"/>
    <w:rsid w:val="75452066"/>
    <w:rsid w:val="7584243C"/>
    <w:rsid w:val="75941DE4"/>
    <w:rsid w:val="75F220E9"/>
    <w:rsid w:val="75FF0362"/>
    <w:rsid w:val="7601057E"/>
    <w:rsid w:val="76BA690C"/>
    <w:rsid w:val="76E056E7"/>
    <w:rsid w:val="76E9760D"/>
    <w:rsid w:val="773C7ABF"/>
    <w:rsid w:val="77D83EDA"/>
    <w:rsid w:val="780954C8"/>
    <w:rsid w:val="780C362C"/>
    <w:rsid w:val="78322C70"/>
    <w:rsid w:val="78B638A1"/>
    <w:rsid w:val="78CE5AD8"/>
    <w:rsid w:val="79934950"/>
    <w:rsid w:val="79A8143C"/>
    <w:rsid w:val="79C1605A"/>
    <w:rsid w:val="79F77547"/>
    <w:rsid w:val="7A41363F"/>
    <w:rsid w:val="7A911ED0"/>
    <w:rsid w:val="7B087CB8"/>
    <w:rsid w:val="7C2C0434"/>
    <w:rsid w:val="7C3F3BAE"/>
    <w:rsid w:val="7C6E6217"/>
    <w:rsid w:val="7D39684F"/>
    <w:rsid w:val="7D796C4C"/>
    <w:rsid w:val="7DAC7021"/>
    <w:rsid w:val="7DCF286C"/>
    <w:rsid w:val="7DFB58B2"/>
    <w:rsid w:val="7E5971A9"/>
    <w:rsid w:val="7F7D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40" w:lineRule="auto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qFormat/>
    <w:uiPriority w:val="0"/>
    <w:rPr>
      <w:rFonts w:ascii="Courier New" w:hAnsi="Courier New" w:cs="Courier New"/>
    </w:rPr>
  </w:style>
  <w:style w:type="character" w:styleId="14">
    <w:name w:val="FollowedHyperlink"/>
    <w:basedOn w:val="11"/>
    <w:qFormat/>
    <w:uiPriority w:val="0"/>
    <w:rPr>
      <w:color w:val="800080"/>
      <w:u w:val="single"/>
    </w:rPr>
  </w:style>
  <w:style w:type="character" w:styleId="15">
    <w:name w:val="footnote reference"/>
    <w:basedOn w:val="11"/>
    <w:qFormat/>
    <w:uiPriority w:val="0"/>
    <w:rPr>
      <w:vertAlign w:val="superscript"/>
    </w:rPr>
  </w:style>
  <w:style w:type="character" w:styleId="16">
    <w:name w:val="annotation reference"/>
    <w:basedOn w:val="11"/>
    <w:qFormat/>
    <w:uiPriority w:val="0"/>
    <w:rPr>
      <w:sz w:val="21"/>
      <w:szCs w:val="21"/>
    </w:rPr>
  </w:style>
  <w:style w:type="character" w:styleId="17">
    <w:name w:val="endnote reference"/>
    <w:basedOn w:val="11"/>
    <w:qFormat/>
    <w:uiPriority w:val="0"/>
    <w:rPr>
      <w:vertAlign w:val="superscript"/>
    </w:rPr>
  </w:style>
  <w:style w:type="character" w:styleId="18">
    <w:name w:val="HTML Acronym"/>
    <w:basedOn w:val="11"/>
    <w:qFormat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qFormat/>
    <w:uiPriority w:val="0"/>
    <w:rPr>
      <w:color w:val="0000FF"/>
      <w:u w:val="single"/>
    </w:rPr>
  </w:style>
  <w:style w:type="character" w:styleId="21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qFormat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qFormat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qFormat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qFormat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qFormat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qFormat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200" w:line="240" w:lineRule="auto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qFormat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qFormat/>
    <w:uiPriority w:val="0"/>
  </w:style>
  <w:style w:type="paragraph" w:styleId="76">
    <w:name w:val="Date"/>
    <w:basedOn w:val="1"/>
    <w:next w:val="1"/>
    <w:qFormat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qFormat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qFormat/>
    <w:uiPriority w:val="0"/>
    <w:pPr>
      <w:numPr>
        <w:ilvl w:val="0"/>
        <w:numId w:val="6"/>
      </w:numPr>
    </w:pPr>
  </w:style>
  <w:style w:type="paragraph" w:styleId="83">
    <w:name w:val="List Bullet 2"/>
    <w:basedOn w:val="1"/>
    <w:qFormat/>
    <w:uiPriority w:val="0"/>
    <w:pPr>
      <w:numPr>
        <w:ilvl w:val="0"/>
        <w:numId w:val="7"/>
      </w:numPr>
    </w:pPr>
  </w:style>
  <w:style w:type="paragraph" w:styleId="84">
    <w:name w:val="List Bullet 3"/>
    <w:basedOn w:val="1"/>
    <w:qFormat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qFormat/>
    <w:uiPriority w:val="0"/>
    <w:pPr>
      <w:numPr>
        <w:ilvl w:val="0"/>
        <w:numId w:val="10"/>
      </w:numPr>
    </w:pPr>
  </w:style>
  <w:style w:type="paragraph" w:styleId="89">
    <w:name w:val="List"/>
    <w:basedOn w:val="1"/>
    <w:qFormat/>
    <w:uiPriority w:val="0"/>
    <w:pPr>
      <w:ind w:left="360" w:hanging="360"/>
    </w:pPr>
  </w:style>
  <w:style w:type="paragraph" w:styleId="90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qFormat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qFormat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qFormat/>
    <w:uiPriority w:val="0"/>
    <w:pPr>
      <w:spacing w:after="120"/>
      <w:ind w:left="1440"/>
    </w:pPr>
  </w:style>
  <w:style w:type="paragraph" w:styleId="99">
    <w:name w:val="List Continue 5"/>
    <w:basedOn w:val="1"/>
    <w:qFormat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qFormat/>
    <w:uiPriority w:val="0"/>
    <w:pPr>
      <w:ind w:left="1080" w:hanging="360"/>
    </w:pPr>
  </w:style>
  <w:style w:type="paragraph" w:styleId="102">
    <w:name w:val="List 4"/>
    <w:basedOn w:val="1"/>
    <w:qFormat/>
    <w:uiPriority w:val="0"/>
    <w:pPr>
      <w:ind w:left="1440" w:hanging="360"/>
    </w:pPr>
  </w:style>
  <w:style w:type="paragraph" w:styleId="103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2023-05-25T04:40:00Z</dcterms:created>
  <dc:creator>footb</dc:creator>
  <cp:lastModifiedBy>Роман Кочетков</cp:lastModifiedBy>
  <dcterms:modified xsi:type="dcterms:W3CDTF">2023-06-06T08:59:19Z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C1ECA7C3166D4264AC589F288EFD6CF3</vt:lpwstr>
  </property>
</Properties>
</file>