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2FC8A" w14:textId="6F07766C" w:rsidR="00166C41" w:rsidRPr="00166C41" w:rsidRDefault="00166C41" w:rsidP="00166C41">
      <w:pPr>
        <w:rPr>
          <w:b/>
          <w:bCs/>
        </w:rPr>
      </w:pPr>
      <w:r w:rsidRPr="00166C41">
        <w:rPr>
          <w:b/>
          <w:bCs/>
        </w:rPr>
        <w:t>1. Бизнес-процесс: оформление и выдача кредита в банке.</w:t>
      </w:r>
    </w:p>
    <w:p w14:paraId="2FBF1A31" w14:textId="77777777" w:rsidR="00166C41" w:rsidRPr="00166C41" w:rsidRDefault="00166C41" w:rsidP="00166C41">
      <w:r w:rsidRPr="00166C41">
        <w:t>Участвуют несколько информационных систем:</w:t>
      </w:r>
    </w:p>
    <w:p w14:paraId="515C9E65" w14:textId="77777777" w:rsidR="00166C41" w:rsidRPr="00166C41" w:rsidRDefault="00166C41" w:rsidP="00166C41">
      <w:pPr>
        <w:ind w:left="720"/>
      </w:pPr>
      <w:r w:rsidRPr="00166C41">
        <w:rPr>
          <w:b/>
          <w:bCs/>
        </w:rPr>
        <w:t>CRM-система банка</w:t>
      </w:r>
      <w:r w:rsidRPr="00166C41">
        <w:t> — данные о клиенте, заявке, истории обращений;</w:t>
      </w:r>
    </w:p>
    <w:p w14:paraId="6935654D" w14:textId="77777777" w:rsidR="00166C41" w:rsidRPr="00166C41" w:rsidRDefault="00166C41" w:rsidP="00166C41">
      <w:pPr>
        <w:ind w:left="720"/>
      </w:pPr>
      <w:r w:rsidRPr="00166C41">
        <w:rPr>
          <w:b/>
          <w:bCs/>
        </w:rPr>
        <w:t>Скоринговая система</w:t>
      </w:r>
      <w:r w:rsidRPr="00166C41">
        <w:t> — оценка кредитоспособности;</w:t>
      </w:r>
    </w:p>
    <w:p w14:paraId="407C284B" w14:textId="77777777" w:rsidR="00166C41" w:rsidRPr="00166C41" w:rsidRDefault="00166C41" w:rsidP="00166C41">
      <w:pPr>
        <w:ind w:left="720"/>
      </w:pPr>
      <w:r w:rsidRPr="00166C41">
        <w:rPr>
          <w:b/>
          <w:bCs/>
        </w:rPr>
        <w:t>АБС (автоматизированная банковская система)</w:t>
      </w:r>
      <w:r w:rsidRPr="00166C41">
        <w:t> — открытие счёта, зачисление средств;</w:t>
      </w:r>
    </w:p>
    <w:p w14:paraId="76229F9B" w14:textId="77777777" w:rsidR="00166C41" w:rsidRPr="00166C41" w:rsidRDefault="00166C41" w:rsidP="00166C41">
      <w:pPr>
        <w:ind w:left="720"/>
      </w:pPr>
      <w:r w:rsidRPr="00166C41">
        <w:rPr>
          <w:b/>
          <w:bCs/>
        </w:rPr>
        <w:t>Бюро кредитных историй (БКИ)</w:t>
      </w:r>
      <w:r w:rsidRPr="00166C41">
        <w:t> — внешняя система, запрос кредитной истории;</w:t>
      </w:r>
    </w:p>
    <w:p w14:paraId="2951FFC3" w14:textId="77777777" w:rsidR="00166C41" w:rsidRPr="00166C41" w:rsidRDefault="00166C41" w:rsidP="00166C41">
      <w:pPr>
        <w:ind w:left="720"/>
      </w:pPr>
      <w:r w:rsidRPr="00166C41">
        <w:rPr>
          <w:b/>
          <w:bCs/>
        </w:rPr>
        <w:t>Система электронного документооборота</w:t>
      </w:r>
      <w:r w:rsidRPr="00166C41">
        <w:t> — формирование и подписание кредитного договора;</w:t>
      </w:r>
    </w:p>
    <w:p w14:paraId="49CD9875" w14:textId="77777777" w:rsidR="00166C41" w:rsidRPr="00166C41" w:rsidRDefault="00166C41" w:rsidP="00166C41">
      <w:pPr>
        <w:ind w:left="720"/>
      </w:pPr>
      <w:r w:rsidRPr="00166C41">
        <w:rPr>
          <w:b/>
          <w:bCs/>
        </w:rPr>
        <w:t>Система мониторинга</w:t>
      </w:r>
      <w:r w:rsidRPr="00166C41">
        <w:t> — отслеживание платежей и задолженности.</w:t>
      </w:r>
    </w:p>
    <w:p w14:paraId="6F5E9851" w14:textId="77777777" w:rsidR="00166C41" w:rsidRPr="00166C41" w:rsidRDefault="00166C41" w:rsidP="00166C41">
      <w:r w:rsidRPr="00166C41">
        <w:rPr>
          <w:b/>
          <w:bCs/>
        </w:rPr>
        <w:t>Какие данные передаются:</w:t>
      </w:r>
    </w:p>
    <w:p w14:paraId="1B065723" w14:textId="77777777" w:rsidR="00166C41" w:rsidRPr="00166C41" w:rsidRDefault="00166C41" w:rsidP="00166C41">
      <w:pPr>
        <w:ind w:left="720"/>
      </w:pPr>
      <w:r w:rsidRPr="00166C41">
        <w:t>Из CRM в скоринг: персональные данные, сумма, срок, доход клиента;</w:t>
      </w:r>
    </w:p>
    <w:p w14:paraId="5D4988FE" w14:textId="77777777" w:rsidR="00166C41" w:rsidRPr="00166C41" w:rsidRDefault="00166C41" w:rsidP="00166C41">
      <w:pPr>
        <w:ind w:left="720"/>
      </w:pPr>
      <w:r w:rsidRPr="00166C41">
        <w:t>Из скоринга в CRM: кредитный рейтинг, решение (одобрено/отказано);</w:t>
      </w:r>
    </w:p>
    <w:p w14:paraId="691969B6" w14:textId="77777777" w:rsidR="00166C41" w:rsidRPr="00166C41" w:rsidRDefault="00166C41" w:rsidP="00166C41">
      <w:pPr>
        <w:ind w:left="720"/>
      </w:pPr>
      <w:r w:rsidRPr="00166C41">
        <w:t>Из CRM в БКИ: запрос кредитной истории; из БКИ — отчёт;</w:t>
      </w:r>
    </w:p>
    <w:p w14:paraId="0EF96B79" w14:textId="77777777" w:rsidR="00166C41" w:rsidRPr="00166C41" w:rsidRDefault="00166C41" w:rsidP="00166C41">
      <w:pPr>
        <w:ind w:left="720"/>
      </w:pPr>
      <w:r w:rsidRPr="00166C41">
        <w:t>Из CRM в АБС: реквизиты счёта, сумма, условия;</w:t>
      </w:r>
    </w:p>
    <w:p w14:paraId="4C291880" w14:textId="77777777" w:rsidR="00166C41" w:rsidRDefault="00166C41" w:rsidP="00166C41">
      <w:pPr>
        <w:ind w:left="720"/>
        <w:rPr>
          <w:b/>
          <w:bCs/>
        </w:rPr>
      </w:pPr>
      <w:r w:rsidRPr="00166C41">
        <w:t>Из АБС в систему мониторинга: график платежей, фактические платежи.</w:t>
      </w:r>
      <w:r>
        <w:br/>
      </w:r>
    </w:p>
    <w:p w14:paraId="4107EA2E" w14:textId="42763702" w:rsidR="00166C41" w:rsidRPr="00166C41" w:rsidRDefault="00166C41" w:rsidP="00166C41">
      <w:pPr>
        <w:ind w:left="720"/>
        <w:rPr>
          <w:b/>
          <w:bCs/>
        </w:rPr>
      </w:pPr>
      <w:r w:rsidRPr="00166C41">
        <w:rPr>
          <w:b/>
          <w:bCs/>
        </w:rPr>
        <w:t>2. Уровень интеграции сейчас и возможный уровень</w:t>
      </w:r>
    </w:p>
    <w:p w14:paraId="67AFB5E8" w14:textId="77777777" w:rsidR="00166C41" w:rsidRPr="00166C41" w:rsidRDefault="00166C41" w:rsidP="00166C41">
      <w:pPr>
        <w:ind w:left="720"/>
      </w:pPr>
      <w:r w:rsidRPr="00166C41">
        <w:rPr>
          <w:b/>
          <w:bCs/>
        </w:rPr>
        <w:t>Сейчас:</w:t>
      </w:r>
      <w:r w:rsidRPr="00166C41">
        <w:t> интеграция на </w:t>
      </w:r>
      <w:r w:rsidRPr="00166C41">
        <w:rPr>
          <w:b/>
          <w:bCs/>
        </w:rPr>
        <w:t>уровне данных</w:t>
      </w:r>
      <w:r w:rsidRPr="00166C41">
        <w:t> (файловый обмен и общая база данных). Системы обмениваются пакетами данных, часто вручную или по расписанию.</w:t>
      </w:r>
    </w:p>
    <w:p w14:paraId="119CBA35" w14:textId="203CAD2A" w:rsidR="00166C41" w:rsidRDefault="00166C41" w:rsidP="00166C41">
      <w:pPr>
        <w:ind w:left="720"/>
      </w:pPr>
      <w:r w:rsidRPr="00166C41">
        <w:rPr>
          <w:b/>
          <w:bCs/>
        </w:rPr>
        <w:t>Можно поднять до:</w:t>
      </w:r>
      <w:r w:rsidRPr="00166C41">
        <w:t> интеграции на </w:t>
      </w:r>
      <w:r w:rsidRPr="00166C41">
        <w:rPr>
          <w:b/>
          <w:bCs/>
        </w:rPr>
        <w:t>уровне бизнес-процессов</w:t>
      </w:r>
      <w:r w:rsidRPr="00166C41">
        <w:t>. Центральная модель процесса (BPM) управляет всеми шагами: заявка → скоринг → БКИ → договор → выдача → мониторинг. Каждый шаг выполняется в своей системе, но переходы между ними автоматические, с контролем сроков и</w:t>
      </w:r>
      <w:r>
        <w:t xml:space="preserve"> уведомлениями.</w:t>
      </w:r>
    </w:p>
    <w:p w14:paraId="6E563167" w14:textId="77777777" w:rsidR="00166C41" w:rsidRPr="00166C41" w:rsidRDefault="00166C41" w:rsidP="00166C41">
      <w:pPr>
        <w:ind w:left="720"/>
        <w:rPr>
          <w:b/>
          <w:bCs/>
        </w:rPr>
      </w:pPr>
      <w:r w:rsidRPr="00166C41">
        <w:rPr>
          <w:b/>
          <w:bCs/>
        </w:rPr>
        <w:t>3. Две типовые ошибки при интеграции и способы предотвращения</w:t>
      </w:r>
    </w:p>
    <w:p w14:paraId="7BB22D42" w14:textId="200B3489" w:rsidR="00166C41" w:rsidRPr="00166C41" w:rsidRDefault="00166C41" w:rsidP="00166C41">
      <w:pPr>
        <w:ind w:left="720"/>
      </w:pPr>
      <w:r w:rsidRPr="00166C41">
        <w:rPr>
          <w:b/>
          <w:bCs/>
        </w:rPr>
        <w:t>Ошибка 1: Рассинхронизация данных между системами.</w:t>
      </w:r>
      <w:r w:rsidRPr="00166C41">
        <w:br/>
        <w:t>Клиент изменил паспортные данные в CRM, но в АБС и БКИ остались старые. Кредит оформлен на неверные данные.</w:t>
      </w:r>
      <w:r w:rsidRPr="00166C41">
        <w:br/>
      </w:r>
      <w:r w:rsidRPr="00166C41">
        <w:rPr>
          <w:i/>
          <w:iCs/>
        </w:rPr>
        <w:t>Предотвращение:</w:t>
      </w:r>
      <w:r w:rsidRPr="00166C41">
        <w:t> использовать ESB или шину событий с гарантированной доставкой; настроить мастер-систему (единый источник истины) для ключевых справочников; сверка данных.</w:t>
      </w:r>
    </w:p>
    <w:p w14:paraId="7D7F2C18" w14:textId="77777777" w:rsidR="00166C41" w:rsidRPr="00166C41" w:rsidRDefault="00166C41" w:rsidP="00166C41">
      <w:pPr>
        <w:ind w:left="720"/>
      </w:pPr>
      <w:r w:rsidRPr="00166C41">
        <w:rPr>
          <w:b/>
          <w:bCs/>
        </w:rPr>
        <w:lastRenderedPageBreak/>
        <w:t>Ошибка 2: Дублирование заявок при сбое передачи.</w:t>
      </w:r>
      <w:r w:rsidRPr="00166C41">
        <w:br/>
        <w:t>CRM отправила заявку в скоринг, ответ не пришёл из-за таймаута, CRM отправила повторно — в скоринге создались две заявки.</w:t>
      </w:r>
      <w:r w:rsidRPr="00166C41">
        <w:br/>
      </w:r>
      <w:r w:rsidRPr="00166C41">
        <w:rPr>
          <w:i/>
          <w:iCs/>
        </w:rPr>
        <w:t>Предотвращение:</w:t>
      </w:r>
      <w:r w:rsidRPr="00166C41">
        <w:t> использовать идемпотентные операции (уникальный ID заявки); настроить очередь сообщений с подтверждением доставки (ACK); вести журнал транзакций.</w:t>
      </w:r>
    </w:p>
    <w:p w14:paraId="12CB7CF2" w14:textId="5C39D57B" w:rsidR="00166C41" w:rsidRPr="00166C41" w:rsidRDefault="00166C41" w:rsidP="00166C41">
      <w:pPr>
        <w:ind w:left="720"/>
      </w:pPr>
    </w:p>
    <w:p w14:paraId="23851CDE" w14:textId="77777777" w:rsidR="00166C41" w:rsidRPr="00166C41" w:rsidRDefault="00166C41" w:rsidP="00166C41">
      <w:pPr>
        <w:ind w:left="720"/>
        <w:rPr>
          <w:b/>
          <w:bCs/>
        </w:rPr>
      </w:pPr>
      <w:r w:rsidRPr="00166C41">
        <w:rPr>
          <w:b/>
          <w:bCs/>
        </w:rPr>
        <w:t>4. Пример системы с подходом «точка-точка» и обоснование</w:t>
      </w:r>
    </w:p>
    <w:p w14:paraId="44B13907" w14:textId="77777777" w:rsidR="00166C41" w:rsidRPr="00166C41" w:rsidRDefault="00166C41" w:rsidP="00166C41">
      <w:pPr>
        <w:ind w:left="720"/>
      </w:pPr>
      <w:r w:rsidRPr="00166C41">
        <w:rPr>
          <w:b/>
          <w:bCs/>
        </w:rPr>
        <w:t>Пример: небольшая интернет-магазин с двумя системами — сайт (CMS) и складская программа (1С:Склад).</w:t>
      </w:r>
    </w:p>
    <w:p w14:paraId="5DE5AD37" w14:textId="77777777" w:rsidR="00166C41" w:rsidRPr="00166C41" w:rsidRDefault="00166C41" w:rsidP="00166C41">
      <w:pPr>
        <w:ind w:left="720"/>
      </w:pPr>
      <w:r w:rsidRPr="00166C41">
        <w:rPr>
          <w:b/>
          <w:bCs/>
        </w:rPr>
        <w:t>Почему оправдано:</w:t>
      </w:r>
    </w:p>
    <w:p w14:paraId="4F32F17E" w14:textId="77777777" w:rsidR="00166C41" w:rsidRPr="00166C41" w:rsidRDefault="00166C41" w:rsidP="00166C41">
      <w:pPr>
        <w:ind w:left="720"/>
      </w:pPr>
      <w:r w:rsidRPr="00166C41">
        <w:t>Всего две системы — количество интерфейсов N×(N−1)/2 = 1;</w:t>
      </w:r>
    </w:p>
    <w:p w14:paraId="706758CB" w14:textId="77777777" w:rsidR="00166C41" w:rsidRPr="00166C41" w:rsidRDefault="00166C41" w:rsidP="00166C41">
      <w:pPr>
        <w:ind w:left="720"/>
      </w:pPr>
      <w:r w:rsidRPr="00166C41">
        <w:t>Нет необходимости во внешнем посреднике (ESB), дополнительных серверах и лицензиях;</w:t>
      </w:r>
    </w:p>
    <w:p w14:paraId="47C664C6" w14:textId="77777777" w:rsidR="00166C41" w:rsidRPr="00166C41" w:rsidRDefault="00166C41" w:rsidP="00166C41">
      <w:pPr>
        <w:ind w:left="720"/>
      </w:pPr>
      <w:r w:rsidRPr="00166C41">
        <w:t>Простота реализации: прямой обмен через API или файлы;</w:t>
      </w:r>
    </w:p>
    <w:p w14:paraId="2114D1AE" w14:textId="77777777" w:rsidR="00166C41" w:rsidRPr="00166C41" w:rsidRDefault="00166C41" w:rsidP="00166C41">
      <w:pPr>
        <w:ind w:left="720"/>
      </w:pPr>
      <w:r w:rsidRPr="00166C41">
        <w:t>Прозрачность: легко отладить, так как всего одна точка интеграции;</w:t>
      </w:r>
    </w:p>
    <w:p w14:paraId="36BCBA35" w14:textId="77777777" w:rsidR="00166C41" w:rsidRPr="00166C41" w:rsidRDefault="00166C41" w:rsidP="00166C41">
      <w:pPr>
        <w:ind w:left="720"/>
      </w:pPr>
      <w:r w:rsidRPr="00166C41">
        <w:t>Экономия: малый бизнес не готов вкладываться в интеграционную платформу.</w:t>
      </w:r>
    </w:p>
    <w:p w14:paraId="01404D5D" w14:textId="77777777" w:rsidR="00166C41" w:rsidRPr="00166C41" w:rsidRDefault="00166C41" w:rsidP="00166C41">
      <w:pPr>
        <w:ind w:left="720"/>
      </w:pPr>
      <w:r w:rsidRPr="00166C41">
        <w:t>При росте числа систем (добавление бухгалтерии, службы доставки, CRM) подход «точка-точка» станет неэффективным — количество связей резко вырастет, и потребуется переход на ESB или сервисную шину.</w:t>
      </w:r>
    </w:p>
    <w:p w14:paraId="738CFD08" w14:textId="77777777" w:rsidR="00166C41" w:rsidRPr="00166C41" w:rsidRDefault="00166C41" w:rsidP="00166C41">
      <w:pPr>
        <w:ind w:left="720"/>
      </w:pPr>
    </w:p>
    <w:p w14:paraId="3B3743E5" w14:textId="77777777" w:rsidR="0087040D" w:rsidRDefault="0087040D"/>
    <w:sectPr w:rsidR="008704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3B1B"/>
    <w:multiLevelType w:val="multilevel"/>
    <w:tmpl w:val="5E46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95B04"/>
    <w:multiLevelType w:val="multilevel"/>
    <w:tmpl w:val="FFAC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30136E"/>
    <w:multiLevelType w:val="multilevel"/>
    <w:tmpl w:val="3FDA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871971">
    <w:abstractNumId w:val="2"/>
  </w:num>
  <w:num w:numId="2" w16cid:durableId="1116481498">
    <w:abstractNumId w:val="0"/>
  </w:num>
  <w:num w:numId="3" w16cid:durableId="155460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C41"/>
    <w:rsid w:val="00166C41"/>
    <w:rsid w:val="007F4D99"/>
    <w:rsid w:val="0087040D"/>
    <w:rsid w:val="00B56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BE4B2"/>
  <w15:chartTrackingRefBased/>
  <w15:docId w15:val="{0CCF30E0-9A65-44D7-95F8-C19E12A66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6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6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6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6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6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6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6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6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6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6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6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6C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6C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6C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6C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6C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6C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6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6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6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6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6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6C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6C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6C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6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6C4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6C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pogo</dc:creator>
  <cp:keywords/>
  <dc:description/>
  <cp:lastModifiedBy>Roma pogo</cp:lastModifiedBy>
  <cp:revision>1</cp:revision>
  <dcterms:created xsi:type="dcterms:W3CDTF">2026-10-14T05:10:00Z</dcterms:created>
  <dcterms:modified xsi:type="dcterms:W3CDTF">2026-10-14T05:13:00Z</dcterms:modified>
</cp:coreProperties>
</file>