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Общее описание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качестве основной задачи выбрали реализацию присутствия Ильдара в Телеграмм как соц.сети. Для этого решили реализовать ТГ бота с элементами геймификации.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Технические требования решения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реализации проекта потребовался web-сервер и база данных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Используемые технологии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 качестве основного языка для реализации бота выбрали python, кроме того используется JavaScript для некоторых страниц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62626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PostgreSQL выступает в качестве базы данных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дополнение к телеграм-боту был разработан сайт-визитка Приятного Ильдара.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сайта-визитки: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⁃ Собрать все источники Ильдара в одном месте, в том числе мерч и чат-бот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⁃ Знакомство с Ильдаром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⁃ Реклама чат-бота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⁃ Реклама новой коллекции мерча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⁃ "Визитная карточка" для рекламодателей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Основными функциями сайта-визитки являются: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⁃ Информация об Ильдаре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⁃ Целевая кнопка с переходом на YouTube канал для знакомства с его контентом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⁃ Ссылки на соц сети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⁃ Реклама чат-бота и его функционала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⁃ Целевая кнопка на переход в чат-бот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⁃ Коммерчески-рекламный блок с Мерчом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⁃ Целевые кнопки на покупку мерча и целевая кнопка на переход ко всей коллекции мерча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⁃ Целевая коммерческая кнопка "сотрудничество" для рекламодателей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Используемые технологии:</w:t>
        <w:br w:type="textWrapping"/>
      </w:r>
      <w:r w:rsidDel="00000000" w:rsidR="00000000" w:rsidRPr="00000000">
        <w:rPr>
          <w:rtl w:val="0"/>
        </w:rPr>
        <w:t xml:space="preserve"> - HTML</w:t>
        <w:br w:type="textWrapping"/>
        <w:t xml:space="preserve"> - CSS</w:t>
        <w:br w:type="textWrapping"/>
        <w:t xml:space="preserve"> - JS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https://dima731515.github.io/hakaton/html/#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ma731515.github.io/hakaton/html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