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tbl>
      <w:tblPr>
        <w:tblStyle w:val="a8"/>
        <w:tblW w:w="10207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4"/>
        <w:gridCol w:w="8183"/>
      </w:tblGrid>
      <w:tr w:rsidR="008F0621" w:rsidRPr="00D13B65" w14:paraId="3A80B692" w14:textId="77777777" w:rsidTr="00AF63E2">
        <w:trPr>
          <w:trHeight w:val="2061"/>
        </w:trPr>
        <w:tc>
          <w:tcPr>
            <w:tcW w:w="2024" w:type="dxa"/>
            <w:vAlign w:val="bottom"/>
          </w:tcPr>
          <w:p w14:paraId="032B5C65" w14:textId="77777777" w:rsidR="008F0621" w:rsidRPr="00D13B65" w:rsidRDefault="00BB175A" w:rsidP="00BB175A">
            <w:pPr>
              <w:jc w:val="right"/>
              <w:rPr>
                <w:rFonts w:ascii="PF Centro Sans Pro" w:hAnsi="PF Centro Sans Pro"/>
              </w:rPr>
            </w:pPr>
            <w:r w:rsidRPr="00D13B65">
              <w:rPr>
                <w:rFonts w:ascii="PF Centro Sans Pro" w:hAnsi="PF Centro Sans Pro"/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6B84C472" wp14:editId="5F712E91">
                  <wp:simplePos x="0" y="0"/>
                  <wp:positionH relativeFrom="column">
                    <wp:posOffset>-18415</wp:posOffset>
                  </wp:positionH>
                  <wp:positionV relativeFrom="page">
                    <wp:posOffset>494030</wp:posOffset>
                  </wp:positionV>
                  <wp:extent cx="1189355" cy="1095375"/>
                  <wp:effectExtent l="0" t="0" r="0" b="9525"/>
                  <wp:wrapNone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bc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35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83" w:type="dxa"/>
            <w:vAlign w:val="bottom"/>
          </w:tcPr>
          <w:p w14:paraId="31844611" w14:textId="77777777" w:rsidR="008F0621" w:rsidRPr="00D13B65" w:rsidRDefault="00BB175A" w:rsidP="00D13B65">
            <w:pPr>
              <w:pStyle w:val="a9"/>
              <w:spacing w:line="216" w:lineRule="auto"/>
              <w:rPr>
                <w:rFonts w:ascii="PF Centro Sans Pro" w:hAnsi="PF Centro Sans Pro"/>
                <w:b/>
                <w:sz w:val="52"/>
                <w:szCs w:val="52"/>
              </w:rPr>
            </w:pPr>
            <w:r w:rsidRPr="00D13B65">
              <w:rPr>
                <w:rFonts w:ascii="PF Centro Sans Pro" w:hAnsi="PF Centro Sans Pro"/>
                <w:b/>
                <w:noProof/>
                <w:sz w:val="52"/>
                <w:szCs w:val="5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41452E9" wp14:editId="6ABD6D23">
                      <wp:simplePos x="2027208" y="3631721"/>
                      <wp:positionH relativeFrom="margin">
                        <wp:posOffset>-60960</wp:posOffset>
                      </wp:positionH>
                      <wp:positionV relativeFrom="margin">
                        <wp:posOffset>-5080</wp:posOffset>
                      </wp:positionV>
                      <wp:extent cx="5544185" cy="819150"/>
                      <wp:effectExtent l="0" t="0" r="0" b="0"/>
                      <wp:wrapNone/>
                      <wp:docPr id="18" name="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4185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1A59A" id="Прямоугольник 18" o:spid="_x0000_s1026" style="position:absolute;margin-left:-4.8pt;margin-top:-.4pt;width:436.55pt;height:64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" fillcolor="#272727 [2749]" stroked="f" strokeweight="1pt">
                      <w10:wrap anchorx="margin" anchory="margin"/>
                    </v:rect>
                  </w:pict>
                </mc:Fallback>
              </mc:AlternateContent>
            </w:r>
            <w:r w:rsidR="008F0621" w:rsidRPr="00D13B65">
              <w:rPr>
                <w:rFonts w:ascii="PF Centro Sans Pro" w:hAnsi="PF Centro Sans Pro"/>
                <w:b/>
                <w:color w:val="F2F2F2" w:themeColor="background1" w:themeShade="F2"/>
                <w:sz w:val="52"/>
                <w:szCs w:val="52"/>
              </w:rPr>
              <w:t xml:space="preserve">Отчет </w:t>
            </w:r>
            <w:r w:rsidR="00D13B65" w:rsidRPr="00D13B65">
              <w:rPr>
                <w:rFonts w:ascii="PF Centro Sans Pro" w:hAnsi="PF Centro Sans Pro"/>
                <w:b/>
                <w:color w:val="F2F2F2" w:themeColor="background1" w:themeShade="F2"/>
                <w:sz w:val="52"/>
                <w:szCs w:val="52"/>
              </w:rPr>
              <w:t>мониторинга событий</w:t>
            </w:r>
            <w:r w:rsidR="008F0621" w:rsidRPr="00D13B65">
              <w:rPr>
                <w:rFonts w:ascii="PF Centro Sans Pro" w:hAnsi="PF Centro Sans Pro"/>
                <w:b/>
                <w:color w:val="F2F2F2" w:themeColor="background1" w:themeShade="F2"/>
                <w:sz w:val="52"/>
                <w:szCs w:val="52"/>
              </w:rPr>
              <w:t xml:space="preserve"> информационной безопасности</w:t>
            </w:r>
          </w:p>
        </w:tc>
      </w:tr>
      <w:tr w:rsidR="008F0621" w:rsidRPr="00D13B65" w14:paraId="47D28C6A" w14:textId="77777777" w:rsidTr="00AF63E2">
        <w:trPr>
          <w:trHeight w:val="706"/>
        </w:trPr>
        <w:tc>
          <w:tcPr>
            <w:tcW w:w="2024" w:type="dxa"/>
          </w:tcPr>
          <w:p w14:paraId="76E8D8F3" w14:textId="77777777" w:rsidR="008F0621" w:rsidRPr="00D13B65" w:rsidRDefault="008F0621" w:rsidP="00C77842">
            <w:pPr>
              <w:rPr>
                <w:rFonts w:ascii="PF Centro Sans Pro" w:hAnsi="PF Centro Sans Pro"/>
              </w:rPr>
            </w:pPr>
          </w:p>
        </w:tc>
        <w:tc>
          <w:tcPr>
            <w:tcW w:w="8183" w:type="dxa"/>
          </w:tcPr>
          <w:tbl>
            <w:tblPr>
              <w:tblStyle w:val="a8"/>
              <w:tblpPr w:leftFromText="180" w:rightFromText="180" w:vertAnchor="text" w:horzAnchor="margin" w:tblpY="53"/>
              <w:tblOverlap w:val="never"/>
              <w:tblW w:w="79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70"/>
              <w:gridCol w:w="2268"/>
            </w:tblGrid>
            <w:tr w:rsidR="008F0621" w:rsidRPr="00D13B65" w14:paraId="62EB7011" w14:textId="77777777" w:rsidTr="00B31C6A">
              <w:trPr>
                <w:trHeight w:val="290"/>
              </w:trPr>
              <w:tc>
                <w:tcPr>
                  <w:tcW w:w="5670" w:type="dxa"/>
                </w:tcPr>
                <w:p w14:paraId="5DD7E148" w14:textId="5AA11440" w:rsidR="008F0621" w:rsidRPr="007F5F60" w:rsidRDefault="007F5F60" w:rsidP="00AA149F">
                  <w:pPr>
                    <w:pStyle w:val="2"/>
                    <w:spacing w:before="0" w:line="240" w:lineRule="auto"/>
                    <w:rPr>
                      <w:color w:val="3B3838" w:themeColor="background2" w:themeShade="40"/>
                      <w:sz w:val="36"/>
                      <w:lang w:val="en-US"/>
                    </w:rPr>
                  </w:pPr>
                  <w:r>
                    <w:rPr>
                      <w:noProof/>
                      <w:color w:val="3B3838" w:themeColor="background2" w:themeShade="40"/>
                      <w:sz w:val="32"/>
                      <w:lang w:val="en-US"/>
                    </w:rPr>
                    <w:t>{</w:t>
                  </w:r>
                  <w:r>
                    <w:rPr>
                      <w:noProof/>
                      <w:color w:val="3B3838" w:themeColor="background2" w:themeShade="40"/>
                      <w:sz w:val="32"/>
                    </w:rPr>
                    <w:t>предпр</w:t>
                  </w:r>
                  <w:r>
                    <w:rPr>
                      <w:noProof/>
                      <w:color w:val="3B3838" w:themeColor="background2" w:themeShade="40"/>
                      <w:sz w:val="32"/>
                      <w:lang w:val="en-US"/>
                    </w:rPr>
                    <w:t>}</w:t>
                  </w:r>
                </w:p>
              </w:tc>
              <w:tc>
                <w:tcPr>
                  <w:tcW w:w="2268" w:type="dxa"/>
                </w:tcPr>
                <w:p w14:paraId="3DEA5C80" w14:textId="0172D772" w:rsidR="008F0621" w:rsidRPr="00B31C6A" w:rsidRDefault="00B31C6A" w:rsidP="00BB175A">
                  <w:pPr>
                    <w:pStyle w:val="a9"/>
                    <w:jc w:val="right"/>
                    <w:rPr>
                      <w:rFonts w:ascii="PF Centro Sans Pro" w:hAnsi="PF Centro Sans Pro"/>
                      <w:color w:val="3B3838" w:themeColor="background2" w:themeShade="40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PF Centro Sans Pro" w:hAnsi="PF Centro Sans Pro"/>
                      <w:color w:val="3B3838" w:themeColor="background2" w:themeShade="40"/>
                      <w:sz w:val="32"/>
                      <w:szCs w:val="32"/>
                      <w:lang w:val="en-US"/>
                    </w:rPr>
                    <w:t>{</w:t>
                  </w:r>
                  <w:r w:rsidR="00645F7E">
                    <w:rPr>
                      <w:rFonts w:ascii="PF Centro Sans Pro" w:hAnsi="PF Centro Sans Pro"/>
                      <w:color w:val="3B3838" w:themeColor="background2" w:themeShade="40"/>
                      <w:sz w:val="32"/>
                      <w:szCs w:val="32"/>
                    </w:rPr>
                    <w:t>Месяц</w:t>
                  </w:r>
                  <w:r>
                    <w:rPr>
                      <w:rFonts w:ascii="PF Centro Sans Pro" w:hAnsi="PF Centro Sans Pro"/>
                      <w:color w:val="3B3838" w:themeColor="background2" w:themeShade="40"/>
                      <w:sz w:val="32"/>
                      <w:szCs w:val="32"/>
                      <w:lang w:val="en-US"/>
                    </w:rPr>
                    <w:t>}</w:t>
                  </w:r>
                  <w:r w:rsidR="00645F7E">
                    <w:rPr>
                      <w:rFonts w:ascii="PF Centro Sans Pro" w:hAnsi="PF Centro Sans Pro"/>
                      <w:color w:val="3B3838" w:themeColor="background2" w:themeShade="4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PF Centro Sans Pro" w:hAnsi="PF Centro Sans Pro"/>
                      <w:color w:val="3B3838" w:themeColor="background2" w:themeShade="40"/>
                      <w:sz w:val="32"/>
                      <w:szCs w:val="32"/>
                      <w:lang w:val="en-US"/>
                    </w:rPr>
                    <w:t>{</w:t>
                  </w:r>
                  <w:r w:rsidR="00645F7E">
                    <w:rPr>
                      <w:rFonts w:ascii="PF Centro Sans Pro" w:hAnsi="PF Centro Sans Pro"/>
                      <w:color w:val="3B3838" w:themeColor="background2" w:themeShade="40"/>
                      <w:sz w:val="32"/>
                      <w:szCs w:val="32"/>
                    </w:rPr>
                    <w:t>год</w:t>
                  </w:r>
                  <w:r>
                    <w:rPr>
                      <w:rFonts w:ascii="PF Centro Sans Pro" w:hAnsi="PF Centro Sans Pro"/>
                      <w:color w:val="3B3838" w:themeColor="background2" w:themeShade="40"/>
                      <w:sz w:val="32"/>
                      <w:szCs w:val="32"/>
                      <w:lang w:val="en-US"/>
                    </w:rPr>
                    <w:t>}</w:t>
                  </w:r>
                </w:p>
              </w:tc>
            </w:tr>
          </w:tbl>
          <w:p w14:paraId="7D3726A5" w14:textId="77777777" w:rsidR="008F0621" w:rsidRPr="00D13B65" w:rsidRDefault="008F0621" w:rsidP="008F0621">
            <w:pPr>
              <w:pStyle w:val="a9"/>
              <w:spacing w:line="216" w:lineRule="auto"/>
              <w:rPr>
                <w:rFonts w:ascii="PF Centro Sans Pro" w:hAnsi="PF Centro Sans Pro"/>
                <w:b/>
              </w:rPr>
            </w:pPr>
          </w:p>
        </w:tc>
      </w:tr>
    </w:tbl>
    <w:p w14:paraId="73619DBD" w14:textId="77777777" w:rsidR="00C77842" w:rsidRPr="00D13B65" w:rsidRDefault="00C77842" w:rsidP="00C77842">
      <w:pPr>
        <w:rPr>
          <w:rFonts w:ascii="PF Centro Sans Pro" w:hAnsi="PF Centro Sans Pro"/>
        </w:rPr>
      </w:pPr>
    </w:p>
    <w:p w14:paraId="02ED56B2" w14:textId="77777777" w:rsidR="00C77842" w:rsidRPr="00D13B65" w:rsidRDefault="00C77842" w:rsidP="00C77842">
      <w:pPr>
        <w:rPr>
          <w:rFonts w:ascii="PF Centro Sans Pro" w:hAnsi="PF Centro Sans Pro"/>
        </w:rPr>
      </w:pPr>
    </w:p>
    <w:p w14:paraId="6623A807" w14:textId="77777777" w:rsidR="00C77842" w:rsidRPr="00D13B65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период </w:t>
      </w:r>
      <w:r w:rsidR="00645F7E" w:rsidRPr="00645F7E">
        <w:rPr>
          <w:rFonts w:ascii="PF Centro Sans Pro" w:hAnsi="PF Centro Sans Pro" w:cstheme="majorHAnsi"/>
          <w:color w:val="000000" w:themeColor="text1"/>
          <w:sz w:val="26"/>
          <w:szCs w:val="26"/>
        </w:rPr>
        <w:t>{</w:t>
      </w:r>
      <w:r w:rsidR="00645F7E">
        <w:rPr>
          <w:rFonts w:ascii="PF Centro Sans Pro" w:hAnsi="PF Centro Sans Pro" w:cstheme="majorHAnsi"/>
          <w:color w:val="000000" w:themeColor="text1"/>
          <w:sz w:val="26"/>
          <w:szCs w:val="26"/>
        </w:rPr>
        <w:t>период</w:t>
      </w:r>
      <w:r w:rsidR="00645F7E" w:rsidRPr="00645F7E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} 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число</w:t>
      </w:r>
      <w:r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}</w:t>
      </w:r>
      <w:r w:rsidR="008966AA"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EC649B">
        <w:rPr>
          <w:rFonts w:ascii="PF Centro Sans Pro" w:hAnsi="PF Centro Sans Pro" w:cstheme="majorHAnsi"/>
          <w:color w:val="000000" w:themeColor="text1"/>
          <w:sz w:val="26"/>
          <w:szCs w:val="26"/>
        </w:rPr>
        <w:t>событий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7C4C78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информационной безопасности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proofErr w:type="spellStart"/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алертов</w:t>
      </w:r>
      <w:proofErr w:type="spellEnd"/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proofErr w:type="spellStart"/>
      <w:r w:rsidR="00EC649B"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  <w:bookmarkStart w:id="0" w:name="_GoBack"/>
      <w:bookmarkEnd w:id="0"/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  <w:r w:rsidR="004E4495" w:rsidRPr="00AA149F">
        <w:rPr>
          <w:rFonts w:ascii="PF Centro Sans Pro" w:hAnsi="PF Centro Sans Pro" w:cstheme="majorHAnsi"/>
          <w:sz w:val="28"/>
          <w:szCs w:val="28"/>
        </w:rPr>
        <w:lastRenderedPageBreak/>
        <w:t xml:space="preserve">В рамках </w:t>
      </w:r>
      <w:r w:rsidR="00645F7E"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{</w:t>
      </w:r>
      <w:proofErr w:type="spellStart"/>
      <w:proofErr w:type="gramStart"/>
      <w:r w:rsid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алертов</w:t>
      </w:r>
      <w:proofErr w:type="spellEnd"/>
      <w:r w:rsidR="00645F7E" w:rsidRPr="00645F7E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}</w:t>
      </w:r>
      <w:r w:rsidR="00645F7E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4E4495" w:rsidRPr="00AA149F">
        <w:rPr>
          <w:rFonts w:ascii="PF Centro Sans Pro" w:hAnsi="PF Centro Sans Pro" w:cstheme="majorHAnsi"/>
          <w:sz w:val="28"/>
          <w:szCs w:val="28"/>
        </w:rPr>
        <w:t xml:space="preserve"> </w:t>
      </w:r>
      <w:proofErr w:type="spellStart"/>
      <w:r w:rsidR="004E4495" w:rsidRPr="00AA149F">
        <w:rPr>
          <w:rFonts w:ascii="PF Centro Sans Pro" w:hAnsi="PF Centro Sans Pro" w:cstheme="majorHAnsi"/>
          <w:sz w:val="28"/>
          <w:szCs w:val="28"/>
        </w:rPr>
        <w:t>алертов</w:t>
      </w:r>
      <w:proofErr w:type="spellEnd"/>
      <w:proofErr w:type="gramEnd"/>
      <w:r w:rsidR="004E4495" w:rsidRPr="00AA149F">
        <w:rPr>
          <w:rFonts w:ascii="PF Centro Sans Pro" w:hAnsi="PF Centro Sans Pro" w:cstheme="majorHAnsi"/>
          <w:sz w:val="28"/>
          <w:szCs w:val="28"/>
        </w:rPr>
        <w:t xml:space="preserve"> затронуто </w:t>
      </w:r>
      <w:r w:rsidR="00645F7E" w:rsidRPr="00B31C6A">
        <w:rPr>
          <w:rFonts w:ascii="PF Centro Sans Pro" w:hAnsi="PF Centro Sans Pro" w:cstheme="majorHAnsi"/>
          <w:sz w:val="28"/>
          <w:szCs w:val="28"/>
        </w:rPr>
        <w:t>{</w:t>
      </w:r>
      <w:proofErr w:type="spellStart"/>
      <w:r w:rsidR="00645F7E">
        <w:rPr>
          <w:rFonts w:ascii="PF Centro Sans Pro" w:hAnsi="PF Centro Sans Pro" w:cstheme="majorHAnsi"/>
          <w:sz w:val="28"/>
          <w:szCs w:val="28"/>
        </w:rPr>
        <w:t>ист</w:t>
      </w:r>
      <w:proofErr w:type="spellEnd"/>
      <w:r w:rsidR="00645F7E" w:rsidRPr="00B31C6A">
        <w:rPr>
          <w:rFonts w:ascii="PF Centro Sans Pro" w:hAnsi="PF Centro Sans Pro" w:cstheme="majorHAnsi"/>
          <w:sz w:val="28"/>
          <w:szCs w:val="28"/>
        </w:rPr>
        <w:t>}</w:t>
      </w:r>
      <w:r w:rsidR="004E4495" w:rsidRPr="00AA149F">
        <w:rPr>
          <w:rFonts w:ascii="PF Centro Sans Pro" w:hAnsi="PF Centro Sans Pro" w:cstheme="majorHAnsi"/>
          <w:sz w:val="28"/>
          <w:szCs w:val="28"/>
        </w:rPr>
        <w:t xml:space="preserve"> источник</w:t>
      </w:r>
      <w:r w:rsidR="005E493C" w:rsidRPr="00AA149F">
        <w:rPr>
          <w:rFonts w:ascii="PF Centro Sans Pro" w:hAnsi="PF Centro Sans Pro" w:cstheme="majorHAnsi"/>
          <w:sz w:val="28"/>
          <w:szCs w:val="28"/>
        </w:rPr>
        <w:t>ов</w:t>
      </w:r>
      <w:r w:rsidR="004E4495" w:rsidRPr="00AA149F">
        <w:rPr>
          <w:rFonts w:ascii="PF Centro Sans Pro" w:hAnsi="PF Centro Sans Pro" w:cstheme="majorHAnsi"/>
          <w:sz w:val="28"/>
          <w:szCs w:val="28"/>
        </w:rPr>
        <w:t>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 w:rsidR="00AA149F" w:rsidRPr="00AA149F" w14:paraId="42FA59E0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E79C9D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028AB" w14:textId="3AFC80C0" w:rsidR="00AA149F" w:rsidRPr="00AA149F" w:rsidRDefault="00AA149F" w:rsidP="00AA149F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SERVER-OB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0D52F38" w14:textId="282B100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13DFF" w14:textId="5BCED0BF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2346ADA" w14:textId="1E73CEB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419EB" w14:textId="372B980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293155A" w14:textId="217F995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6F462" w14:textId="32487A1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F0142C5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956AD09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2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8F0C3" w14:textId="03E424C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CEH-35-11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C792F0B" w14:textId="02E34D2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EC0C4" w14:textId="53085CF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105FE23" w14:textId="63BFE02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363E0" w14:textId="4B99BBA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D4B5613" w14:textId="3D283C2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1FE9B" w14:textId="5CBC4176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D8EB4E7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6B5DD3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3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B54D2" w14:textId="62630C9A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CEH-8-ATS2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FF1EF14" w14:textId="6B1BF6F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DB698" w14:textId="390E0D2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F02C761" w14:textId="58A7D11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785C3" w14:textId="5B57F6E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DC38C84" w14:textId="0FBCDC31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27566" w14:textId="52BBF54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C9086B9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6BEDC81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31DA" w14:textId="0CE75FE4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CEH-8-LAB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86B7519" w14:textId="3363E4B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8387D" w14:textId="4127EAB4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81C0FA5" w14:textId="3678537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0E6B6" w14:textId="6534D26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CEFAFAE" w14:textId="34D4DD26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37EB4" w14:textId="36A6B75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576AE50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F8D3E0D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24035" w14:textId="23566F8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CEH29-ZN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DB5EFAC" w14:textId="221AB355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858BA" w14:textId="1F412AF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63096BD" w14:textId="3529CA43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388DB" w14:textId="688E463F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5761C3D" w14:textId="040C57BB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63277" w14:textId="4C98269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16B6EE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AE24485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6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7484" w14:textId="4601E670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KTOIR-5-28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661A965" w14:textId="1C3695FC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C5F6E" w14:textId="18053E60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ED5F3B4" w14:textId="47F8348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2F3DF" w14:textId="7499B66C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3825D52" w14:textId="2E89B962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EC2E" w14:textId="43FBD0E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340964B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18BB8F0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7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2C188" w14:textId="51F2205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KTOIR-5-8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4073913" w14:textId="2F765C54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5705C" w14:textId="610F9FE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B5446D3" w14:textId="2BF4954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DD87C" w14:textId="16AAA7D0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8D6B9A0" w14:textId="0B3BF820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C323F" w14:textId="19E898D6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409987B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FD29B4E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8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CD3EF" w14:textId="50CF98A6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OASU-101-7N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47B2E12" w14:textId="777CC4A1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355DD" w14:textId="61398A5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921B349" w14:textId="05C7E8C5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7D39A" w14:textId="74373A6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4ADC436" w14:textId="6CD64C3A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D42D3" w14:textId="7F01383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FA7CCD3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F2B7C07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9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1EE1C" w14:textId="471FF97D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OASUP-DVK2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65892A6" w14:textId="5F4EC62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EA20D" w14:textId="3D32C224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99BABF4" w14:textId="5359F5AD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0AAAD" w14:textId="1AA5527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4406C10" w14:textId="07FD474F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E8B02" w14:textId="22253209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203737A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369B9A9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10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43760" w14:textId="30B2FA7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OGE-10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ECD3371" w14:textId="020E1BD1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B6086" w14:textId="66CA82F0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DF2D2DD" w14:textId="2F04D0C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04E7D" w14:textId="4C1A7B9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61FE1F6" w14:textId="68A2E43A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C57F5" w14:textId="162D7309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E280CD0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15FFAB6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1CC31" w14:textId="5D3E8635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OGM-3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DA356DB" w14:textId="1D97D30A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7F9CE" w14:textId="3D771CC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A474368" w14:textId="7222D5F5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1B203" w14:textId="50CA0B5D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54716FF" w14:textId="269C2F2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A22DC" w14:textId="2BD507E2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1CF4778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1807EED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12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20B37" w14:textId="42AF9232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OKITO-7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2C4EA89" w14:textId="35ED776D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67465" w14:textId="1F69B91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08C0C60" w14:textId="139A3ED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395DE" w14:textId="63C83B5D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5593B12" w14:textId="66BFB679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BD7B7" w14:textId="4D48390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304549E8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7F5A514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13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ACBFA" w14:textId="64885411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OMTO-8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0001C3F" w14:textId="066FF500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8256" w14:textId="5E2682AC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BBD1B33" w14:textId="2FB216E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9340A" w14:textId="36C49C6F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1DE4C89" w14:textId="5A9F9283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AE2A2" w14:textId="382ABCF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6FE78DB2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D3106B8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BBEF4" w14:textId="5D0DEA17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OMTO-9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5393EBA" w14:textId="3BC92BD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8463A" w14:textId="681D0156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41B050D" w14:textId="1CDD128A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D7F5E" w14:textId="560870D2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42C031B" w14:textId="4575DF68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FE100" w14:textId="54AE801E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AA149F" w:rsidRPr="00AA149F" w14:paraId="388031A8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133D78F" w14:textId="77777777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14005" w14:textId="79DA4CFE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SEKRETAR-GD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861ED10" w14:textId="357EE30E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05235" w14:textId="22C688E8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5EE9B77" w14:textId="7BA27745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EE066" w14:textId="41086F4B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4837D6D" w14:textId="26706611" w:rsidR="00AA149F" w:rsidRPr="00AA149F" w:rsidRDefault="00AA149F" w:rsidP="00AA149F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F864F" w14:textId="34D69073" w:rsidR="00AA149F" w:rsidRPr="00AA149F" w:rsidRDefault="00AA149F" w:rsidP="00AA149F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4A5D4D7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8FDD346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eastAsia="ru-RU"/>
              </w:rPr>
              <w:t>1</w:t>
            </w: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6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EE4B8" w14:textId="1C2D3128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6B93AD6" w14:textId="3E171EF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1555" w14:textId="7A5F88FC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62645CE" w14:textId="5993137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0C748" w14:textId="05D50E5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6F9C7A8" w14:textId="167AF35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D6234" w14:textId="317CA96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4A7BD7F3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872A420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17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F5928" w14:textId="0CC39DA8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4DC4559" w14:textId="1B9D4AF5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D3DCD" w14:textId="01CC747B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118AC79" w14:textId="7D24A49F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D9758" w14:textId="0E696A6E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AC3C855" w14:textId="021583AE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95C04" w14:textId="6C89EB5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22839DB5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C185E98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18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B47A" w14:textId="4783EC8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CA57C31" w14:textId="628B0D2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A55C4" w14:textId="7E8F826A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2D9249B" w14:textId="146EED3A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E376F" w14:textId="0B3BE939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C817119" w14:textId="556127A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C8268" w14:textId="584E781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57AF8FB9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E45FEFF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19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45919" w14:textId="2B14ECBA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4EAF378" w14:textId="5C8DF27C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AFED7" w14:textId="0CD4D8CD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35F3315" w14:textId="2E79AC54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77036" w14:textId="2ED14CBD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7D8C1AC" w14:textId="639A3ADE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ADF91" w14:textId="49D74C6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3FD3760E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5298214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20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FF2E3" w14:textId="5CCA699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5C5BC16" w14:textId="014CE86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D9F17" w14:textId="55DC58F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45CFC04" w14:textId="3FC724D2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CE3F1" w14:textId="0CA562AC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1018120" w14:textId="44264EAF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363AC" w14:textId="25302C75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15B3DFA5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E64D640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C1397" w14:textId="5C40E340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C08667D" w14:textId="212F6996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0B321" w14:textId="232A19E0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7F50482" w14:textId="34906972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AAB17" w14:textId="3C416A1B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D429693" w14:textId="4466F13C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7841A" w14:textId="2800DE90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69D8F68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0977CB5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22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7F555" w14:textId="405AE697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6ABA5F4" w14:textId="07AF1609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A66F1" w14:textId="3FBE6ED7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41C1B92" w14:textId="2C3D1E41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A78B9" w14:textId="4D540B2A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AD60C06" w14:textId="7594177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83294" w14:textId="1AC0E814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2AA1D82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377BEE4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23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30831" w14:textId="7A4D0E9C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7BE3810" w14:textId="59427FC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985BE" w14:textId="7E568BEA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C0CB241" w14:textId="07D12A75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F0E33" w14:textId="57CA52A3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870A945" w14:textId="0B4E5973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AA7BD" w14:textId="3A633754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04B9015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DEEFA03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9F963" w14:textId="79367C1E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7E142ED" w14:textId="417DBDA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15097" w14:textId="21CC9BB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40DB089" w14:textId="2D1BE27D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A3F08" w14:textId="4DD986F9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190BF6B" w14:textId="275DA04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C377A" w14:textId="5F9D0F37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657B21FC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8760F8C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F41A0" w14:textId="3A447812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9C59A2D" w14:textId="40C552D9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87E58" w14:textId="7F60D48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CD3F98A" w14:textId="5751FCEC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921D6" w14:textId="05CAFCD4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E33EE93" w14:textId="58F68EA4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46387" w14:textId="7D08E2ED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0E25F3" w:rsidRPr="00AA149F" w14:paraId="5ABFF246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FD3A89F" w14:textId="77777777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26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8C111" w14:textId="39F8A763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31372D5" w14:textId="7ADC1329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91E0F" w14:textId="36732841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07306A2" w14:textId="7F6DE83B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23EE2" w14:textId="04C7C8C5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7C32943" w14:textId="6AE24040" w:rsidR="000E25F3" w:rsidRPr="00AA149F" w:rsidRDefault="000E25F3" w:rsidP="000E25F3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BBEB" w14:textId="6B63B34B" w:rsidR="000E25F3" w:rsidRPr="00AA149F" w:rsidRDefault="000E25F3" w:rsidP="000E25F3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388B4BC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0BE4159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27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DA59B" w14:textId="464B060C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B2726F0" w14:textId="12BBB63D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DBA4D" w14:textId="001DCFDB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1B0F238" w14:textId="3C2C0738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90472" w14:textId="24B483AB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83C426F" w14:textId="74CAD75A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D7EED" w14:textId="66520D08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73D73394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2E7BB22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28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2E204" w14:textId="65B10D4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CA5850D" w14:textId="7969AA24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E1626" w14:textId="1C36B27A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CD45BCA" w14:textId="19CE58F0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21FC3" w14:textId="4A6B84B1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D194B57" w14:textId="2A098622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C17BA" w14:textId="4733D1EF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5DD04390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1E29C05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29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82AFC" w14:textId="4C100648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BE5BDBE" w14:textId="7D51F424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D04B3" w14:textId="73898220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39A4FB2" w14:textId="3DBF6B70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0457F" w14:textId="013A89A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9A6C6D8" w14:textId="35330459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71EAB" w14:textId="545753B4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45E7CA85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9BCC30E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30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3BE75" w14:textId="7A0C33BE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3FE8E8F" w14:textId="4EC516E5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C7C2" w14:textId="5C9EAFA4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D8F4614" w14:textId="345283FF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0369F" w14:textId="4A6F8BC9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DBC44EF" w14:textId="7F0052A5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D5020" w14:textId="1DCDE614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24A3E93F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851238F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E1D96" w14:textId="5E31DA68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D51C7E6" w14:textId="742C2FC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EBC8A" w14:textId="289B983D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443C8E2" w14:textId="2FE2BDE4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E5C44" w14:textId="41B3F59F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5A6988F" w14:textId="01F8D299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78988" w14:textId="4129F716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2AB6A57D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F37CA43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32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744E7" w14:textId="265EF95C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0FB4694" w14:textId="788BCDB1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F94DA" w14:textId="1CEAD8CC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108E370E" w14:textId="201691FA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2CEFB" w14:textId="4A46FAF6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A2B442F" w14:textId="157F28A5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3801C" w14:textId="39949E06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3DAF0BC8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BF774CB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33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8550F" w14:textId="2D6F9EA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4F3D49A" w14:textId="6EBEEBF9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FDB9C" w14:textId="6781845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C08A3FA" w14:textId="59172208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7590E" w14:textId="50CCBA62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5D704081" w14:textId="6CC15AFE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78D93" w14:textId="24911437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58A7CD32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7F63C727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C18A8" w14:textId="61E867B9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3AAB7AD" w14:textId="25DB1CB1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54F1A" w14:textId="0DF25CB4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0EC85777" w14:textId="6930BDE8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01A7E" w14:textId="423793E0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68951855" w14:textId="0ADC5863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35670" w14:textId="2E26356D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  <w:tr w:rsidR="005E493C" w:rsidRPr="00AA149F" w14:paraId="1BF00BF1" w14:textId="77777777" w:rsidTr="000E25F3">
        <w:trPr>
          <w:trHeight w:val="300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3877CE15" w14:textId="7777777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  <w:t>35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9CA14" w14:textId="7B808B31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493A41EC" w14:textId="02B52CB3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0B6" w14:textId="3AE51DCE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55C8820" w14:textId="00B856C3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EFD94" w14:textId="5BFFD5C2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14:paraId="2AB2FB52" w14:textId="4E102247" w:rsidR="005E493C" w:rsidRPr="00AA149F" w:rsidRDefault="005E493C" w:rsidP="005E493C">
            <w:pPr>
              <w:spacing w:after="0" w:line="240" w:lineRule="auto"/>
              <w:jc w:val="both"/>
              <w:rPr>
                <w:rFonts w:ascii="PF Centro Sans Pro" w:eastAsia="Times New Roman" w:hAnsi="PF Centro Sans Pro" w:cs="Calibri"/>
                <w:color w:val="000000"/>
                <w:lang w:val="en-US" w:eastAsia="ru-RU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0497D" w14:textId="2BE0119B" w:rsidR="005E493C" w:rsidRPr="00AA149F" w:rsidRDefault="005E493C" w:rsidP="005E493C">
            <w:pPr>
              <w:spacing w:after="0" w:line="240" w:lineRule="auto"/>
              <w:rPr>
                <w:rFonts w:ascii="PF Centro Sans Pro" w:hAnsi="PF Centro Sans Pro" w:cs="Calibri"/>
                <w:color w:val="000000"/>
              </w:rPr>
            </w:pP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 w:rsidR="00AA149F" w:rsidRPr="00AA149F" w14:paraId="5E9DCD5D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7536B6A9" w14:textId="261F68CC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Организация управления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4F0A70FF" w14:textId="7C3FD298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R204_Использование внешнего DNS сервера</w:t>
            </w:r>
          </w:p>
        </w:tc>
      </w:tr>
      <w:tr w:rsidR="00AA149F" w:rsidRPr="00AA149F" w14:paraId="5F3E6E16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02880861" w14:textId="2CC36008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Выполнение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37B61488" w14:textId="377F1864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R080_Всплеск заражений ВПО</w:t>
            </w:r>
          </w:p>
        </w:tc>
      </w:tr>
      <w:tr w:rsidR="00AA149F" w:rsidRPr="00AA149F" w14:paraId="7ECCF722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69E6DBE6" w14:textId="78343315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Выполнение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588EF154" w14:textId="21D781E2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R262_Подозрительный доступ к процессу LSASS</w:t>
            </w:r>
          </w:p>
        </w:tc>
      </w:tr>
      <w:tr w:rsidR="00AA149F" w:rsidRPr="00AA149F" w14:paraId="5EE2208D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489F5941" w14:textId="69159E5F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Выполнение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242FF54C" w14:textId="639E6E80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R079_Несколько хостов заражены одним типом вируса</w:t>
            </w:r>
          </w:p>
        </w:tc>
      </w:tr>
      <w:tr w:rsidR="00AA149F" w:rsidRPr="00AA149F" w14:paraId="2A3A4AF2" w14:textId="77777777" w:rsidTr="00631CE9">
        <w:tc>
          <w:tcPr>
            <w:tcW w:w="2689" w:type="dxa"/>
            <w:shd w:val="clear" w:color="auto" w:fill="D0CECE" w:themeFill="background2" w:themeFillShade="E6"/>
          </w:tcPr>
          <w:p w14:paraId="2407A70D" w14:textId="04A9B52D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  <w:szCs w:val="24"/>
              </w:rPr>
              <w:t>Организация управления</w:t>
            </w:r>
          </w:p>
        </w:tc>
        <w:tc>
          <w:tcPr>
            <w:tcW w:w="6662" w:type="dxa"/>
            <w:shd w:val="clear" w:color="auto" w:fill="auto"/>
            <w:vAlign w:val="bottom"/>
          </w:tcPr>
          <w:p w14:paraId="54A071CB" w14:textId="50021591" w:rsidR="00AA149F" w:rsidRPr="00AA149F" w:rsidRDefault="00AA149F" w:rsidP="00AA149F">
            <w:pPr>
              <w:rPr>
                <w:rFonts w:ascii="PF Centro Sans Pro" w:hAnsi="PF Centro Sans Pro" w:cs="Calibri"/>
                <w:color w:val="000000"/>
                <w:szCs w:val="24"/>
              </w:rPr>
            </w:pPr>
            <w:r w:rsidRPr="00AA149F">
              <w:rPr>
                <w:rFonts w:ascii="PF Centro Sans Pro" w:hAnsi="PF Centro Sans Pro" w:cs="Calibri"/>
                <w:color w:val="000000"/>
              </w:rPr>
              <w:t>R205_Обнаружен новый DNS сервер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A27D6" w14:textId="77777777" w:rsidR="00DF6AA0" w:rsidRDefault="00DF6AA0" w:rsidP="00712F76">
      <w:pPr>
        <w:spacing w:after="0" w:line="240" w:lineRule="auto"/>
      </w:pPr>
      <w:r>
        <w:separator/>
      </w:r>
    </w:p>
  </w:endnote>
  <w:endnote w:type="continuationSeparator" w:id="0">
    <w:p w14:paraId="6A5C42BA" w14:textId="77777777" w:rsidR="00DF6AA0" w:rsidRDefault="00DF6AA0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5127B" w14:textId="77777777" w:rsidR="00DF6AA0" w:rsidRDefault="00DF6AA0" w:rsidP="00712F76">
      <w:pPr>
        <w:spacing w:after="0" w:line="240" w:lineRule="auto"/>
      </w:pPr>
      <w:r>
        <w:separator/>
      </w:r>
    </w:p>
  </w:footnote>
  <w:footnote w:type="continuationSeparator" w:id="0">
    <w:p w14:paraId="49208665" w14:textId="77777777" w:rsidR="00DF6AA0" w:rsidRDefault="00DF6AA0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80BC0"/>
    <w:rsid w:val="003D76B0"/>
    <w:rsid w:val="003D79D8"/>
    <w:rsid w:val="003E5F4E"/>
    <w:rsid w:val="0040785C"/>
    <w:rsid w:val="004537B2"/>
    <w:rsid w:val="00453A2C"/>
    <w:rsid w:val="004E4495"/>
    <w:rsid w:val="00532C1D"/>
    <w:rsid w:val="00553FC7"/>
    <w:rsid w:val="00555BE0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5AA43-67B4-41B7-A5AA-49C7C56F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5</cp:revision>
  <cp:lastPrinted>2025-03-10T05:40:00Z</cp:lastPrinted>
  <dcterms:created xsi:type="dcterms:W3CDTF">2025-04-02T13:00:00Z</dcterms:created>
  <dcterms:modified xsi:type="dcterms:W3CDTF">2025-05-26T07:38:00Z</dcterms:modified>
</cp:coreProperties>
</file>