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Cookie policy</w:t>
      </w:r>
    </w:p>
    <w:p>
      <w:r>
        <w:rPr>
          <w:i/>
          <w:sz w:val="18"/>
        </w:rPr>
        <w:t>Страница: https://lapetitebloom.com/en/polityka-cookies</w:t>
      </w:r>
    </w:p>
    <w:p>
      <w:r>
        <w:t>La Petite Bloom online store · LPB Sp. z o.o. · in force from 24.06.2026</w:t>
      </w:r>
    </w:p>
    <w:p>
      <w:r>
        <w:t>The data controller is LPB Sp. z o.o.; contact: rodo@lapetitebloom.com. Detailed rules on the processing of data are described in the Privacy Policy.</w:t>
      </w:r>
    </w:p>
    <w:p>
      <w:pPr>
        <w:pStyle w:val="Heading1"/>
      </w:pPr>
      <w:r>
        <w:t>1. What cookies are</w:t>
      </w:r>
    </w:p>
    <w:p>
      <w:r>
        <w:t>Cookies are small text files saved on the user’s device while the Store is being used. They serve, among other things, to ensure the correct operation of the site, to remember the user’s choices and — with consent — for statistical and marketing purposes.</w:t>
      </w:r>
    </w:p>
    <w:p>
      <w:pPr>
        <w:pStyle w:val="Heading1"/>
      </w:pPr>
      <w:r>
        <w:t>2. Types of cookies used</w:t>
      </w:r>
    </w:p>
    <w:p>
      <w:pPr>
        <w:pStyle w:val="ListNumber"/>
      </w:pPr>
      <w:r>
        <w:t>Necessary — they make the Store work: the cart, the order number, the favourites list and the user session. They do not require consent.</w:t>
      </w:r>
    </w:p>
    <w:p>
      <w:pPr>
        <w:pStyle w:val="ListNumber"/>
      </w:pPr>
      <w:r>
        <w:t>Analytical — Google Analytics (GA4); used only after consent has been given.</w:t>
      </w:r>
    </w:p>
    <w:p>
      <w:pPr>
        <w:pStyle w:val="ListNumber"/>
      </w:pPr>
      <w:r>
        <w:t>Marketing — e.g. Meta Pixel, TikTok; used only after consent has been given (if they are activated).</w:t>
      </w:r>
    </w:p>
    <w:p>
      <w:pPr>
        <w:pStyle w:val="ListNumber"/>
      </w:pPr>
      <w:r>
        <w:t>Payment providers — Przelewy24, Klarna, PayPo — only to the extent necessary to complete a payment initiated by the User; treated as strictly necessary and not requiring consent.</w:t>
      </w:r>
    </w:p>
    <w:p>
      <w:r>
        <w:t>A detailed and up-to-date list of the cookies used (names, purposes and retention time) is available in the consent declaration in the cookie banner (Cookiebot).</w:t>
      </w:r>
    </w:p>
    <w:p>
      <w:pPr>
        <w:pStyle w:val="Heading1"/>
      </w:pPr>
      <w:r>
        <w:t>3. Managing consent</w:t>
      </w:r>
    </w:p>
    <w:p>
      <w:r>
        <w:t>On the first visit a consent banner (Cookiebot) is displayed. Cookies other than the necessary ones are activated only after consent has been given. Consent may be changed or withdrawn at any time in the cookie settings and also through the browser settings.</w:t>
      </w:r>
    </w:p>
    <w:p>
      <w:pPr>
        <w:pStyle w:val="Heading1"/>
      </w:pPr>
      <w:r>
        <w:t>4. Retention period</w:t>
      </w:r>
    </w:p>
    <w:p>
      <w:r>
        <w:t>Cookies may be session cookies (deleted when the browser is closed) or persistent cookies (stored for a specified time, depending on their type).</w:t>
      </w:r>
    </w:p>
    <w:p>
      <w:pPr>
        <w:pStyle w:val="Heading1"/>
      </w:pPr>
      <w:r>
        <w:t>5. Recipients and transfers of data</w:t>
      </w:r>
    </w:p>
    <w:p>
      <w:r>
        <w:t>Data from analytical and marketing cookies may be passed on to the providers of those tools (including Google). Any transfer to the USA takes place on the basis of the EU-US Data Privacy Framework or of standard contractual clauses (SCC).</w:t>
      </w:r>
    </w:p>
    <w:p>
      <w:pPr>
        <w:pStyle w:val="Heading1"/>
      </w:pPr>
      <w:r>
        <w:t>6. Changes</w:t>
      </w:r>
    </w:p>
    <w:p>
      <w:r>
        <w:t>The Cookie policy may be updated; the current version is available in the Store.</w:t>
      </w:r>
    </w:p>
    <w:p>
      <w:r>
        <w:br w:type="page"/>
      </w:r>
    </w:p>
    <w:p>
      <w:pPr>
        <w:pStyle w:val="Heading1"/>
      </w:pPr>
      <w:r>
        <w:t>Ссылки в тексте</w:t>
      </w:r>
    </w:p>
    <w:p>
      <w:pPr>
        <w:pStyle w:val="ListBullet"/>
      </w:pPr>
      <w:r>
        <w:rPr>
          <w:b/>
        </w:rPr>
        <w:t xml:space="preserve">the Privacy Policy — </w:t>
      </w:r>
      <w:r>
        <w:rPr>
          <w:sz w:val="18"/>
        </w:rPr>
        <w:t>https://lapetitebloom.com/en/privacy-policy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