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CUALITATIVO DE DATOS</w:t>
      </w:r>
    </w:p>
    <w:p>
      <w:r>
        <w:t>Apunte de clase | Del texto a la interpretación mediante cinco recetas de tostadas de pata</w:t>
      </w:r>
    </w:p>
    <w:p>
      <w:r>
        <w:t>Propósito. Comprender y practicar las decisiones metodológicas que permiten transformar documentos en códigos, categorías, patrones y conclusiones fundamentadas. El producto final es una explicación sustentada en registros, no una lista de palabras frecuentes.</w:t>
      </w:r>
    </w:p>
    <w:p>
      <w:pPr>
        <w:pStyle w:val="Heading1"/>
      </w:pPr>
      <w:r>
        <w:t>Pregunta detonadora</w:t>
      </w:r>
    </w:p>
    <w:p>
      <w:r>
        <w:t>Cinco personas explican cómo preparar tostadas de pata. ¿Existe una receta común? ¿Qué significa que dos recetas sean semejantes si tienen ingredientes distintos? ¿Cómo demostraríamos nuestra respuesta?</w:t>
      </w:r>
    </w:p>
    <w:p>
      <w:pPr>
        <w:pStyle w:val="Heading1"/>
      </w:pPr>
      <w:r>
        <w:t>1. ¿Qué es, por qué y para qué se usa?</w:t>
      </w:r>
    </w:p>
    <w:p>
      <w:r>
        <w:t>El análisis cualitativo es un proceso sistemático, reflexivo e iterativo de organización e interpretación de datos (textos, entrevistas, observaciones, imágenes o documentos) que busca comprender significados, procesos, relaciones y variaciones en contexto. Es útil cuando queremos entender cómo ocurre un fenómeno, cómo se describe o construye y por qué existen diferentes formas de representarlo.</w:t>
      </w:r>
    </w:p>
    <w:p>
      <w:r>
        <w:t>No equivale a “lo no numérico”: puede utilizar conteos descriptivos, pero exige interpretaciones justificadas por fragmentos del corpus. Tampoco se reduce a “opiniones”: una receta es un documento con secuencias, decisiones, convenciones y variaciones.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Concepto</w:t>
            </w:r>
          </w:p>
        </w:tc>
        <w:tc>
          <w:tcPr>
            <w:tcW w:type="dxa" w:w="4896"/>
          </w:tcPr>
          <w:p>
            <w:r>
              <w:t>En el ejercicio</w:t>
            </w:r>
          </w:p>
        </w:tc>
      </w:tr>
      <w:tr>
        <w:tc>
          <w:tcPr>
            <w:tcW w:type="dxa" w:w="4896"/>
          </w:tcPr>
          <w:p>
            <w:r>
              <w:t>Corpus</w:t>
            </w:r>
          </w:p>
        </w:tc>
        <w:tc>
          <w:tcPr>
            <w:tcW w:type="dxa" w:w="4896"/>
          </w:tcPr>
          <w:p>
            <w:r>
              <w:t>Conjunto de cinco recetas publicadas, R1–R5.</w:t>
            </w:r>
          </w:p>
        </w:tc>
      </w:tr>
      <w:tr>
        <w:tc>
          <w:tcPr>
            <w:tcW w:type="dxa" w:w="4896"/>
          </w:tcPr>
          <w:p>
            <w:r>
              <w:t>Caso / registro</w:t>
            </w:r>
          </w:p>
        </w:tc>
        <w:tc>
          <w:tcPr>
            <w:tcW w:type="dxa" w:w="4896"/>
          </w:tcPr>
          <w:p>
            <w:r>
              <w:t>Una receta completa con sus ingredientes e instrucciones.</w:t>
            </w:r>
          </w:p>
        </w:tc>
      </w:tr>
      <w:tr>
        <w:tc>
          <w:tcPr>
            <w:tcW w:type="dxa" w:w="4896"/>
          </w:tcPr>
          <w:p>
            <w:r>
              <w:t>Unidad de codificación</w:t>
            </w:r>
          </w:p>
        </w:tc>
        <w:tc>
          <w:tcPr>
            <w:tcW w:type="dxa" w:w="4896"/>
          </w:tcPr>
          <w:p>
            <w:r>
              <w:t>Fragmento específico: ingrediente, instrucción, verbo o paso.</w:t>
            </w:r>
          </w:p>
        </w:tc>
      </w:tr>
      <w:tr>
        <w:tc>
          <w:tcPr>
            <w:tcW w:type="dxa" w:w="4896"/>
          </w:tcPr>
          <w:p>
            <w:r>
              <w:t>Código</w:t>
            </w:r>
          </w:p>
        </w:tc>
        <w:tc>
          <w:tcPr>
            <w:tcW w:type="dxa" w:w="4896"/>
          </w:tcPr>
          <w:p>
            <w:r>
              <w:t>Etiqueta breve: ACIDIFICACIÓN, REPOSO, BASE_DE_FRIJOL.</w:t>
            </w:r>
          </w:p>
        </w:tc>
      </w:tr>
      <w:tr>
        <w:tc>
          <w:tcPr>
            <w:tcW w:type="dxa" w:w="4896"/>
          </w:tcPr>
          <w:p>
            <w:r>
              <w:t>Categoría</w:t>
            </w:r>
          </w:p>
        </w:tc>
        <w:tc>
          <w:tcPr>
            <w:tcW w:type="dxa" w:w="4896"/>
          </w:tcPr>
          <w:p>
            <w:r>
              <w:t>Agrupación de códigos: tratamiento de la pata, acompañamientos.</w:t>
            </w:r>
          </w:p>
        </w:tc>
      </w:tr>
      <w:tr>
        <w:tc>
          <w:tcPr>
            <w:tcW w:type="dxa" w:w="4896"/>
          </w:tcPr>
          <w:p>
            <w:r>
              <w:t>Tema o hallazgo</w:t>
            </w:r>
          </w:p>
        </w:tc>
        <w:tc>
          <w:tcPr>
            <w:tcW w:type="dxa" w:w="4896"/>
          </w:tcPr>
          <w:p>
            <w:r>
              <w:t>Relación interpretada: “preparación avinagrada con variaciones en el montaje”.</w:t>
            </w:r>
          </w:p>
        </w:tc>
      </w:tr>
    </w:tbl>
    <w:p>
      <w:pPr>
        <w:pStyle w:val="Heading1"/>
      </w:pPr>
      <w:r>
        <w:t>2. ¿De dónde vienen nuestros datos?</w:t>
      </w:r>
    </w:p>
    <w:p>
      <w:r>
        <w:t>Corpus intencional y pequeño: cinco recetas accesibles en fuentes editoriales. No permite inferir “la receta mexicana” ni la frecuencia real de ingredientes entre familias. Mantendremos las fuentes íntegras, sus enlaces, fechas y diferencias de redacción.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ID</w:t>
            </w:r>
          </w:p>
        </w:tc>
        <w:tc>
          <w:tcPr>
            <w:tcW w:type="dxa" w:w="3264"/>
          </w:tcPr>
          <w:p>
            <w:r>
              <w:t>Fuente del registro</w:t>
            </w:r>
          </w:p>
        </w:tc>
        <w:tc>
          <w:tcPr>
            <w:tcW w:type="dxa" w:w="3264"/>
          </w:tcPr>
          <w:p>
            <w:r>
              <w:t>Rasgo inicial para explorar</w:t>
            </w:r>
          </w:p>
        </w:tc>
      </w:tr>
      <w:tr>
        <w:tc>
          <w:tcPr>
            <w:tcW w:type="dxa" w:w="3264"/>
          </w:tcPr>
          <w:p>
            <w:r>
              <w:t>R1</w:t>
            </w:r>
          </w:p>
        </w:tc>
        <w:tc>
          <w:tcPr>
            <w:tcW w:type="dxa" w:w="3264"/>
          </w:tcPr>
          <w:p>
            <w:r>
              <w:t>Larousse Cocina, “Tostadas de pata”</w:t>
            </w:r>
          </w:p>
        </w:tc>
        <w:tc>
          <w:tcPr>
            <w:tcW w:type="dxa" w:w="3264"/>
          </w:tcPr>
          <w:p>
            <w:r>
              <w:t>Escabeche, especias y ayocotes.</w:t>
            </w:r>
          </w:p>
        </w:tc>
      </w:tr>
      <w:tr>
        <w:tc>
          <w:tcPr>
            <w:tcW w:type="dxa" w:w="3264"/>
          </w:tcPr>
          <w:p>
            <w:r>
              <w:t>R2</w:t>
            </w:r>
          </w:p>
        </w:tc>
        <w:tc>
          <w:tcPr>
            <w:tcW w:type="dxa" w:w="3264"/>
          </w:tcPr>
          <w:p>
            <w:r>
              <w:t>Cocineros Mexicanos / TV Azteca (2016)</w:t>
            </w:r>
          </w:p>
        </w:tc>
        <w:tc>
          <w:tcPr>
            <w:tcW w:type="dxa" w:w="3264"/>
          </w:tcPr>
          <w:p>
            <w:r>
              <w:t>Marinado, frijoles, lechuga, crema, queso, jitomate y aguacate.</w:t>
            </w:r>
          </w:p>
        </w:tc>
      </w:tr>
      <w:tr>
        <w:tc>
          <w:tcPr>
            <w:tcW w:type="dxa" w:w="3264"/>
          </w:tcPr>
          <w:p>
            <w:r>
              <w:t>R3</w:t>
            </w:r>
          </w:p>
        </w:tc>
        <w:tc>
          <w:tcPr>
            <w:tcW w:type="dxa" w:w="3264"/>
          </w:tcPr>
          <w:p>
            <w:r>
              <w:t>Recetas Nestlé, “Tostadas de pata”</w:t>
            </w:r>
          </w:p>
        </w:tc>
        <w:tc>
          <w:tcPr>
            <w:tcW w:type="dxa" w:w="3264"/>
          </w:tcPr>
          <w:p>
            <w:r>
              <w:t>Cebolla morada, jalapeños, reposo, col blanca y acompañamientos.</w:t>
            </w:r>
          </w:p>
        </w:tc>
      </w:tr>
      <w:tr>
        <w:tc>
          <w:tcPr>
            <w:tcW w:type="dxa" w:w="3264"/>
          </w:tcPr>
          <w:p>
            <w:r>
              <w:t>R4</w:t>
            </w:r>
          </w:p>
        </w:tc>
        <w:tc>
          <w:tcPr>
            <w:tcW w:type="dxa" w:w="3264"/>
          </w:tcPr>
          <w:p>
            <w:r>
              <w:t>Cocineros Mexicanos / TV Azteca (2017)</w:t>
            </w:r>
          </w:p>
        </w:tc>
        <w:tc>
          <w:tcPr>
            <w:tcW w:type="dxa" w:w="3264"/>
          </w:tcPr>
          <w:p>
            <w:r>
              <w:t>Reposo nocturno, hierbas y salsa verde.</w:t>
            </w:r>
          </w:p>
        </w:tc>
      </w:tr>
      <w:tr>
        <w:tc>
          <w:tcPr>
            <w:tcW w:type="dxa" w:w="3264"/>
          </w:tcPr>
          <w:p>
            <w:r>
              <w:t>R5</w:t>
            </w:r>
          </w:p>
        </w:tc>
        <w:tc>
          <w:tcPr>
            <w:tcW w:type="dxa" w:w="3264"/>
          </w:tcPr>
          <w:p>
            <w:r>
              <w:t>El Siglo de Torreón (2004)</w:t>
            </w:r>
          </w:p>
        </w:tc>
        <w:tc>
          <w:tcPr>
            <w:tcW w:type="dxa" w:w="3264"/>
          </w:tcPr>
          <w:p>
            <w:r>
              <w:t>Infusión de hierbas, vinagre y reposo.</w:t>
            </w:r>
          </w:p>
        </w:tc>
      </w:tr>
    </w:tbl>
    <w:p>
      <w:r>
        <w:t>Fuentes originales al final. El estudiante debe releer cada una antes de completar la codificación; las descripciones anteriores son orientativas, no transcripciones.</w:t>
      </w:r>
    </w:p>
    <w:p>
      <w:pPr>
        <w:pStyle w:val="Heading1"/>
      </w:pPr>
      <w:r>
        <w:t>3. Las metodologías: ¿qué marco guía cada decisión?</w:t>
      </w:r>
    </w:p>
    <w:p>
      <w:r>
        <w:t>Miles y Huberman: (a) reducción de datos —seleccionar, resumir y codificar—; (b) presentación —matrices, esquemas y diagramas—; (c) elaboración y verificación de conclusiones —contraste, patrones, triangulación y casos negativos—. Estas actividades se retroalimentan y no forman una tubería irreversible.</w:t>
      </w:r>
    </w:p>
    <w:p>
      <w:r>
        <w:t>Taylor y Bogdan: descubrimiento —lecturas repetidas y temas emergentes—; codificación —construcción y revisión de categorías—; relativización —considerar el contexto, la fuente y los supuestos del investigador—. En este caso, una receta comercial, una periodística y una enciclopédica no cumplen idéntica función comunicativa.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Estrategia</w:t>
            </w:r>
          </w:p>
        </w:tc>
        <w:tc>
          <w:tcPr>
            <w:tcW w:type="dxa" w:w="3264"/>
          </w:tcPr>
          <w:p>
            <w:r>
              <w:t>Pregunta</w:t>
            </w:r>
          </w:p>
        </w:tc>
        <w:tc>
          <w:tcPr>
            <w:tcW w:type="dxa" w:w="3264"/>
          </w:tcPr>
          <w:p>
            <w:r>
              <w:t>Aplicación y precaución</w:t>
            </w:r>
          </w:p>
        </w:tc>
      </w:tr>
      <w:tr>
        <w:tc>
          <w:tcPr>
            <w:tcW w:type="dxa" w:w="3264"/>
          </w:tcPr>
          <w:p>
            <w:r>
              <w:t>Análisis de contenido</w:t>
            </w:r>
          </w:p>
        </w:tc>
        <w:tc>
          <w:tcPr>
            <w:tcW w:type="dxa" w:w="3264"/>
          </w:tcPr>
          <w:p>
            <w:r>
              <w:t>¿Qué se dice o prescribe y con qué sentido?</w:t>
            </w:r>
          </w:p>
        </w:tc>
        <w:tc>
          <w:tcPr>
            <w:tcW w:type="dxa" w:w="3264"/>
          </w:tcPr>
          <w:p>
            <w:r>
              <w:t>Codificar ingredientes, acciones y funciones; puede combinar presencia/ausencia con lectura semántica.</w:t>
            </w:r>
          </w:p>
        </w:tc>
      </w:tr>
      <w:tr>
        <w:tc>
          <w:tcPr>
            <w:tcW w:type="dxa" w:w="3264"/>
          </w:tcPr>
          <w:p>
            <w:r>
              <w:t>Análisis temático</w:t>
            </w:r>
          </w:p>
        </w:tc>
        <w:tc>
          <w:tcPr>
            <w:tcW w:type="dxa" w:w="3264"/>
          </w:tcPr>
          <w:p>
            <w:r>
              <w:t>¿Qué patrones de sentido articulan los registros?</w:t>
            </w:r>
          </w:p>
        </w:tc>
        <w:tc>
          <w:tcPr>
            <w:tcW w:type="dxa" w:w="3264"/>
          </w:tcPr>
          <w:p>
            <w:r>
              <w:t>Identificar temas como acidificación, reposo y diversidad de montaje.</w:t>
            </w:r>
          </w:p>
        </w:tc>
      </w:tr>
      <w:tr>
        <w:tc>
          <w:tcPr>
            <w:tcW w:type="dxa" w:w="3264"/>
          </w:tcPr>
          <w:p>
            <w:r>
              <w:t>Análisis del discurso</w:t>
            </w:r>
          </w:p>
        </w:tc>
        <w:tc>
          <w:tcPr>
            <w:tcW w:type="dxa" w:w="3264"/>
          </w:tcPr>
          <w:p>
            <w:r>
              <w:t>¿Cómo el lenguaje construye autoridad y una “receta auténtica”?</w:t>
            </w:r>
          </w:p>
        </w:tc>
        <w:tc>
          <w:tcPr>
            <w:tcW w:type="dxa" w:w="3264"/>
          </w:tcPr>
          <w:p>
            <w:r>
              <w:t>Comparar imperativos, consejos, etiquetas de tradición y propósito editorial; requiere enfoque contextual.</w:t>
            </w:r>
          </w:p>
        </w:tc>
      </w:tr>
      <w:tr>
        <w:tc>
          <w:tcPr>
            <w:tcW w:type="dxa" w:w="3264"/>
          </w:tcPr>
          <w:p>
            <w:r>
              <w:t>Análisis narrativo</w:t>
            </w:r>
          </w:p>
        </w:tc>
        <w:tc>
          <w:tcPr>
            <w:tcW w:type="dxa" w:w="3264"/>
          </w:tcPr>
          <w:p>
            <w:r>
              <w:t>¿Cómo se organiza y cuenta una experiencia?</w:t>
            </w:r>
          </w:p>
        </w:tc>
        <w:tc>
          <w:tcPr>
            <w:tcW w:type="dxa" w:w="3264"/>
          </w:tcPr>
          <w:p>
            <w:r>
              <w:t>Se justificaría con relatos personales sobre preparar el platillo; no es lo mismo que describir pasos de una receta.</w:t>
            </w:r>
          </w:p>
        </w:tc>
      </w:tr>
      <w:tr>
        <w:tc>
          <w:tcPr>
            <w:tcW w:type="dxa" w:w="3264"/>
          </w:tcPr>
          <w:p>
            <w:r>
              <w:t>Teoría fundamentada</w:t>
            </w:r>
          </w:p>
        </w:tc>
        <w:tc>
          <w:tcPr>
            <w:tcW w:type="dxa" w:w="3264"/>
          </w:tcPr>
          <w:p>
            <w:r>
              <w:t>¿Qué explicación emerge por comparación constante?</w:t>
            </w:r>
          </w:p>
        </w:tc>
        <w:tc>
          <w:tcPr>
            <w:tcW w:type="dxa" w:w="3264"/>
          </w:tcPr>
          <w:p>
            <w:r>
              <w:t>No afirmaremos hacer teoría fundamentada completa con solo cinco recetas y sin muestreo teórico.</w:t>
            </w:r>
          </w:p>
        </w:tc>
      </w:tr>
    </w:tbl>
    <w:p>
      <w:r>
        <w:t>IMPORTANTE: entrevistar, observar y reunir recetas son procedimientos de producción/recopilación de datos; no deben confundirse con estrategias de análisis.</w:t>
      </w:r>
    </w:p>
    <w:p>
      <w:pPr>
        <w:pStyle w:val="Heading1"/>
      </w:pPr>
      <w:r>
        <w:t>4. Práctica guiada: del registro al código</w:t>
      </w:r>
    </w:p>
    <w:p>
      <w:r>
        <w:t>Paso 1. Lectura intracasos. Lea R1 completa. Subraye ingredientes, acciones, tiempos, formas de servir y enunciados valorativos. Escriba un memo de cuatro líneas: ¿qué caracteriza esta receta y qué dudas genera? Repita con R2–R5.</w:t>
      </w:r>
    </w:p>
    <w:p>
      <w:r>
        <w:t>Paso 2. Codificación abierta. Asigne una etiqueta a cada fragmento relevante. No fuerce todos los datos dentro de códigos preconcebidos. Conserve una columna con la cita literal y otra con su interpretación.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Fragmento del corpus (paráfrasis didáctica)</w:t>
            </w:r>
          </w:p>
        </w:tc>
        <w:tc>
          <w:tcPr>
            <w:tcW w:type="dxa" w:w="3264"/>
          </w:tcPr>
          <w:p>
            <w:r>
              <w:t>Código inicial</w:t>
            </w:r>
          </w:p>
        </w:tc>
        <w:tc>
          <w:tcPr>
            <w:tcW w:type="dxa" w:w="3264"/>
          </w:tcPr>
          <w:p>
            <w:r>
              <w:t>Categoría provisional</w:t>
            </w:r>
          </w:p>
        </w:tc>
      </w:tr>
      <w:tr>
        <w:tc>
          <w:tcPr>
            <w:tcW w:type="dxa" w:w="3264"/>
          </w:tcPr>
          <w:p>
            <w:r>
              <w:t>Se incorpora vinagre a la pata</w:t>
            </w:r>
          </w:p>
        </w:tc>
        <w:tc>
          <w:tcPr>
            <w:tcW w:type="dxa" w:w="3264"/>
          </w:tcPr>
          <w:p>
            <w:r>
              <w:t>USO_VINAGRE</w:t>
            </w:r>
          </w:p>
        </w:tc>
        <w:tc>
          <w:tcPr>
            <w:tcW w:type="dxa" w:w="3264"/>
          </w:tcPr>
          <w:p>
            <w:r>
              <w:t>Tratamiento / acidificación</w:t>
            </w:r>
          </w:p>
        </w:tc>
      </w:tr>
      <w:tr>
        <w:tc>
          <w:tcPr>
            <w:tcW w:type="dxa" w:w="3264"/>
          </w:tcPr>
          <w:p>
            <w:r>
              <w:t>Se deja reposar varias horas o hasta el día siguiente</w:t>
            </w:r>
          </w:p>
        </w:tc>
        <w:tc>
          <w:tcPr>
            <w:tcW w:type="dxa" w:w="3264"/>
          </w:tcPr>
          <w:p>
            <w:r>
              <w:t>REPOSO</w:t>
            </w:r>
          </w:p>
        </w:tc>
        <w:tc>
          <w:tcPr>
            <w:tcW w:type="dxa" w:w="3264"/>
          </w:tcPr>
          <w:p>
            <w:r>
              <w:t>Secuencia de preparación</w:t>
            </w:r>
          </w:p>
        </w:tc>
      </w:tr>
      <w:tr>
        <w:tc>
          <w:tcPr>
            <w:tcW w:type="dxa" w:w="3264"/>
          </w:tcPr>
          <w:p>
            <w:r>
              <w:t>Se unta una base de leguminosa</w:t>
            </w:r>
          </w:p>
        </w:tc>
        <w:tc>
          <w:tcPr>
            <w:tcW w:type="dxa" w:w="3264"/>
          </w:tcPr>
          <w:p>
            <w:r>
              <w:t>BASE_LEGUMINOSA</w:t>
            </w:r>
          </w:p>
        </w:tc>
        <w:tc>
          <w:tcPr>
            <w:tcW w:type="dxa" w:w="3264"/>
          </w:tcPr>
          <w:p>
            <w:r>
              <w:t>Montaje y acompañamientos</w:t>
            </w:r>
          </w:p>
        </w:tc>
      </w:tr>
      <w:tr>
        <w:tc>
          <w:tcPr>
            <w:tcW w:type="dxa" w:w="3264"/>
          </w:tcPr>
          <w:p>
            <w:r>
              <w:t>Se sirve con crema</w:t>
            </w:r>
          </w:p>
        </w:tc>
        <w:tc>
          <w:tcPr>
            <w:tcW w:type="dxa" w:w="3264"/>
          </w:tcPr>
          <w:p>
            <w:r>
              <w:t>ACABADO_CREMA</w:t>
            </w:r>
          </w:p>
        </w:tc>
        <w:tc>
          <w:tcPr>
            <w:tcW w:type="dxa" w:w="3264"/>
          </w:tcPr>
          <w:p>
            <w:r>
              <w:t>Montaje y acompañamientos</w:t>
            </w:r>
          </w:p>
        </w:tc>
      </w:tr>
    </w:tbl>
    <w:p>
      <w:r>
        <w:t>Nota de rigor: los fragmentos anteriores son paráfrasis de trabajo, no citas textuales. Para un informe deberán reemplazarse con el segmento exacto, fuente y localizador.</w:t>
      </w:r>
    </w:p>
    <w:p>
      <w:r>
        <w:t>Paso 3. Cree un pequeño libro de códigos: nombre, definición, criterios de inclusión, criterios de exclusión y ejemplo. Esta operación vuelve reproducibles las decisiones.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Código</w:t>
            </w:r>
          </w:p>
        </w:tc>
        <w:tc>
          <w:tcPr>
            <w:tcW w:type="dxa" w:w="3264"/>
          </w:tcPr>
          <w:p>
            <w:r>
              <w:t>Incluye</w:t>
            </w:r>
          </w:p>
        </w:tc>
        <w:tc>
          <w:tcPr>
            <w:tcW w:type="dxa" w:w="3264"/>
          </w:tcPr>
          <w:p>
            <w:r>
              <w:t>Excluye</w:t>
            </w:r>
          </w:p>
        </w:tc>
      </w:tr>
      <w:tr>
        <w:tc>
          <w:tcPr>
            <w:tcW w:type="dxa" w:w="3264"/>
          </w:tcPr>
          <w:p>
            <w:r>
              <w:t>ACIDIFICACIÓN</w:t>
            </w:r>
          </w:p>
        </w:tc>
        <w:tc>
          <w:tcPr>
            <w:tcW w:type="dxa" w:w="3264"/>
          </w:tcPr>
          <w:p>
            <w:r>
              <w:t>Adición explícita de vinagre u otro medio ácido a la pata.</w:t>
            </w:r>
          </w:p>
        </w:tc>
        <w:tc>
          <w:tcPr>
            <w:tcW w:type="dxa" w:w="3264"/>
          </w:tcPr>
          <w:p>
            <w:r>
              <w:t>Salsa agregada solo al final sin marinar la pata.</w:t>
            </w:r>
          </w:p>
        </w:tc>
      </w:tr>
      <w:tr>
        <w:tc>
          <w:tcPr>
            <w:tcW w:type="dxa" w:w="3264"/>
          </w:tcPr>
          <w:p>
            <w:r>
              <w:t>REPOSO</w:t>
            </w:r>
          </w:p>
        </w:tc>
        <w:tc>
          <w:tcPr>
            <w:tcW w:type="dxa" w:w="3264"/>
          </w:tcPr>
          <w:p>
            <w:r>
              <w:t>Pausa indicada después del aderezo o marinado.</w:t>
            </w:r>
          </w:p>
        </w:tc>
        <w:tc>
          <w:tcPr>
            <w:tcW w:type="dxa" w:w="3264"/>
          </w:tcPr>
          <w:p>
            <w:r>
              <w:t>Tiempo de cocción.</w:t>
            </w:r>
          </w:p>
        </w:tc>
      </w:tr>
      <w:tr>
        <w:tc>
          <w:tcPr>
            <w:tcW w:type="dxa" w:w="3264"/>
          </w:tcPr>
          <w:p>
            <w:r>
              <w:t>MONTAJE</w:t>
            </w:r>
          </w:p>
        </w:tc>
        <w:tc>
          <w:tcPr>
            <w:tcW w:type="dxa" w:w="3264"/>
          </w:tcPr>
          <w:p>
            <w:r>
              <w:t>Ingredientes colocados al servir o formar la tostada.</w:t>
            </w:r>
          </w:p>
        </w:tc>
        <w:tc>
          <w:tcPr>
            <w:tcW w:type="dxa" w:w="3264"/>
          </w:tcPr>
          <w:p>
            <w:r>
              <w:t>Ingredientes del tratamiento inicial de la pata.</w:t>
            </w:r>
          </w:p>
        </w:tc>
      </w:tr>
    </w:tbl>
    <w:p>
      <w:pPr>
        <w:pStyle w:val="Heading1"/>
      </w:pPr>
      <w:r>
        <w:t>5. Análisis intercasos: ¿qué se parece y qué difiere?</w:t>
      </w:r>
    </w:p>
    <w:p>
      <w:r>
        <w:t>Paso 4. Construya una matriz de presencia documentada. Marque 1 solo cuando el ingrediente está explícito en la receta; 0 significa “no mencionado”, nunca “prohibido” o “no utilizado en la práctica social”. Revise equivalencias: frijoles y ayocotes pertenecen a una misma familia funcional, pero no son el mismo ingrediente.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>
              <w:t>Código / ingrediente</w:t>
            </w:r>
          </w:p>
        </w:tc>
        <w:tc>
          <w:tcPr>
            <w:tcW w:type="dxa" w:w="1399"/>
          </w:tcPr>
          <w:p>
            <w:r>
              <w:t>R1</w:t>
            </w:r>
          </w:p>
        </w:tc>
        <w:tc>
          <w:tcPr>
            <w:tcW w:type="dxa" w:w="1399"/>
          </w:tcPr>
          <w:p>
            <w:r>
              <w:t>R2</w:t>
            </w:r>
          </w:p>
        </w:tc>
        <w:tc>
          <w:tcPr>
            <w:tcW w:type="dxa" w:w="1399"/>
          </w:tcPr>
          <w:p>
            <w:r>
              <w:t>R3</w:t>
            </w:r>
          </w:p>
        </w:tc>
        <w:tc>
          <w:tcPr>
            <w:tcW w:type="dxa" w:w="1399"/>
          </w:tcPr>
          <w:p>
            <w:r>
              <w:t>R4</w:t>
            </w:r>
          </w:p>
        </w:tc>
        <w:tc>
          <w:tcPr>
            <w:tcW w:type="dxa" w:w="1399"/>
          </w:tcPr>
          <w:p>
            <w:r>
              <w:t>R5</w:t>
            </w:r>
          </w:p>
        </w:tc>
        <w:tc>
          <w:tcPr>
            <w:tcW w:type="dxa" w:w="1399"/>
          </w:tcPr>
          <w:p>
            <w:r>
              <w:t>Total</w:t>
            </w:r>
          </w:p>
        </w:tc>
      </w:tr>
      <w:tr>
        <w:tc>
          <w:tcPr>
            <w:tcW w:type="dxa" w:w="1399"/>
          </w:tcPr>
          <w:p>
            <w:r>
              <w:t>Pata de res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5</w:t>
            </w:r>
          </w:p>
        </w:tc>
      </w:tr>
      <w:tr>
        <w:tc>
          <w:tcPr>
            <w:tcW w:type="dxa" w:w="1399"/>
          </w:tcPr>
          <w:p>
            <w:r>
              <w:t>Vinagre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5</w:t>
            </w:r>
          </w:p>
        </w:tc>
      </w:tr>
      <w:tr>
        <w:tc>
          <w:tcPr>
            <w:tcW w:type="dxa" w:w="1399"/>
          </w:tcPr>
          <w:p>
            <w:r>
              <w:t>Cebolla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5</w:t>
            </w:r>
          </w:p>
        </w:tc>
      </w:tr>
      <w:tr>
        <w:tc>
          <w:tcPr>
            <w:tcW w:type="dxa" w:w="1399"/>
          </w:tcPr>
          <w:p>
            <w:r>
              <w:t>Orégano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5</w:t>
            </w:r>
          </w:p>
        </w:tc>
      </w:tr>
      <w:tr>
        <w:tc>
          <w:tcPr>
            <w:tcW w:type="dxa" w:w="1399"/>
          </w:tcPr>
          <w:p>
            <w:r>
              <w:t>Crema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0</w:t>
            </w:r>
          </w:p>
        </w:tc>
        <w:tc>
          <w:tcPr>
            <w:tcW w:type="dxa" w:w="1399"/>
          </w:tcPr>
          <w:p>
            <w:r>
              <w:t>4</w:t>
            </w:r>
          </w:p>
        </w:tc>
      </w:tr>
      <w:tr>
        <w:tc>
          <w:tcPr>
            <w:tcW w:type="dxa" w:w="1399"/>
          </w:tcPr>
          <w:p>
            <w:r>
              <w:t>Frijol / ayocote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0</w:t>
            </w:r>
          </w:p>
        </w:tc>
        <w:tc>
          <w:tcPr>
            <w:tcW w:type="dxa" w:w="1399"/>
          </w:tcPr>
          <w:p>
            <w:r>
              <w:t>0</w:t>
            </w:r>
          </w:p>
        </w:tc>
        <w:tc>
          <w:tcPr>
            <w:tcW w:type="dxa" w:w="1399"/>
          </w:tcPr>
          <w:p>
            <w:r>
              <w:t>3</w:t>
            </w:r>
          </w:p>
        </w:tc>
      </w:tr>
    </w:tbl>
    <w:p>
      <w:r>
        <w:t>Paso 5. Construya un diagrama de barras (frecuencia de mención por registro) y un mapa conceptual. El diagrama de barras muestra distribución descriptiva; el mapa conceptual representa relaciones funcionales. Ninguno demuestra por sí solo un significado cultural.</w:t>
      </w:r>
    </w:p>
    <w:p>
      <w:r>
        <w:t>Mapa conceptual textual: PATA → tratamiento (vinagre + condimentos) → reposo según receta → montaje sobre tostada → acompañamientos variables (crema / leguminosas / vegetales / salsa). Las flechas son hipótesis organizativas que deben cotejarse con cada receta, no una secuencia universal.</w:t>
      </w:r>
    </w:p>
    <w:p>
      <w:pPr>
        <w:pStyle w:val="Heading1"/>
      </w:pPr>
      <w:r>
        <w:t>6. Interpretar no es contar</w:t>
      </w:r>
    </w:p>
    <w:p>
      <w:r>
        <w:t>Resultado descriptivo: en esta selección de cinco documentos, pata de res, vinagre, cebolla y orégano figuran en todos; la crema aparece en cuatro y las leguminosas en tres. Hallazgo interpretativo provisional: los registros comparten una preparación de pata sazonada y avinagrada, mientras que parte de la variación está en el reposo y el montaje. Para sostenerlo, deben examinarse instrucciones y no solamente listas de ingredientes.</w:t>
      </w:r>
    </w:p>
    <w:p>
      <w:r>
        <w:t>Análisis semántico: pregunte qué función desempeña el vinagre en cada instrucción. Análisis pragmático: pregunte a quién se dirige la receta y para qué contexto de comunicación fue publicada. Análisis sintáctico: identifique verbos de acción (mezclar, reposar, servir), útil para reconstruir secuencias pero insuficiente para interpretar sentidos.</w:t>
      </w:r>
    </w:p>
    <w:p>
      <w:pPr>
        <w:pStyle w:val="Heading1"/>
      </w:pPr>
      <w:r>
        <w:t>7. Verificación: ¿cómo sabemos que nuestra conclusión está sustentada?</w:t>
      </w:r>
    </w:p>
    <w:p>
      <w:r>
        <w:t>Regrese a cada fuente y localice el paso exacto que respalda cada afirmación. Busque casos negativos (una receta que no utiliza la base esperada, un tiempo de reposo distinto). Revise decisiones discutibles de codificación y registre cambios; contraste en equipo los desacuerdos. Evite inferir tradiciones, regiones o preferencias poblacionales sin datos adicionales.</w:t>
      </w:r>
    </w:p>
    <w:p>
      <w:r>
        <w:t>Una conclusión defendible debe incluir: afirmación + evidencia identificada (R# y fragmento) + explicación + límites. Ejemplo: “Las recetas exhiben diversidad en el montaje (R1–R5); eso sugiere que compartir la denominación no exige idénticos acompañamientos. Esta afirmación se refiere solo a los cinco textos examinados”.</w:t>
      </w:r>
    </w:p>
    <w:p>
      <w:pPr>
        <w:pStyle w:val="Heading1"/>
      </w:pPr>
      <w:r>
        <w:t>8. IA, bibliometría y herramientas computacionales: su papel correcto</w:t>
      </w:r>
    </w:p>
    <w:p>
      <w:r>
        <w:t>Sanguinetti discute oportunidades y riesgos de IA aplicada al periodismo; sirve como lectura crítica sobre asistencia tecnológica, falibilidad y supervisión humana, no como manual de codificación cualitativa. Páez Moreno et al. presentan una revisión bibliométrica en Scopus (1989–2022): su unidad de análisis son publicaciones, por lo que una red de coautoría o de palabras clave no equivale a categorías cualitativas de recetas.</w:t>
      </w:r>
    </w:p>
    <w:p>
      <w:r>
        <w:t>Aplicación pertinente: una hoja de cálculo puede registrar códigos y generar frecuencias. La IA puede sugerir códigos preliminares o extraer segmentos, pero el investigador debe verificar contra la fuente, documentar errores y declarar su uso. Con cinco recetas es preferible efectuar primero el ejercicio manual.</w:t>
      </w:r>
    </w:p>
    <w:p>
      <w:pPr>
        <w:pStyle w:val="Heading1"/>
      </w:pPr>
      <w:r>
        <w:t>9. Actividad de clase y productos</w:t>
      </w:r>
    </w:p>
    <w:p>
      <w:r>
        <w:t>Organización sugerida: equipos de tres estudiantes, 90–120 minutos. Primeros 20 min: leer y formular preguntas; 25 min: lectura intracasos y memos; 25 min: comparar y construir el libro de códigos; 20 min: matriz y mapa; 20 min: escribir y contrastar un hallazgo.</w:t>
      </w:r>
    </w:p>
    <w:p>
      <w:r>
        <w:t>Entregables: (1) pregunta y delimitación del corpus; (2) cinco fichas de registro con fuente; (3) al menos ocho fragmentos literales codificados; (4) libro de códigos; (5) matriz R1–R5; (6) un diagrama acompañado de explicación; (7) dos hallazgos sustentados; (8) un caso negativo o excepción y limitación; (9) declaración de herramientas empleadas.</w:t>
      </w:r>
    </w:p>
    <w:p>
      <w:pPr>
        <w:pStyle w:val="Heading1"/>
      </w:pPr>
      <w:r>
        <w:t>10. Criterios de valoración (0–10)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Criterio</w:t>
            </w:r>
          </w:p>
        </w:tc>
        <w:tc>
          <w:tcPr>
            <w:tcW w:type="dxa" w:w="4896"/>
          </w:tcPr>
          <w:p>
            <w:r>
              <w:t>Puntos</w:t>
            </w:r>
          </w:p>
        </w:tc>
      </w:tr>
      <w:tr>
        <w:tc>
          <w:tcPr>
            <w:tcW w:type="dxa" w:w="4896"/>
          </w:tcPr>
          <w:p>
            <w:r>
              <w:t>Delimitación de pregunta, corpus y unidades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Lectura y evidencia localizable en los cinco registros</w:t>
            </w:r>
          </w:p>
        </w:tc>
        <w:tc>
          <w:tcPr>
            <w:tcW w:type="dxa" w:w="4896"/>
          </w:tcPr>
          <w:p>
            <w:r>
              <w:t>2.0</w:t>
            </w:r>
          </w:p>
        </w:tc>
      </w:tr>
      <w:tr>
        <w:tc>
          <w:tcPr>
            <w:tcW w:type="dxa" w:w="4896"/>
          </w:tcPr>
          <w:p>
            <w:r>
              <w:t>Códigos definidos con reglas consistentes</w:t>
            </w:r>
          </w:p>
        </w:tc>
        <w:tc>
          <w:tcPr>
            <w:tcW w:type="dxa" w:w="4896"/>
          </w:tcPr>
          <w:p>
            <w:r>
              <w:t>2.0</w:t>
            </w:r>
          </w:p>
        </w:tc>
      </w:tr>
      <w:tr>
        <w:tc>
          <w:tcPr>
            <w:tcW w:type="dxa" w:w="4896"/>
          </w:tcPr>
          <w:p>
            <w:r>
              <w:t>Comparación intracasos/intercasos y visualización explicada</w:t>
            </w:r>
          </w:p>
        </w:tc>
        <w:tc>
          <w:tcPr>
            <w:tcW w:type="dxa" w:w="4896"/>
          </w:tcPr>
          <w:p>
            <w:r>
              <w:t>2.0</w:t>
            </w:r>
          </w:p>
        </w:tc>
      </w:tr>
      <w:tr>
        <w:tc>
          <w:tcPr>
            <w:tcW w:type="dxa" w:w="4896"/>
          </w:tcPr>
          <w:p>
            <w:r>
              <w:t>Interpretación argumentada y contrastada</w:t>
            </w:r>
          </w:p>
        </w:tc>
        <w:tc>
          <w:tcPr>
            <w:tcW w:type="dxa" w:w="4896"/>
          </w:tcPr>
          <w:p>
            <w:r>
              <w:t>2.0</w:t>
            </w:r>
          </w:p>
        </w:tc>
      </w:tr>
      <w:tr>
        <w:tc>
          <w:tcPr>
            <w:tcW w:type="dxa" w:w="4896"/>
          </w:tcPr>
          <w:p>
            <w:r>
              <w:t>Límites metodológicos y transparencia en uso de IA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</w:tbl>
    <w:p>
      <w:r>
        <w:rPr>
          <w:b/>
        </w:rPr>
        <w:t>Pregúntate: Si la crema aparece en cuatro recetas, ¿podemos concluir que es “típica” de todas las tostadas de pata? ¿Qué evidencia adicional requeriríamos?</w:t>
      </w:r>
    </w:p>
    <w:p>
      <w:pPr>
        <w:pStyle w:val="Heading1"/>
      </w:pPr>
      <w:r>
        <w:t>11. Cierre: ¿por qué debemos usarlo?</w:t>
      </w:r>
    </w:p>
    <w:p>
      <w:r>
        <w:t>Porque muchos problemas de investigación requieren entender procesos, significados y decisiones que no pueden recuperarse solo con una media o una frecuencia. El análisis cualitativo aporta procedimientos explícitos para justificar una interpretación; también reconoce sus límites. La calidad no depende de que todos los registros coincidan, sino de explicar tanto las regularidades como las excepciones.</w:t>
      </w:r>
    </w:p>
    <w:p>
      <w:pPr>
        <w:pStyle w:val="Heading1"/>
      </w:pPr>
      <w:r>
        <w:t>Fuentes de consulta</w:t>
      </w:r>
    </w:p>
    <w:p>
      <w:r>
        <w:t>Universidad de Jaén. El análisis en investigación cualitativa. https://web.ujaen.es/investiga/tics_tfg/pdf/cualitativa/analisis.pdf</w:t>
      </w:r>
    </w:p>
    <w:p>
      <w:r>
        <w:t>Viramontes Anaya, E. (2024). Análisis cualitativo en la investigación. IE Revista de Investigación Educativa de la REDIECH, 15, e2074. https://www.redalyc.org/journal/5216/521676741031/html/</w:t>
      </w:r>
    </w:p>
    <w:p>
      <w:r>
        <w:t>Sanguinetti, P. (2023). Inteligencia artificial en periodismo: oportunidades, riesgos, incógnitas. Cuadernos de Periodistas, 46, 9–17. https://www.cuadernosdeperiodistas.com/wp-content/uploads/sites/2/2023/07/9-17-pablo-sanguinetti.pdf</w:t>
      </w:r>
    </w:p>
    <w:p>
      <w:r>
        <w:t>Páez Moreno, Á. E., Saldaña Manche, W. V., Artigas, W. y Ríos Incio, F. (2024). La inteligencia artificial en el periodismo. Revisión bibliométrica en Scopus (1989–2022). Disertaciones, 17(2). https://www.redalyc.org/journal/5115/511581930022/511581930022.pdf</w:t>
      </w:r>
    </w:p>
    <w:p>
      <w:r>
        <w:t>R1 Larousse Cocina: https://laroussecocina.mx/receta/tostadas-de-pata/</w:t>
      </w:r>
    </w:p>
    <w:p>
      <w:r>
        <w:t>R2 TV Azteca 2016: https://www.tvazteca.com/azteca7/cocineros-mexicanos/recetas/notas/receta-tostadas-de-pata-cocineros-mexicanos</w:t>
      </w:r>
    </w:p>
    <w:p>
      <w:r>
        <w:t>R3 Recetas Nestlé: https://www.recetasnestle.com.mx/recetas/tostadas-pata</w:t>
      </w:r>
    </w:p>
    <w:p>
      <w:r>
        <w:t>R4 TV Azteca 2017: https://www.tvazteca.com/aztecauno/cocineros-mexicanos/recetas/notas/receta-tostadas-de-pata-de-res</w:t>
      </w:r>
    </w:p>
    <w:p>
      <w:r>
        <w:t>R5 El Siglo de Torreón: https://www.elsiglodetorreon.com.mx/noticia/2004/la-receta-de-el-siglo-tostadas-de-pata.html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Apunte de clase · Análisis cualitativo · Ejercicio aplicado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55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4C5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374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