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6c00a112da19177007f8e6dcc5252bb920e2fba"/>
    <w:p>
      <w:pPr>
        <w:pStyle w:val="Heading1"/>
      </w:pPr>
      <w:r>
        <w:t xml:space="preserve">SIAN: evidencia disponible, datos faltantes y modelos descriptivos</w:t>
      </w:r>
    </w:p>
    <w:p>
      <w:pPr>
        <w:pStyle w:val="FirstParagraph"/>
      </w:pPr>
      <w:r>
        <w:t xml:space="preserve">Versión metodológica: 6 de octubre de 2026. Esta política sustituye cualquier</w:t>
      </w:r>
      <w:r>
        <w:t xml:space="preserve"> </w:t>
      </w:r>
      <w:r>
        <w:t xml:space="preserve">instrucción anterior que permita confundir año de búsqueda con publicación,</w:t>
      </w:r>
      <w:r>
        <w:t xml:space="preserve"> </w:t>
      </w:r>
      <w:r>
        <w:t xml:space="preserve">enlace PDF con texto completo, coocurrencia con relación validada o falta de</w:t>
      </w:r>
      <w:r>
        <w:t xml:space="preserve"> </w:t>
      </w:r>
      <w:r>
        <w:t xml:space="preserve">datos con ausencia del fenómeno. Los informes históricos conservan su alcance.</w:t>
      </w:r>
    </w:p>
    <w:bookmarkStart w:id="20" w:name="qué-cambió"/>
    <w:p>
      <w:pPr>
        <w:pStyle w:val="Heading2"/>
      </w:pPr>
      <w:r>
        <w:t xml:space="preserve">Qué cambió</w:t>
      </w:r>
    </w:p>
    <w:p>
      <w:pPr>
        <w:pStyle w:val="FirstParagraph"/>
      </w:pPr>
      <w:r>
        <w:t xml:space="preserve">La recolección busca autoría y fechas en metadatos HTML etiquetados y JSON-LD.</w:t>
      </w:r>
      <w:r>
        <w:t xml:space="preserve"> </w:t>
      </w:r>
      <w:r>
        <w:t xml:space="preserve">OpenAlex, Crossref y Redalyc conservan la autoría disponible en sus registros.</w:t>
      </w:r>
      <w:r>
        <w:t xml:space="preserve"> </w:t>
      </w:r>
      <w:r>
        <w:t xml:space="preserve">La publicación, actualización y consulta son campos distintos. La búsqueda</w:t>
      </w:r>
      <w:r>
        <w:t xml:space="preserve"> </w:t>
      </w:r>
      <w:r>
        <w:t xml:space="preserve">no garantiza recuperar ninguno de ellos. No se inventan autores ni fechas.</w:t>
      </w:r>
      <w:r>
        <w:t xml:space="preserve"> </w:t>
      </w:r>
      <w:r>
        <w:t xml:space="preserve">Las firmas visibles sin metadatos etiquetados requieren revisión manual.</w:t>
      </w:r>
      <w:r>
        <w:t xml:space="preserve"> </w:t>
      </w:r>
      <w:r>
        <w:t xml:space="preserve">La dirección institucional o el dominio no determinan autoría, territorio del</w:t>
      </w:r>
      <w:r>
        <w:t xml:space="preserve"> </w:t>
      </w:r>
      <w:r>
        <w:t xml:space="preserve">acontecimiento ni identidad editorial.</w:t>
      </w:r>
    </w:p>
    <w:p>
      <w:pPr>
        <w:pStyle w:val="BodyText"/>
      </w:pPr>
      <w:r>
        <w:t xml:space="preserve">El núcleo</w:t>
      </w:r>
      <w:r>
        <w:t xml:space="preserve"> </w:t>
      </w:r>
      <w:r>
        <w:rPr>
          <w:rStyle w:val="VerbatimChar"/>
        </w:rPr>
        <w:t xml:space="preserve">evidence_model.py</w:t>
      </w:r>
      <w:r>
        <w:t xml:space="preserve"> </w:t>
      </w:r>
      <w:r>
        <w:t xml:space="preserve">se integra con la carga, enriquecimiento,</w:t>
      </w:r>
      <w:r>
        <w:t xml:space="preserve"> </w:t>
      </w:r>
      <w:r>
        <w:t xml:space="preserve">persistencia de la araña, manifiesto y tablero Streamlit. El comando de auditoría</w:t>
      </w:r>
      <w:r>
        <w:t xml:space="preserve"> </w:t>
      </w:r>
      <w:r>
        <w:t xml:space="preserve">migra los JSON existentes a una salida independiente. No modifica el corpus de</w:t>
      </w:r>
      <w:r>
        <w:t xml:space="preserve"> </w:t>
      </w:r>
      <w:r>
        <w:t xml:space="preserve">entrada.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representa únicamente el año de publicación explícita utilizable;</w:t>
      </w:r>
      <w:r>
        <w:t xml:space="preserve"> </w:t>
      </w:r>
      <w:r>
        <w:rPr>
          <w:rStyle w:val="VerbatimChar"/>
        </w:rPr>
        <w:t xml:space="preserve">search_year</w:t>
      </w:r>
      <w:r>
        <w:t xml:space="preserve"> </w:t>
      </w:r>
      <w:r>
        <w:t xml:space="preserve">conserva el valor heredado para rastrear el diseño de búsqueda.</w:t>
      </w:r>
      <w:r>
        <w:t xml:space="preserve"> </w:t>
      </w:r>
      <w:r>
        <w:t xml:space="preserve">Los registros antiguos de procedencia temporal ambigua necesitan revisión.</w:t>
      </w:r>
    </w:p>
    <w:bookmarkEnd w:id="20"/>
    <w:bookmarkStart w:id="21" w:name="estados-por-campo"/>
    <w:p>
      <w:pPr>
        <w:pStyle w:val="Heading2"/>
      </w:pPr>
      <w:r>
        <w:t xml:space="preserve">Estados por campo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Estado de 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explicit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Encontrado explícitamente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y evidencia disponibles; no garantiza veracidad de la afirmación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inferred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Inferido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Hipótesis identificada; fuera de análisis que exigen dato explícito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Buscado y no encontrado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describe la búsqueda realizada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not_evaluable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evaluable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Acceso, formato o procedencia insuficiente; incluye búsqueda no documentada en registros antiguos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not_applicable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aplica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Decisión justificada según documento y pregunta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conflicting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Evidencias contradictorias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conservan candidatos; se necesita revisión</w:t>
            </w:r>
          </w:p>
        </w:tc>
      </w:tr>
    </w:tbl>
    <w:p>
      <w:pPr>
        <w:pStyle w:val="BodyText"/>
      </w:pPr>
      <w:r>
        <w:t xml:space="preserve">Cada celda contiene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method</w:t>
      </w:r>
      <w:r>
        <w:t xml:space="preserve">. Las fechas conservan</w:t>
      </w:r>
      <w:r>
        <w:t xml:space="preserve"> </w:t>
      </w:r>
      <w:r>
        <w:t xml:space="preserve">precisión de año, mes o día. No se completa día/mes. Los formatos no ISO deben</w:t>
      </w:r>
      <w:r>
        <w:t xml:space="preserve"> </w:t>
      </w:r>
      <w:r>
        <w:t xml:space="preserve">normalizarse con evidencia o revisión; una fecha inválida queda fuera de la serie.</w:t>
      </w:r>
      <w:r>
        <w:t xml:space="preserve"> </w:t>
      </w:r>
      <w:r>
        <w:t xml:space="preserve">El año encontrado en el cuerpo o en una URL no se convierte automáticamente en</w:t>
      </w:r>
      <w:r>
        <w:t xml:space="preserve"> </w:t>
      </w:r>
      <w:r>
        <w:t xml:space="preserve">fecha de publicación. La fecha de detección de GDELT tampoco es publicación.</w:t>
      </w:r>
    </w:p>
    <w:bookmarkEnd w:id="21"/>
    <w:bookmarkStart w:id="22" w:name="requisitos-por-análisis"/>
    <w:p>
      <w:pPr>
        <w:pStyle w:val="Heading2"/>
      </w:pPr>
      <w:r>
        <w:t xml:space="preserve">Requisitos por análisis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Análisis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Temático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recuperado utilizable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Fragmentos incluidos, con cobertura parcial visible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 fuente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y fuente editorial identificada explícitamente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Diferencias entre documentos cubiertos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y publicación explícita de precisión suficiente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Subconjunto fechado; no representa automáticamente todo el corpus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Afirmaciones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Concepto, afirmación, cita literal y revisión validated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Interpretación humana documentada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Actor–concepto–postura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Afirmación revisada, emisor y respaldo textual de atribución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Posiciones expresadas; emisor no equivale al autor de la página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Narrativa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revisada y fragmento de respaldo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Lectura interpretativa documentada; el sistema no prueba por sí mismo que exista una narrativa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revisada de recepción y evidencia recuperada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Debe revisarse sustantivamente que sean respuestas al mensaje, no solo contenido del mensaje</w:t>
            </w:r>
          </w:p>
        </w:tc>
      </w:tr>
    </w:tbl>
    <w:p>
      <w:pPr>
        <w:pStyle w:val="BodyText"/>
      </w:pPr>
      <w:r>
        <w:t xml:space="preserve">El tablero presenta utilizables/total, motivos de exclusión y distribución de</w:t>
      </w:r>
      <w:r>
        <w:t xml:space="preserve"> </w:t>
      </w:r>
      <w:r>
        <w:t xml:space="preserve">cobertura por tipo de fuente. La cobertura mide disponibilidad, no</w:t>
      </w:r>
      <w:r>
        <w:t xml:space="preserve"> </w:t>
      </w:r>
      <w:r>
        <w:t xml:space="preserve">representatividad o suficiencia estadística. Un documento sin autor o fecha</w:t>
      </w:r>
      <w:r>
        <w:t xml:space="preserve"> </w:t>
      </w:r>
      <w:r>
        <w:t xml:space="preserve">sigue disponible para los análisis que no requieren esos campos.</w:t>
      </w:r>
    </w:p>
    <w:bookmarkEnd w:id="22"/>
    <w:bookmarkStart w:id="23" w:name="modelos-matemáticos-implementados"/>
    <w:p>
      <w:pPr>
        <w:pStyle w:val="Heading2"/>
      </w:pPr>
      <w:r>
        <w:t xml:space="preserve">Modelos matemáticos implementados</w:t>
      </w:r>
    </w:p>
    <w:p>
      <w:pPr>
        <w:numPr>
          <w:ilvl w:val="0"/>
          <w:numId w:val="1001"/>
        </w:numPr>
        <w:pStyle w:val="Compact"/>
      </w:pPr>
      <w:r>
        <w:t xml:space="preserve">Matriz documento–concepto: 1 cuando existe una afirmación revisada del concepto;</w:t>
      </w:r>
      <w:r>
        <w:t xml:space="preserve"> </w:t>
      </w:r>
      <w:r>
        <w:t xml:space="preserve">0 solo cuando</w:t>
      </w:r>
      <w:r>
        <w:t xml:space="preserve"> </w:t>
      </w:r>
      <w:r>
        <w:rPr>
          <w:rStyle w:val="VerbatimChar"/>
        </w:rPr>
        <w:t xml:space="preserve">reviewed_concepts</w:t>
      </w:r>
      <w:r>
        <w:t xml:space="preserve"> </w:t>
      </w:r>
      <w:r>
        <w:t xml:space="preserve">declara que se revisó ese concepto y no se</w:t>
      </w:r>
      <w:r>
        <w:t xml:space="preserve"> </w:t>
      </w:r>
      <w:r>
        <w:t xml:space="preserve">registró presencia; null cuando no se sabe. Una coincidencia léxica nunca</w:t>
      </w:r>
      <w:r>
        <w:t xml:space="preserve"> </w:t>
      </w:r>
      <w:r>
        <w:t xml:space="preserve">sustituye automáticamente este registro.</w:t>
      </w:r>
    </w:p>
    <w:p>
      <w:pPr>
        <w:numPr>
          <w:ilvl w:val="0"/>
          <w:numId w:val="1001"/>
        </w:numPr>
        <w:pStyle w:val="Compact"/>
      </w:pPr>
      <w:r>
        <w:t xml:space="preserve">Fuente–concepto: proporción de documentos con el concepto sobre documentos</w:t>
      </w:r>
      <w:r>
        <w:t xml:space="preserve"> </w:t>
      </w:r>
      <w:r>
        <w:t xml:space="preserve">efectivamente revisados para ese concepto y con fuente explícita. Se exportan</w:t>
      </w:r>
      <w:r>
        <w:t xml:space="preserve"> </w:t>
      </w:r>
      <w:r>
        <w:t xml:space="preserve">numerador y denominador. Conceptos distintos pueden tener denominadores distintos.</w:t>
      </w:r>
    </w:p>
    <w:p>
      <w:pPr>
        <w:numPr>
          <w:ilvl w:val="0"/>
          <w:numId w:val="1001"/>
        </w:numPr>
        <w:pStyle w:val="Compact"/>
      </w:pPr>
      <w:r>
        <w:t xml:space="preserve">Actor–concepto–postura: conteo de afirmaciones revisadas por actor, concepto y</w:t>
      </w:r>
      <w:r>
        <w:t xml:space="preserve"> </w:t>
      </w:r>
      <w:r>
        <w:t xml:space="preserve">postura. Apoyo y rechazo permanecen separados; no se cancelan. La ambivalencia</w:t>
      </w:r>
      <w:r>
        <w:t xml:space="preserve"> </w:t>
      </w:r>
      <w:r>
        <w:t xml:space="preserve">se conserva. La postura indeterminada no participa en esta red.</w:t>
      </w:r>
    </w:p>
    <w:p>
      <w:pPr>
        <w:numPr>
          <w:ilvl w:val="0"/>
          <w:numId w:val="1001"/>
        </w:numPr>
        <w:pStyle w:val="Compact"/>
      </w:pPr>
      <w:r>
        <w:t xml:space="preserve">Relaciones dirigidas: source, target y type con documento y cita de respaldo.</w:t>
      </w:r>
      <w:r>
        <w:t xml:space="preserve"> </w:t>
      </w:r>
      <w:r>
        <w:t xml:space="preserve">Son relaciones afirmadas o interpretadas en el texto; una causa atribuida no</w:t>
      </w:r>
      <w:r>
        <w:t xml:space="preserve"> </w:t>
      </w:r>
      <w:r>
        <w:t xml:space="preserve">es un efecto causal estimado.</w:t>
      </w:r>
    </w:p>
    <w:p>
      <w:pPr>
        <w:numPr>
          <w:ilvl w:val="0"/>
          <w:numId w:val="1001"/>
        </w:numPr>
        <w:pStyle w:val="Compact"/>
      </w:pPr>
      <w:r>
        <w:t xml:space="preserve">Conteos temporales: documentos con conceptos revisados y publicación explícita,</w:t>
      </w:r>
      <w:r>
        <w:t xml:space="preserve"> </w:t>
      </w:r>
      <w:r>
        <w:t xml:space="preserve">agregados a la precisión solicitada. El resultado exporta la cobertura de la</w:t>
      </w:r>
      <w:r>
        <w:t xml:space="preserve"> </w:t>
      </w:r>
      <w:r>
        <w:t xml:space="preserve">intersección revisado–fechado, además de la disponibilidad temporal general.</w:t>
      </w:r>
    </w:p>
    <w:p>
      <w:pPr>
        <w:pStyle w:val="FirstParagraph"/>
      </w:pPr>
      <w:r>
        <w:t xml:space="preserve">No se implementan inferencias poblacionales, pruebas de causalidad, difusión,</w:t>
      </w:r>
      <w:r>
        <w:t xml:space="preserve"> </w:t>
      </w:r>
      <w:r>
        <w:t xml:space="preserve">alianzas o efectos psicológicos. Tampoco imputación de valores faltantes.</w:t>
      </w:r>
      <w:r>
        <w:t xml:space="preserve"> </w:t>
      </w:r>
      <w:r>
        <w:t xml:space="preserve">Los resultados heurísticos anteriores continúan como candidatos exploratorios.</w:t>
      </w:r>
      <w:r>
        <w:t xml:space="preserve"> </w:t>
      </w:r>
      <w:r>
        <w:t xml:space="preserve">Los documentos pueden depender de una misma institución o acontecimiento: los</w:t>
      </w:r>
      <w:r>
        <w:t xml:space="preserve"> </w:t>
      </w:r>
      <w:r>
        <w:t xml:space="preserve">conteos no son observaciones independientes para pruebas inferenciales.</w:t>
      </w:r>
    </w:p>
    <w:bookmarkEnd w:id="23"/>
    <w:bookmarkStart w:id="24" w:name="algoritmos-en-pseudocódigo"/>
    <w:p>
      <w:pPr>
        <w:pStyle w:val="Heading2"/>
      </w:pPr>
      <w:r>
        <w:t xml:space="preserve">Algoritmos en pseudocódigo</w:t>
      </w:r>
    </w:p>
    <w:p>
      <w:pPr>
        <w:pStyle w:val="SourceCode"/>
      </w:pPr>
      <w:r>
        <w:rPr>
          <w:rStyle w:val="VerbatimChar"/>
        </w:rPr>
        <w:t xml:space="preserve">PARA cada documento:</w:t>
      </w:r>
      <w:r>
        <w:br/>
      </w:r>
      <w:r>
        <w:rPr>
          <w:rStyle w:val="VerbatimChar"/>
        </w:rPr>
        <w:t xml:space="preserve">    conservar contenido original y procedencia</w:t>
      </w:r>
      <w:r>
        <w:br/>
      </w:r>
      <w:r>
        <w:rPr>
          <w:rStyle w:val="VerbatimChar"/>
        </w:rPr>
        <w:t xml:space="preserve">    buscar metadatos etiquetados cuando el acceso lo permita</w:t>
      </w:r>
      <w:r>
        <w:br/>
      </w:r>
      <w:r>
        <w:rPr>
          <w:rStyle w:val="VerbatimChar"/>
        </w:rPr>
        <w:t xml:space="preserve">    PARA cada campo:</w:t>
      </w:r>
      <w:r>
        <w:br/>
      </w:r>
      <w:r>
        <w:rPr>
          <w:rStyle w:val="VerbatimChar"/>
        </w:rPr>
        <w:t xml:space="preserve">        conservar valor, evidencia, método y estado</w:t>
      </w:r>
      <w:r>
        <w:br/>
      </w:r>
      <w:r>
        <w:rPr>
          <w:rStyle w:val="VerbatimChar"/>
        </w:rPr>
        <w:t xml:space="preserve">        si hay conflicto: conservar candidatos sin elegir arbitrariamente</w:t>
      </w:r>
      <w:r>
        <w:br/>
      </w:r>
      <w:r>
        <w:rPr>
          <w:rStyle w:val="VerbatimChar"/>
        </w:rPr>
        <w:t xml:space="preserve">    separar publicación, actualización, consulta y año de búsqueda</w:t>
      </w:r>
      <w:r>
        <w:br/>
      </w:r>
      <w:r>
        <w:rPr>
          <w:rStyle w:val="VerbatimChar"/>
        </w:rPr>
        <w:t xml:space="preserve">    no usar año de búsqueda o detección del índice como publicación</w:t>
      </w:r>
      <w:r>
        <w:br/>
      </w:r>
      <w:r>
        <w:rPr>
          <w:rStyle w:val="VerbatimChar"/>
        </w:rPr>
        <w:t xml:space="preserve">    PARA cada análisis:</w:t>
      </w:r>
      <w:r>
        <w:br/>
      </w:r>
      <w:r>
        <w:rPr>
          <w:rStyle w:val="VerbatimChar"/>
        </w:rPr>
        <w:t xml:space="preserve">        comprobar sus requisitos con evidencia disponible</w:t>
      </w:r>
      <w:r>
        <w:br/>
      </w:r>
      <w:r>
        <w:rPr>
          <w:rStyle w:val="VerbatimChar"/>
        </w:rPr>
        <w:t xml:space="preserve">        registrar inclusión o motivo de exclusión</w:t>
      </w:r>
      <w:r>
        <w:br/>
      </w:r>
      <w:r>
        <w:rPr>
          <w:rStyle w:val="VerbatimChar"/>
        </w:rPr>
        <w:t xml:space="preserve">    mantener documento para otros análisis si faltan datos opcionales</w:t>
      </w:r>
    </w:p>
    <w:p>
      <w:pPr>
        <w:pStyle w:val="SourceCode"/>
      </w:pPr>
      <w:r>
        <w:rPr>
          <w:rStyle w:val="VerbatimChar"/>
        </w:rPr>
        <w:t xml:space="preserve">PARA cada revisión:</w:t>
      </w:r>
      <w:r>
        <w:br/>
      </w:r>
      <w:r>
        <w:rPr>
          <w:rStyle w:val="VerbatimChar"/>
        </w:rPr>
        <w:t xml:space="preserve">    buscar document_id estable; rechazar ID desconocido o duplicado</w:t>
      </w:r>
      <w:r>
        <w:br/>
      </w:r>
      <w:r>
        <w:rPr>
          <w:rStyle w:val="VerbatimChar"/>
        </w:rPr>
        <w:t xml:space="preserve">    comprobar estado de metadatos y precisión de fechas</w:t>
      </w:r>
      <w:r>
        <w:br/>
      </w:r>
      <w:r>
        <w:rPr>
          <w:rStyle w:val="VerbatimChar"/>
        </w:rPr>
        <w:t xml:space="preserve">    comprobar cita literal en texto recuperado</w:t>
      </w:r>
      <w:r>
        <w:br/>
      </w:r>
      <w:r>
        <w:rPr>
          <w:rStyle w:val="VerbatimChar"/>
        </w:rPr>
        <w:t xml:space="preserve">    conservar interpretación revisada sin confundirla con verdad factual</w:t>
      </w:r>
      <w:r>
        <w:br/>
      </w:r>
      <w:r>
        <w:rPr>
          <w:rStyle w:val="VerbatimChar"/>
        </w:rPr>
        <w:t xml:space="preserve">PARA cada concepto y documento revisado:</w:t>
      </w:r>
      <w:r>
        <w:br/>
      </w:r>
      <w:r>
        <w:rPr>
          <w:rStyle w:val="VerbatimChar"/>
        </w:rPr>
        <w:t xml:space="preserve">    si hay evidencia validada: X = 1</w:t>
      </w:r>
      <w:r>
        <w:br/>
      </w:r>
      <w:r>
        <w:rPr>
          <w:rStyle w:val="VerbatimChar"/>
        </w:rPr>
        <w:t xml:space="preserve">    si la revisión declara cobertura de ese concepto y no presencia: X = 0</w:t>
      </w:r>
      <w:r>
        <w:br/>
      </w:r>
      <w:r>
        <w:rPr>
          <w:rStyle w:val="VerbatimChar"/>
        </w:rPr>
        <w:t xml:space="preserve">    de otro modo: X = null</w:t>
      </w:r>
      <w:r>
        <w:br/>
      </w:r>
      <w:r>
        <w:rPr>
          <w:rStyle w:val="VerbatimChar"/>
        </w:rPr>
        <w:t xml:space="preserve">AGRUPAR posiciones por actor, concepto y postura sin cancelar signos</w:t>
      </w:r>
      <w:r>
        <w:br/>
      </w:r>
      <w:r>
        <w:rPr>
          <w:rStyle w:val="VerbatimChar"/>
        </w:rPr>
        <w:t xml:space="preserve">CONTAR por fuente usando solo denominadores revisados</w:t>
      </w:r>
      <w:r>
        <w:br/>
      </w:r>
      <w:r>
        <w:rPr>
          <w:rStyle w:val="VerbatimChar"/>
        </w:rPr>
        <w:t xml:space="preserve">CONTAR por periodo usando intersección revisado y fechado</w:t>
      </w:r>
      <w:r>
        <w:br/>
      </w:r>
      <w:r>
        <w:rPr>
          <w:rStyle w:val="VerbatimChar"/>
        </w:rPr>
        <w:t xml:space="preserve">EXPORTAR matrices, relaciones, cobertura y limitaciones</w:t>
      </w:r>
    </w:p>
    <w:bookmarkEnd w:id="24"/>
    <w:bookmarkStart w:id="25" w:name="uso-local-y-conservación-de-revisiones"/>
    <w:p>
      <w:pPr>
        <w:pStyle w:val="Heading2"/>
      </w:pPr>
      <w:r>
        <w:t xml:space="preserve">Uso local y conservación de revisiones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streamlit run streamlit_app.py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scripts/audit_evidence.py news_output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audit_output </w:t>
      </w:r>
      <w:r>
        <w:rPr>
          <w:rStyle w:val="AttributeTok"/>
        </w:rPr>
        <w:t xml:space="preserve">--precision</w:t>
      </w:r>
      <w:r>
        <w:rPr>
          <w:rStyle w:val="NormalTok"/>
        </w:rPr>
        <w:t xml:space="preserve"> year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scripts/audit_evidence.py news_output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reviewed_output </w:t>
      </w:r>
      <w:r>
        <w:rPr>
          <w:rStyle w:val="AttributeTok"/>
        </w:rPr>
        <w:t xml:space="preserve">--reviews</w:t>
      </w:r>
      <w:r>
        <w:rPr>
          <w:rStyle w:val="NormalTok"/>
        </w:rPr>
        <w:t xml:space="preserve"> revisiones.json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unittest discover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tests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La interfaz permite descargar una plantilla, importar revisiones y descargar el</w:t>
      </w:r>
      <w:r>
        <w:t xml:space="preserve"> </w:t>
      </w:r>
      <w:r>
        <w:t xml:space="preserve">corpus con evidencia y modelos. La revisión aplicada en la interfaz es temporal</w:t>
      </w:r>
      <w:r>
        <w:t xml:space="preserve"> </w:t>
      </w:r>
      <w:r>
        <w:t xml:space="preserve">hasta descargar el corpus; no modifica silenciosamente el archivo de entrada.</w:t>
      </w:r>
      <w:r>
        <w:t xml:space="preserve"> </w:t>
      </w:r>
      <w:r>
        <w:t xml:space="preserve">La CLI produce JSON/JSONL migrados, auditoría CSV, cobertura JSON y matrices CSV.</w:t>
      </w:r>
      <w:r>
        <w:t xml:space="preserve"> </w:t>
      </w:r>
      <w:r>
        <w:t xml:space="preserve">Los IDs estables permiten conservar la revisión aunque se corrija la fecha.</w:t>
      </w:r>
    </w:p>
    <w:p>
      <w:pPr>
        <w:pStyle w:val="BodyText"/>
      </w:pPr>
      <w:r>
        <w:t xml:space="preserve">Ejemplo de revisión, con texto sintético exclusivamente demostrativo: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"document_id"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"copiar el identificador de review_template.json"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"claims"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"concept"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"empleo"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 formación mejora el empleo"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"speaker"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"speaker_evidence"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"support"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"quote"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 sostiene que la formación mejora el empleo."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"review_status"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"relations"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"formación"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"empleo"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"consecuencia_atribuida"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"reviewed_concepts"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"empleo"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La cita debe existir literalmente en el texto recuperado. El sistema verifica</w:t>
      </w:r>
      <w:r>
        <w:t xml:space="preserve"> </w:t>
      </w:r>
      <w:r>
        <w:t xml:space="preserve">consistencia del registro, no reemplaza el juicio sociológico o psicológico.</w:t>
      </w:r>
      <w:r>
        <w:t xml:space="preserve"> </w:t>
      </w:r>
      <w:r>
        <w:t xml:space="preserve">El código no estima confianza numérica ni convierte revisión humana en certeza.</w:t>
      </w:r>
    </w:p>
    <w:bookmarkEnd w:id="25"/>
    <w:bookmarkStart w:id="26" w:name="validación-y-límites-pendientes"/>
    <w:p>
      <w:pPr>
        <w:pStyle w:val="Heading2"/>
      </w:pPr>
      <w:r>
        <w:t xml:space="preserve">Validación y límites pendientes</w:t>
      </w:r>
    </w:p>
    <w:p>
      <w:pPr>
        <w:pStyle w:val="FirstParagraph"/>
      </w:pPr>
      <w:r>
        <w:t xml:space="preserve">Las pruebas verifican fechas incompletas/contradictorias, bloqueos, migración sin</w:t>
      </w:r>
      <w:r>
        <w:t xml:space="preserve"> </w:t>
      </w:r>
      <w:r>
        <w:t xml:space="preserve">mutación, IDs, citas inexistentes, denominadores, null frente a cero, conservación</w:t>
      </w:r>
      <w:r>
        <w:t xml:space="preserve"> </w:t>
      </w:r>
      <w:r>
        <w:t xml:space="preserve">de apoyo/rechazo y rutas bibliográficas. Falta validar exhaustividad de extracción</w:t>
      </w:r>
      <w:r>
        <w:t xml:space="preserve"> </w:t>
      </w:r>
      <w:r>
        <w:t xml:space="preserve">con un corpus externo y acuerdos entre codificadores. La limpieza heredada sigue</w:t>
      </w:r>
      <w:r>
        <w:t xml:space="preserve"> </w:t>
      </w:r>
      <w:r>
        <w:t xml:space="preserve">siendo heurística: los textos deben revisarse antes de interpretar relaciones.</w:t>
      </w:r>
      <w:r>
        <w:t xml:space="preserve"> </w:t>
      </w:r>
      <w:r>
        <w:t xml:space="preserve">Los modelos estadísticos multivariados, sensibilidad por institución/evento y</w:t>
      </w:r>
      <w:r>
        <w:t xml:space="preserve"> </w:t>
      </w:r>
      <w:r>
        <w:t xml:space="preserve">contraste de codificadores requieren diseño y datos adicionales; no se presentan</w:t>
      </w:r>
      <w:r>
        <w:t xml:space="preserve"> </w:t>
      </w:r>
      <w:r>
        <w:t xml:space="preserve">como implementados en esta actualización.</w:t>
      </w:r>
    </w:p>
    <w:bookmarkEnd w:id="26"/>
    <w:bookmarkStart w:id="27" w:name="X1eb4a9af11ff0514a6bc7824404d12f428c2711"/>
    <w:p>
      <w:pPr>
        <w:pStyle w:val="Heading2"/>
      </w:pPr>
      <w:r>
        <w:t xml:space="preserve">Contrato compartido de corpus y prueba integral</w:t>
      </w:r>
    </w:p>
    <w:p>
      <w:pPr>
        <w:pStyle w:val="FirstParagraph"/>
      </w:pPr>
      <w:r>
        <w:t xml:space="preserve">La revisión integral de octubre centraliza identidad y fusión en</w:t>
      </w:r>
      <w:r>
        <w:t xml:space="preserve"> </w:t>
      </w:r>
      <w:r>
        <w:rPr>
          <w:rStyle w:val="VerbatimChar"/>
        </w:rPr>
        <w:t xml:space="preserve">corpus_contract.py</w:t>
      </w:r>
      <w:r>
        <w:t xml:space="preserve">.</w:t>
      </w:r>
      <w:r>
        <w:t xml:space="preserve"> </w:t>
      </w:r>
      <w:r>
        <w:t xml:space="preserve">Interfaz, ejecutor de planes, fusión por fuente y reconstrucción conservan evidencia y</w:t>
      </w:r>
      <w:r>
        <w:t xml:space="preserve"> </w:t>
      </w:r>
      <w:r>
        <w:t xml:space="preserve">procedencia, sin fusionar documentos distintos por su título. Las URLs conservan</w:t>
      </w:r>
      <w:r>
        <w:t xml:space="preserve"> </w:t>
      </w:r>
      <w:r>
        <w:t xml:space="preserve">parámetros identificadores. Un conflicto persiste; distintas fechas de consulta son</w:t>
      </w:r>
      <w:r>
        <w:t xml:space="preserve"> </w:t>
      </w:r>
      <w:r>
        <w:t xml:space="preserve">historial de recuperación. El texto recleaned renueva su evidencia.</w:t>
      </w:r>
    </w:p>
    <w:p>
      <w:pPr>
        <w:pStyle w:val="BodyText"/>
      </w:pPr>
      <w:r>
        <w:t xml:space="preserve">Las señales estructurales son candidatos. La no detección en fragmentos no significa</w:t>
      </w:r>
      <w:r>
        <w:t xml:space="preserve"> </w:t>
      </w:r>
      <w:r>
        <w:t xml:space="preserve">que una fuente ignora un tema. Sin fecha no se establece orden temporal, y una fecha</w:t>
      </w:r>
      <w:r>
        <w:t xml:space="preserve"> </w:t>
      </w:r>
      <w:r>
        <w:t xml:space="preserve">anual no permite ordenar publicaciones dentro de ese año. Pesos nulos permanecen</w:t>
      </w:r>
      <w:r>
        <w:t xml:space="preserve"> </w:t>
      </w:r>
      <w:r>
        <w:t xml:space="preserve">nulos; el denominador de cálculo no altera el peso observado.</w:t>
      </w:r>
    </w:p>
    <w:p>
      <w:pPr>
        <w:pStyle w:val="BodyText"/>
      </w:pPr>
      <w:r>
        <w:t xml:space="preserve">El exportador</w:t>
      </w:r>
      <w:r>
        <w:t xml:space="preserve"> </w:t>
      </w:r>
      <w:r>
        <w:rPr>
          <w:rStyle w:val="VerbatimChar"/>
        </w:rPr>
        <w:t xml:space="preserve">scripts/export_corpus_database.py</w:t>
      </w:r>
      <w:r>
        <w:t xml:space="preserve"> </w:t>
      </w:r>
      <w:r>
        <w:t xml:space="preserve">entrega SQLite, Excel, CSV y JSON;</w:t>
      </w:r>
      <w:r>
        <w:t xml:space="preserve"> </w:t>
      </w:r>
      <w:r>
        <w:t xml:space="preserve">las tablas de modelos sin revisión permanecen vacías. El caso de tatuaje produjo</w:t>
      </w:r>
      <w:r>
        <w:t xml:space="preserve"> </w:t>
      </w:r>
      <w:r>
        <w:t xml:space="preserve">891 registros exploratorios con contenido parcial y 15 referencias bibliográficas</w:t>
      </w:r>
      <w:r>
        <w:t xml:space="preserve"> </w:t>
      </w:r>
      <w:r>
        <w:t xml:space="preserve">revisadas, sin atribuir posturas ni recepción. Véase</w:t>
      </w:r>
      <w:r>
        <w:t xml:space="preserve"> </w:t>
      </w:r>
      <w:r>
        <w:rPr>
          <w:rStyle w:val="VerbatimChar"/>
        </w:rPr>
        <w:t xml:space="preserve">AUDITORIA_INTEGRAL_2026-10-06.md</w:t>
      </w:r>
      <w:r>
        <w:t xml:space="preserve"> </w:t>
      </w:r>
      <w:r>
        <w:t xml:space="preserve">para defectos, alcance de pruebas y límites de esta evaluación.</w:t>
      </w:r>
    </w:p>
    <w:bookmarkEnd w:id="27"/>
    <w:bookmarkStart w:id="28" w:name="X22787cf65813593cd754c7d1c6f75fd7f41a38b"/>
    <w:p>
      <w:pPr>
        <w:pStyle w:val="Heading2"/>
      </w:pPr>
      <w:r>
        <w:t xml:space="preserve">Arquitectura y registros v2 (6 de octubre de 2026)</w:t>
      </w:r>
    </w:p>
    <w:p>
      <w:pPr>
        <w:pStyle w:val="FirstParagraph"/>
      </w:pPr>
      <w:r>
        <w:t xml:space="preserve">El contrato versionado separa documento, versión y recuperación. Las etapas tienen</w:t>
      </w:r>
      <w:r>
        <w:t xml:space="preserve"> </w:t>
      </w:r>
      <w:r>
        <w:t xml:space="preserve">puntos de control íntegros y reanudación; los lectores públicos usan caché y</w:t>
      </w:r>
      <w:r>
        <w:t xml:space="preserve"> </w:t>
      </w:r>
      <w:r>
        <w:t xml:space="preserve">reintentos limitados. La selección revisada requiere motivo, evidencia y revisor,</w:t>
      </w:r>
      <w:r>
        <w:t xml:space="preserve"> </w:t>
      </w:r>
      <w:r>
        <w:t xml:space="preserve">y los cambios invalidan revisiones dependientes. Las escrituras de corpus y</w:t>
      </w:r>
      <w:r>
        <w:t xml:space="preserve"> </w:t>
      </w:r>
      <w:r>
        <w:t xml:space="preserve">manifiestos son atómicas y el registro SQLite es transaccional.</w:t>
      </w:r>
    </w:p>
    <w:p>
      <w:pPr>
        <w:pStyle w:val="BodyText"/>
      </w:pPr>
      <w:r>
        <w:t xml:space="preserve">El ejecutor de corpus guardados organiza evidencia existente; no simula nuevas</w:t>
      </w:r>
      <w:r>
        <w:t xml:space="preserve"> </w:t>
      </w:r>
      <w:r>
        <w:t xml:space="preserve">descargas ni revisión humana. Títulos, resúmenes y fragmentos se distinguen, y la</w:t>
      </w:r>
      <w:r>
        <w:t xml:space="preserve"> </w:t>
      </w:r>
      <w:r>
        <w:t xml:space="preserve">cobertura de búsqueda requiere un denominador independiente. La especificación,</w:t>
      </w:r>
      <w:r>
        <w:t xml:space="preserve"> </w:t>
      </w:r>
      <w:r>
        <w:t xml:space="preserve">pseudocódigo y comandos están en</w:t>
      </w:r>
      <w:r>
        <w:t xml:space="preserve"> </w:t>
      </w:r>
      <w:r>
        <w:rPr>
          <w:rStyle w:val="VerbatimChar"/>
        </w:rPr>
        <w:t xml:space="preserve">ARQUITECTURA_REGISTROS_V2.md</w:t>
      </w:r>
      <w:r>
        <w:t xml:space="preserve">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2026-10-06T17:37:31Z</dcterms:created>
  <dcterms:modified xsi:type="dcterms:W3CDTF">2026-10-06T17:37:31Z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