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p>
    <w:p>
      <w:pPr>
        <w:spacing w:line="240" w:lineRule="auto" w:before="5"/>
        <w:ind w:right="0"/>
        <w:rPr>
          <w:rFonts w:ascii="Times New Roman" w:hAnsi="Times New Roman" w:cs="Times New Roman" w:eastAsia="Times New Roman" w:hint="default"/>
          <w:sz w:val="23"/>
          <w:szCs w:val="23"/>
        </w:rPr>
      </w:pPr>
    </w:p>
    <w:p>
      <w:pPr>
        <w:pStyle w:val="BodyText"/>
        <w:spacing w:line="240" w:lineRule="auto"/>
        <w:ind w:right="0"/>
        <w:jc w:val="left"/>
        <w:rPr>
          <w:b w:val="0"/>
          <w:bCs w:val="0"/>
        </w:rPr>
      </w:pPr>
      <w:r>
        <w:rPr>
          <w:color w:val="0000FF"/>
        </w:rPr>
        <w:t>Competency</w:t>
      </w:r>
      <w:r>
        <w:rPr>
          <w:color w:val="0000FF"/>
          <w:spacing w:val="-7"/>
        </w:rPr>
        <w:t> </w:t>
      </w:r>
      <w:r>
        <w:rPr>
          <w:color w:val="0000FF"/>
        </w:rPr>
        <w:t>Standard</w:t>
      </w:r>
      <w:r>
        <w:rPr>
          <w:b w:val="0"/>
        </w:rPr>
      </w:r>
    </w:p>
    <w:p>
      <w:pPr>
        <w:spacing w:line="240" w:lineRule="auto" w:before="2" w:after="0"/>
        <w:ind w:right="0"/>
        <w:rPr>
          <w:rFonts w:ascii="Arial" w:hAnsi="Arial" w:cs="Arial" w:eastAsia="Arial" w:hint="default"/>
          <w:b/>
          <w:bCs/>
          <w:sz w:val="18"/>
          <w:szCs w:val="18"/>
        </w:rPr>
      </w:pPr>
    </w:p>
    <w:tbl>
      <w:tblPr>
        <w:tblW w:w="0" w:type="auto"/>
        <w:jc w:val="left"/>
        <w:tblInd w:w="107" w:type="dxa"/>
        <w:tblLayout w:type="fixed"/>
        <w:tblCellMar>
          <w:top w:w="0" w:type="dxa"/>
          <w:left w:w="0" w:type="dxa"/>
          <w:bottom w:w="0" w:type="dxa"/>
          <w:right w:w="0" w:type="dxa"/>
        </w:tblCellMar>
        <w:tblLook w:val="01E0"/>
      </w:tblPr>
      <w:tblGrid>
        <w:gridCol w:w="4928"/>
        <w:gridCol w:w="5770"/>
        <w:gridCol w:w="3478"/>
      </w:tblGrid>
      <w:tr>
        <w:trPr>
          <w:trHeight w:val="43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ADMINISTER A BILLING AND SETTLEMENT</w:t>
            </w:r>
            <w:r>
              <w:rPr>
                <w:rFonts w:ascii="Arial"/>
                <w:spacing w:val="-19"/>
                <w:sz w:val="22"/>
              </w:rPr>
              <w:t> </w:t>
            </w:r>
            <w:r>
              <w:rPr>
                <w:rFonts w:ascii="Arial"/>
                <w:sz w:val="22"/>
              </w:rPr>
              <w:t>PLAN</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40</w:t>
            </w:r>
          </w:p>
        </w:tc>
      </w:tr>
      <w:tr>
        <w:trPr>
          <w:trHeight w:val="43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D2.TTA.CL2.02</w:t>
            </w:r>
          </w:p>
        </w:tc>
      </w:tr>
      <w:tr>
        <w:trPr>
          <w:trHeight w:val="944"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2" w:lineRule="auto" w:before="84"/>
              <w:ind w:left="103" w:right="169"/>
              <w:jc w:val="left"/>
              <w:rPr>
                <w:rFonts w:ascii="Arial" w:hAnsi="Arial" w:cs="Arial" w:eastAsia="Arial" w:hint="default"/>
                <w:sz w:val="22"/>
                <w:szCs w:val="22"/>
              </w:rPr>
            </w:pPr>
            <w:r>
              <w:rPr>
                <w:rFonts w:ascii="Arial"/>
                <w:b/>
                <w:sz w:val="22"/>
              </w:rPr>
              <w:t>UNIT DESCRIPTOR</w:t>
            </w:r>
            <w:r>
              <w:rPr>
                <w:rFonts w:ascii="Arial"/>
                <w:sz w:val="22"/>
              </w:rPr>
              <w:t>: This unit deals with skills and knowledge required to administer a Billing and Settlement Plan (BSP) in relation to the sale of airline tickets. The primary focus of this unit is the BSP system designed to facilitate procedures between agencies and the International Air Transport Association</w:t>
            </w:r>
            <w:r>
              <w:rPr>
                <w:rFonts w:ascii="Arial"/>
                <w:spacing w:val="-4"/>
                <w:sz w:val="22"/>
              </w:rPr>
              <w:t> </w:t>
            </w:r>
            <w:r>
              <w:rPr>
                <w:rFonts w:ascii="Arial"/>
                <w:sz w:val="22"/>
              </w:rPr>
              <w:t>(IATA).</w:t>
            </w:r>
          </w:p>
        </w:tc>
      </w:tr>
      <w:tr>
        <w:trPr>
          <w:trHeight w:val="470"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51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84"/>
              <w:ind w:left="103" w:right="301"/>
              <w:jc w:val="left"/>
              <w:rPr>
                <w:rFonts w:ascii="Arial" w:hAnsi="Arial" w:cs="Arial" w:eastAsia="Arial" w:hint="default"/>
                <w:sz w:val="22"/>
                <w:szCs w:val="22"/>
              </w:rPr>
            </w:pPr>
            <w:r>
              <w:rPr>
                <w:rFonts w:ascii="Arial"/>
                <w:b/>
                <w:sz w:val="22"/>
              </w:rPr>
              <w:t>Element 1: Identify a Billing and Settlement Plan</w:t>
            </w:r>
            <w:r>
              <w:rPr>
                <w:rFonts w:ascii="Arial"/>
                <w:b/>
                <w:spacing w:val="-2"/>
                <w:sz w:val="22"/>
              </w:rPr>
              <w:t> </w:t>
            </w:r>
            <w:r>
              <w:rPr>
                <w:rFonts w:ascii="Arial"/>
                <w:b/>
                <w:sz w:val="22"/>
              </w:rPr>
              <w:t>(BSP)</w:t>
            </w:r>
            <w:r>
              <w:rPr>
                <w:rFonts w:ascii="Arial"/>
                <w:sz w:val="22"/>
              </w:rPr>
            </w:r>
          </w:p>
          <w:p>
            <w:pPr>
              <w:pStyle w:val="TableParagraph"/>
              <w:numPr>
                <w:ilvl w:val="1"/>
                <w:numId w:val="1"/>
              </w:numPr>
              <w:tabs>
                <w:tab w:pos="587" w:val="left" w:leader="none"/>
              </w:tabs>
              <w:spacing w:line="240" w:lineRule="auto" w:before="102" w:after="0"/>
              <w:ind w:left="586" w:right="305" w:hanging="483"/>
              <w:jc w:val="left"/>
              <w:rPr>
                <w:rFonts w:ascii="Arial" w:hAnsi="Arial" w:cs="Arial" w:eastAsia="Arial" w:hint="default"/>
                <w:sz w:val="22"/>
                <w:szCs w:val="22"/>
              </w:rPr>
            </w:pPr>
            <w:r>
              <w:rPr>
                <w:rFonts w:ascii="Arial"/>
                <w:sz w:val="22"/>
              </w:rPr>
              <w:t>Define and explain the </w:t>
            </w:r>
            <w:r>
              <w:rPr>
                <w:rFonts w:ascii="Arial"/>
                <w:i/>
                <w:sz w:val="22"/>
              </w:rPr>
              <w:t>role and operation of the IATA</w:t>
            </w:r>
            <w:r>
              <w:rPr>
                <w:rFonts w:ascii="Arial"/>
                <w:i/>
                <w:spacing w:val="-2"/>
                <w:sz w:val="22"/>
              </w:rPr>
              <w:t> </w:t>
            </w:r>
            <w:r>
              <w:rPr>
                <w:rFonts w:ascii="Arial"/>
                <w:i/>
                <w:sz w:val="22"/>
              </w:rPr>
              <w:t>BSP</w:t>
            </w:r>
            <w:r>
              <w:rPr>
                <w:rFonts w:ascii="Arial"/>
                <w:sz w:val="22"/>
              </w:rPr>
            </w:r>
          </w:p>
          <w:p>
            <w:pPr>
              <w:pStyle w:val="TableParagraph"/>
              <w:numPr>
                <w:ilvl w:val="1"/>
                <w:numId w:val="1"/>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Describe the </w:t>
            </w:r>
            <w:r>
              <w:rPr>
                <w:rFonts w:ascii="Arial"/>
                <w:i/>
                <w:sz w:val="22"/>
              </w:rPr>
              <w:t>advantages of the IATA</w:t>
            </w:r>
            <w:r>
              <w:rPr>
                <w:rFonts w:ascii="Arial"/>
                <w:i/>
                <w:spacing w:val="-6"/>
                <w:sz w:val="22"/>
              </w:rPr>
              <w:t> </w:t>
            </w:r>
            <w:r>
              <w:rPr>
                <w:rFonts w:ascii="Arial"/>
                <w:i/>
                <w:sz w:val="22"/>
              </w:rPr>
              <w:t>BSP</w:t>
            </w:r>
            <w:r>
              <w:rPr>
                <w:rFonts w:ascii="Arial"/>
                <w:sz w:val="22"/>
              </w:rPr>
            </w:r>
          </w:p>
          <w:p>
            <w:pPr>
              <w:pStyle w:val="TableParagraph"/>
              <w:numPr>
                <w:ilvl w:val="1"/>
                <w:numId w:val="1"/>
              </w:numPr>
              <w:tabs>
                <w:tab w:pos="587" w:val="left" w:leader="none"/>
              </w:tabs>
              <w:spacing w:line="240" w:lineRule="auto" w:before="110" w:after="0"/>
              <w:ind w:left="586" w:right="0" w:hanging="483"/>
              <w:jc w:val="left"/>
              <w:rPr>
                <w:rFonts w:ascii="Arial" w:hAnsi="Arial" w:cs="Arial" w:eastAsia="Arial" w:hint="default"/>
                <w:sz w:val="22"/>
                <w:szCs w:val="22"/>
              </w:rPr>
            </w:pPr>
            <w:r>
              <w:rPr>
                <w:rFonts w:ascii="Arial"/>
                <w:sz w:val="22"/>
              </w:rPr>
              <w:t>Identify </w:t>
            </w:r>
            <w:r>
              <w:rPr>
                <w:rFonts w:ascii="Arial"/>
                <w:i/>
                <w:sz w:val="22"/>
              </w:rPr>
              <w:t>participants and suppliers in a</w:t>
            </w:r>
            <w:r>
              <w:rPr>
                <w:rFonts w:ascii="Arial"/>
                <w:i/>
                <w:spacing w:val="-8"/>
                <w:sz w:val="22"/>
              </w:rPr>
              <w:t> </w:t>
            </w:r>
            <w:r>
              <w:rPr>
                <w:rFonts w:ascii="Arial"/>
                <w:i/>
                <w:sz w:val="22"/>
              </w:rPr>
              <w:t>BSP</w:t>
            </w:r>
            <w:r>
              <w:rPr>
                <w:rFonts w:ascii="Arial"/>
                <w:sz w:val="22"/>
              </w:rPr>
            </w:r>
          </w:p>
          <w:p>
            <w:pPr>
              <w:pStyle w:val="TableParagraph"/>
              <w:numPr>
                <w:ilvl w:val="1"/>
                <w:numId w:val="1"/>
              </w:numPr>
              <w:tabs>
                <w:tab w:pos="587" w:val="left" w:leader="none"/>
              </w:tabs>
              <w:spacing w:line="240" w:lineRule="auto" w:before="107" w:after="0"/>
              <w:ind w:left="586" w:right="549" w:hanging="483"/>
              <w:jc w:val="left"/>
              <w:rPr>
                <w:rFonts w:ascii="Arial" w:hAnsi="Arial" w:cs="Arial" w:eastAsia="Arial" w:hint="default"/>
                <w:sz w:val="22"/>
                <w:szCs w:val="22"/>
              </w:rPr>
            </w:pPr>
            <w:r>
              <w:rPr>
                <w:rFonts w:ascii="Arial"/>
                <w:sz w:val="22"/>
              </w:rPr>
              <w:t>Identify and explain </w:t>
            </w:r>
            <w:r>
              <w:rPr>
                <w:rFonts w:ascii="Arial"/>
                <w:i/>
                <w:sz w:val="22"/>
              </w:rPr>
              <w:t>how the IATA BSP works</w:t>
            </w:r>
            <w:r>
              <w:rPr>
                <w:rFonts w:ascii="Arial"/>
                <w:sz w:val="22"/>
              </w:rPr>
            </w:r>
          </w:p>
          <w:p>
            <w:pPr>
              <w:pStyle w:val="TableParagraph"/>
              <w:numPr>
                <w:ilvl w:val="1"/>
                <w:numId w:val="1"/>
              </w:numPr>
              <w:tabs>
                <w:tab w:pos="587" w:val="left" w:leader="none"/>
              </w:tabs>
              <w:spacing w:line="240" w:lineRule="auto" w:before="107" w:after="0"/>
              <w:ind w:left="586" w:right="269" w:hanging="483"/>
              <w:jc w:val="left"/>
              <w:rPr>
                <w:rFonts w:ascii="Arial" w:hAnsi="Arial" w:cs="Arial" w:eastAsia="Arial" w:hint="default"/>
                <w:sz w:val="22"/>
                <w:szCs w:val="22"/>
              </w:rPr>
            </w:pPr>
            <w:r>
              <w:rPr>
                <w:rFonts w:ascii="Arial"/>
                <w:sz w:val="22"/>
              </w:rPr>
              <w:t>Identify the role and function of </w:t>
            </w:r>
            <w:r>
              <w:rPr>
                <w:rFonts w:ascii="Arial"/>
                <w:i/>
                <w:sz w:val="22"/>
              </w:rPr>
              <w:t>IATA BSP documents and</w:t>
            </w:r>
            <w:r>
              <w:rPr>
                <w:rFonts w:ascii="Arial"/>
                <w:i/>
                <w:spacing w:val="-4"/>
                <w:sz w:val="22"/>
              </w:rPr>
              <w:t> </w:t>
            </w:r>
            <w:r>
              <w:rPr>
                <w:rFonts w:ascii="Arial"/>
                <w:i/>
                <w:sz w:val="22"/>
              </w:rPr>
              <w:t>manuals</w:t>
            </w:r>
            <w:r>
              <w:rPr>
                <w:rFonts w:ascii="Arial"/>
                <w:sz w:val="22"/>
              </w:rPr>
            </w:r>
          </w:p>
          <w:p>
            <w:pPr>
              <w:pStyle w:val="TableParagraph"/>
              <w:numPr>
                <w:ilvl w:val="1"/>
                <w:numId w:val="1"/>
              </w:numPr>
              <w:tabs>
                <w:tab w:pos="587" w:val="left" w:leader="none"/>
              </w:tabs>
              <w:spacing w:line="240" w:lineRule="auto" w:before="109" w:after="0"/>
              <w:ind w:left="586" w:right="452" w:hanging="483"/>
              <w:jc w:val="left"/>
              <w:rPr>
                <w:rFonts w:ascii="Arial" w:hAnsi="Arial" w:cs="Arial" w:eastAsia="Arial" w:hint="default"/>
                <w:sz w:val="22"/>
                <w:szCs w:val="22"/>
              </w:rPr>
            </w:pPr>
            <w:r>
              <w:rPr>
                <w:rFonts w:ascii="Arial"/>
                <w:sz w:val="22"/>
              </w:rPr>
              <w:t>Expand and explain BSP acronyms and abbreviations</w:t>
            </w:r>
          </w:p>
          <w:p>
            <w:pPr>
              <w:pStyle w:val="TableParagraph"/>
              <w:numPr>
                <w:ilvl w:val="1"/>
                <w:numId w:val="1"/>
              </w:numPr>
              <w:tabs>
                <w:tab w:pos="587" w:val="left" w:leader="none"/>
              </w:tabs>
              <w:spacing w:line="240" w:lineRule="auto" w:before="107" w:after="0"/>
              <w:ind w:left="586" w:right="147" w:hanging="483"/>
              <w:jc w:val="left"/>
              <w:rPr>
                <w:rFonts w:ascii="Arial" w:hAnsi="Arial" w:cs="Arial" w:eastAsia="Arial" w:hint="default"/>
                <w:sz w:val="22"/>
                <w:szCs w:val="22"/>
              </w:rPr>
            </w:pPr>
            <w:r>
              <w:rPr>
                <w:rFonts w:ascii="Arial"/>
                <w:sz w:val="22"/>
              </w:rPr>
              <w:t>Explain the Glossary of Terms for the IATA BSP</w:t>
            </w:r>
          </w:p>
          <w:p>
            <w:pPr>
              <w:pStyle w:val="TableParagraph"/>
              <w:numPr>
                <w:ilvl w:val="1"/>
                <w:numId w:val="1"/>
              </w:numPr>
              <w:tabs>
                <w:tab w:pos="587" w:val="left" w:leader="none"/>
              </w:tabs>
              <w:spacing w:line="240" w:lineRule="auto" w:before="109" w:after="0"/>
              <w:ind w:left="586" w:right="660" w:hanging="483"/>
              <w:jc w:val="left"/>
              <w:rPr>
                <w:rFonts w:ascii="Arial" w:hAnsi="Arial" w:cs="Arial" w:eastAsia="Arial" w:hint="default"/>
                <w:sz w:val="22"/>
                <w:szCs w:val="22"/>
              </w:rPr>
            </w:pPr>
            <w:r>
              <w:rPr>
                <w:rFonts w:ascii="Arial"/>
                <w:sz w:val="22"/>
              </w:rPr>
              <w:t>Describe the </w:t>
            </w:r>
            <w:r>
              <w:rPr>
                <w:rFonts w:ascii="Arial"/>
                <w:i/>
                <w:sz w:val="22"/>
              </w:rPr>
              <w:t>automation of interfaces between agents, airlines and the</w:t>
            </w:r>
            <w:r>
              <w:rPr>
                <w:rFonts w:ascii="Arial"/>
                <w:i/>
                <w:spacing w:val="-11"/>
                <w:sz w:val="22"/>
              </w:rPr>
              <w:t> </w:t>
            </w:r>
            <w:r>
              <w:rPr>
                <w:rFonts w:ascii="Arial"/>
                <w:i/>
                <w:sz w:val="22"/>
              </w:rPr>
              <w:t>BSP</w:t>
            </w:r>
            <w:r>
              <w:rPr>
                <w:rFonts w:ascii="Arial"/>
                <w:sz w:val="22"/>
              </w:rPr>
            </w:r>
          </w:p>
          <w:p>
            <w:pPr>
              <w:pStyle w:val="TableParagraph"/>
              <w:numPr>
                <w:ilvl w:val="1"/>
                <w:numId w:val="1"/>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Describe </w:t>
            </w:r>
            <w:r>
              <w:rPr>
                <w:rFonts w:ascii="Arial"/>
                <w:i/>
                <w:sz w:val="22"/>
              </w:rPr>
              <w:t>IATA management of the</w:t>
            </w:r>
            <w:r>
              <w:rPr>
                <w:rFonts w:ascii="Arial"/>
                <w:i/>
                <w:spacing w:val="-7"/>
                <w:sz w:val="22"/>
              </w:rPr>
              <w:t> </w:t>
            </w:r>
            <w:r>
              <w:rPr>
                <w:rFonts w:ascii="Arial"/>
                <w:i/>
                <w:sz w:val="22"/>
              </w:rPr>
              <w:t>BSP</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02"/>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5"/>
                <w:sz w:val="22"/>
              </w:rPr>
              <w:t> </w:t>
            </w:r>
            <w:r>
              <w:rPr>
                <w:rFonts w:ascii="Arial"/>
                <w:sz w:val="22"/>
              </w:rPr>
              <w:t>assessment.</w:t>
            </w:r>
          </w:p>
          <w:p>
            <w:pPr>
              <w:pStyle w:val="TableParagraph"/>
              <w:spacing w:line="240" w:lineRule="auto" w:before="102"/>
              <w:ind w:left="103" w:right="106"/>
              <w:jc w:val="left"/>
              <w:rPr>
                <w:rFonts w:ascii="Arial" w:hAnsi="Arial" w:cs="Arial" w:eastAsia="Arial" w:hint="default"/>
                <w:sz w:val="22"/>
                <w:szCs w:val="22"/>
              </w:rPr>
            </w:pPr>
            <w:r>
              <w:rPr>
                <w:rFonts w:ascii="Arial"/>
                <w:sz w:val="22"/>
              </w:rPr>
              <w:t>This unit applies to manual administration (using an Agency Sales Transmittal Form) and on- line administration (via BSPlink) of BSPs within the labour divisions of the hotel and travel industries and may</w:t>
            </w:r>
            <w:r>
              <w:rPr>
                <w:rFonts w:ascii="Arial"/>
                <w:spacing w:val="-7"/>
                <w:sz w:val="22"/>
              </w:rPr>
              <w:t> </w:t>
            </w:r>
            <w:r>
              <w:rPr>
                <w:rFonts w:ascii="Arial"/>
                <w:sz w:val="22"/>
              </w:rPr>
              <w:t>include:</w:t>
            </w:r>
          </w:p>
          <w:p>
            <w:pPr>
              <w:pStyle w:val="TableParagraph"/>
              <w:spacing w:line="240" w:lineRule="auto" w:before="102"/>
              <w:ind w:left="103" w:right="0"/>
              <w:jc w:val="left"/>
              <w:rPr>
                <w:rFonts w:ascii="Arial" w:hAnsi="Arial" w:cs="Arial" w:eastAsia="Arial" w:hint="default"/>
                <w:sz w:val="22"/>
                <w:szCs w:val="22"/>
              </w:rPr>
            </w:pPr>
            <w:r>
              <w:rPr>
                <w:rFonts w:ascii="Arial"/>
                <w:sz w:val="22"/>
              </w:rPr>
              <w:t>1.   Travel</w:t>
            </w:r>
            <w:r>
              <w:rPr>
                <w:rFonts w:ascii="Arial"/>
                <w:spacing w:val="-11"/>
                <w:sz w:val="22"/>
              </w:rPr>
              <w:t> </w:t>
            </w:r>
            <w:r>
              <w:rPr>
                <w:rFonts w:ascii="Arial"/>
                <w:sz w:val="22"/>
              </w:rPr>
              <w:t>agencies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2.   </w:t>
            </w:r>
            <w:r>
              <w:rPr>
                <w:rFonts w:ascii="Arial"/>
                <w:sz w:val="22"/>
              </w:rPr>
              <w:t>Tour</w:t>
            </w:r>
            <w:r>
              <w:rPr>
                <w:rFonts w:ascii="Arial"/>
                <w:spacing w:val="-11"/>
                <w:sz w:val="22"/>
              </w:rPr>
              <w:t> </w:t>
            </w:r>
            <w:r>
              <w:rPr>
                <w:rFonts w:ascii="Arial"/>
                <w:sz w:val="22"/>
              </w:rPr>
              <w:t>operation</w:t>
            </w:r>
          </w:p>
          <w:p>
            <w:pPr>
              <w:pStyle w:val="TableParagraph"/>
              <w:spacing w:line="240" w:lineRule="auto" w:before="102"/>
              <w:ind w:left="103" w:right="0"/>
              <w:jc w:val="left"/>
              <w:rPr>
                <w:rFonts w:ascii="Arial" w:hAnsi="Arial" w:cs="Arial" w:eastAsia="Arial" w:hint="default"/>
                <w:sz w:val="22"/>
                <w:szCs w:val="22"/>
              </w:rPr>
            </w:pPr>
            <w:r>
              <w:rPr>
                <w:rFonts w:ascii="Arial"/>
                <w:i/>
                <w:sz w:val="22"/>
              </w:rPr>
              <w:t>Role and operation of the IATA BSP </w:t>
            </w:r>
            <w:r>
              <w:rPr>
                <w:rFonts w:ascii="Arial"/>
                <w:sz w:val="22"/>
              </w:rPr>
              <w:t>refers</w:t>
            </w:r>
            <w:r>
              <w:rPr>
                <w:rFonts w:ascii="Arial"/>
                <w:spacing w:val="-15"/>
                <w:sz w:val="22"/>
              </w:rPr>
              <w:t> </w:t>
            </w:r>
            <w:r>
              <w:rPr>
                <w:rFonts w:ascii="Arial"/>
                <w:sz w:val="22"/>
              </w:rPr>
              <w:t>to:</w:t>
            </w:r>
          </w:p>
          <w:p>
            <w:pPr>
              <w:pStyle w:val="TableParagraph"/>
              <w:numPr>
                <w:ilvl w:val="0"/>
                <w:numId w:val="2"/>
              </w:numPr>
              <w:tabs>
                <w:tab w:pos="461" w:val="left" w:leader="none"/>
              </w:tabs>
              <w:spacing w:line="240" w:lineRule="auto" w:before="104" w:after="0"/>
              <w:ind w:left="460" w:right="144" w:hanging="357"/>
              <w:jc w:val="left"/>
              <w:rPr>
                <w:rFonts w:ascii="Arial" w:hAnsi="Arial" w:cs="Arial" w:eastAsia="Arial" w:hint="default"/>
                <w:sz w:val="22"/>
                <w:szCs w:val="22"/>
              </w:rPr>
            </w:pPr>
            <w:r>
              <w:rPr>
                <w:rFonts w:ascii="Arial"/>
                <w:sz w:val="22"/>
              </w:rPr>
              <w:t>Simplifying and facilitating the selling, reporting and remitting procedures associated with sales of airline</w:t>
            </w:r>
            <w:r>
              <w:rPr>
                <w:rFonts w:ascii="Arial"/>
                <w:spacing w:val="-7"/>
                <w:sz w:val="22"/>
              </w:rPr>
              <w:t> </w:t>
            </w:r>
            <w:r>
              <w:rPr>
                <w:rFonts w:ascii="Arial"/>
                <w:sz w:val="22"/>
              </w:rPr>
              <w:t>tickets</w:t>
            </w:r>
          </w:p>
          <w:p>
            <w:pPr>
              <w:pStyle w:val="TableParagraph"/>
              <w:numPr>
                <w:ilvl w:val="0"/>
                <w:numId w:val="2"/>
              </w:numPr>
              <w:tabs>
                <w:tab w:pos="461" w:val="left" w:leader="none"/>
              </w:tabs>
              <w:spacing w:line="240" w:lineRule="auto" w:before="85" w:after="0"/>
              <w:ind w:left="460" w:right="0" w:hanging="357"/>
              <w:jc w:val="left"/>
              <w:rPr>
                <w:rFonts w:ascii="Arial" w:hAnsi="Arial" w:cs="Arial" w:eastAsia="Arial" w:hint="default"/>
                <w:sz w:val="22"/>
                <w:szCs w:val="22"/>
              </w:rPr>
            </w:pPr>
            <w:r>
              <w:rPr>
                <w:rFonts w:ascii="Arial"/>
                <w:sz w:val="22"/>
              </w:rPr>
              <w:t>Increased financial control for</w:t>
            </w:r>
            <w:r>
              <w:rPr>
                <w:rFonts w:ascii="Arial"/>
                <w:spacing w:val="-12"/>
                <w:sz w:val="22"/>
              </w:rPr>
              <w:t> </w:t>
            </w:r>
            <w:r>
              <w:rPr>
                <w:rFonts w:ascii="Arial"/>
                <w:sz w:val="22"/>
              </w:rPr>
              <w:t>participants</w:t>
            </w:r>
          </w:p>
          <w:p>
            <w:pPr>
              <w:pStyle w:val="TableParagraph"/>
              <w:numPr>
                <w:ilvl w:val="0"/>
                <w:numId w:val="2"/>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Improved cash flow for airlines using the BSP</w:t>
            </w:r>
            <w:r>
              <w:rPr>
                <w:rFonts w:ascii="Arial"/>
                <w:spacing w:val="-15"/>
                <w:sz w:val="22"/>
              </w:rPr>
              <w:t> </w:t>
            </w:r>
            <w:r>
              <w:rPr>
                <w:rFonts w:ascii="Arial"/>
                <w:sz w:val="22"/>
              </w:rPr>
              <w:t>system</w:t>
            </w:r>
          </w:p>
          <w:p>
            <w:pPr>
              <w:pStyle w:val="TableParagraph"/>
              <w:numPr>
                <w:ilvl w:val="0"/>
                <w:numId w:val="2"/>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Enabling a central point for the flow of funds and data between agents and</w:t>
            </w:r>
            <w:r>
              <w:rPr>
                <w:rFonts w:ascii="Arial"/>
                <w:spacing w:val="-26"/>
                <w:sz w:val="22"/>
              </w:rPr>
              <w:t> </w:t>
            </w:r>
            <w:r>
              <w:rPr>
                <w:rFonts w:ascii="Arial"/>
                <w:sz w:val="22"/>
              </w:rPr>
              <w:t>airlines</w:t>
            </w:r>
          </w:p>
          <w:p>
            <w:pPr>
              <w:pStyle w:val="TableParagraph"/>
              <w:numPr>
                <w:ilvl w:val="0"/>
                <w:numId w:val="2"/>
              </w:numPr>
              <w:tabs>
                <w:tab w:pos="461" w:val="left" w:leader="none"/>
              </w:tabs>
              <w:spacing w:line="242" w:lineRule="auto" w:before="78" w:after="0"/>
              <w:ind w:left="460" w:right="669" w:hanging="357"/>
              <w:jc w:val="left"/>
              <w:rPr>
                <w:rFonts w:ascii="Arial" w:hAnsi="Arial" w:cs="Arial" w:eastAsia="Arial" w:hint="default"/>
                <w:sz w:val="22"/>
                <w:szCs w:val="22"/>
              </w:rPr>
            </w:pPr>
            <w:r>
              <w:rPr>
                <w:rFonts w:ascii="Arial"/>
                <w:sz w:val="22"/>
              </w:rPr>
              <w:t>Providing for payment of a single remittance to cover payments due to all airlines to whom payment is</w:t>
            </w:r>
            <w:r>
              <w:rPr>
                <w:rFonts w:ascii="Arial"/>
                <w:spacing w:val="-8"/>
                <w:sz w:val="22"/>
              </w:rPr>
              <w:t> </w:t>
            </w:r>
            <w:r>
              <w:rPr>
                <w:rFonts w:ascii="Arial"/>
                <w:sz w:val="22"/>
              </w:rPr>
              <w:t>owed.</w:t>
            </w:r>
          </w:p>
        </w:tc>
      </w:tr>
    </w:tbl>
    <w:p>
      <w:pPr>
        <w:spacing w:after="0" w:line="242" w:lineRule="auto"/>
        <w:jc w:val="left"/>
        <w:rPr>
          <w:rFonts w:ascii="Arial" w:hAnsi="Arial" w:cs="Arial" w:eastAsia="Arial" w:hint="default"/>
          <w:sz w:val="22"/>
          <w:szCs w:val="22"/>
        </w:rPr>
        <w:sectPr>
          <w:footerReference w:type="default" r:id="rId5"/>
          <w:type w:val="continuous"/>
          <w:pgSz w:w="16840" w:h="11910" w:orient="landscape"/>
          <w:pgMar w:footer="722" w:top="1100" w:bottom="920" w:left="1220" w:right="1220"/>
          <w:pgNumType w:start="1"/>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246"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215"/>
              <w:jc w:val="left"/>
              <w:rPr>
                <w:rFonts w:ascii="Arial" w:hAnsi="Arial" w:cs="Arial" w:eastAsia="Arial" w:hint="default"/>
                <w:sz w:val="22"/>
                <w:szCs w:val="22"/>
              </w:rPr>
            </w:pPr>
            <w:r>
              <w:rPr>
                <w:rFonts w:ascii="Arial"/>
                <w:b/>
                <w:sz w:val="22"/>
              </w:rPr>
              <w:t>Element 2: Comply with IATA BSP reporting procedures</w:t>
            </w:r>
            <w:r>
              <w:rPr>
                <w:rFonts w:ascii="Arial"/>
                <w:sz w:val="22"/>
              </w:rPr>
            </w:r>
          </w:p>
          <w:p>
            <w:pPr>
              <w:pStyle w:val="TableParagraph"/>
              <w:numPr>
                <w:ilvl w:val="1"/>
                <w:numId w:val="3"/>
              </w:numPr>
              <w:tabs>
                <w:tab w:pos="587" w:val="left" w:leader="none"/>
              </w:tabs>
              <w:spacing w:line="240" w:lineRule="auto" w:before="116" w:after="0"/>
              <w:ind w:left="586" w:right="0" w:hanging="483"/>
              <w:jc w:val="left"/>
              <w:rPr>
                <w:rFonts w:ascii="Arial" w:hAnsi="Arial" w:cs="Arial" w:eastAsia="Arial" w:hint="default"/>
                <w:sz w:val="22"/>
                <w:szCs w:val="22"/>
              </w:rPr>
            </w:pPr>
            <w:r>
              <w:rPr>
                <w:rFonts w:ascii="Arial"/>
                <w:sz w:val="22"/>
              </w:rPr>
              <w:t>Identify </w:t>
            </w:r>
            <w:r>
              <w:rPr>
                <w:rFonts w:ascii="Arial"/>
                <w:i/>
                <w:sz w:val="22"/>
              </w:rPr>
              <w:t>required submission</w:t>
            </w:r>
            <w:r>
              <w:rPr>
                <w:rFonts w:ascii="Arial"/>
                <w:i/>
                <w:spacing w:val="-9"/>
                <w:sz w:val="22"/>
              </w:rPr>
              <w:t> </w:t>
            </w:r>
            <w:r>
              <w:rPr>
                <w:rFonts w:ascii="Arial"/>
                <w:i/>
                <w:sz w:val="22"/>
              </w:rPr>
              <w:t>dates</w:t>
            </w:r>
            <w:r>
              <w:rPr>
                <w:rFonts w:ascii="Arial"/>
                <w:sz w:val="22"/>
              </w:rPr>
            </w:r>
          </w:p>
          <w:p>
            <w:pPr>
              <w:pStyle w:val="TableParagraph"/>
              <w:numPr>
                <w:ilvl w:val="1"/>
                <w:numId w:val="3"/>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sz w:val="22"/>
              </w:rPr>
              <w:t>Describe </w:t>
            </w:r>
            <w:r>
              <w:rPr>
                <w:rFonts w:ascii="Arial"/>
                <w:i/>
                <w:sz w:val="22"/>
              </w:rPr>
              <w:t>accountable</w:t>
            </w:r>
            <w:r>
              <w:rPr>
                <w:rFonts w:ascii="Arial"/>
                <w:i/>
                <w:spacing w:val="-9"/>
                <w:sz w:val="22"/>
              </w:rPr>
              <w:t> </w:t>
            </w:r>
            <w:r>
              <w:rPr>
                <w:rFonts w:ascii="Arial"/>
                <w:i/>
                <w:sz w:val="22"/>
              </w:rPr>
              <w:t>transactions</w:t>
            </w:r>
            <w:r>
              <w:rPr>
                <w:rFonts w:ascii="Arial"/>
                <w:sz w:val="22"/>
              </w:rPr>
            </w:r>
          </w:p>
          <w:p>
            <w:pPr>
              <w:pStyle w:val="TableParagraph"/>
              <w:numPr>
                <w:ilvl w:val="1"/>
                <w:numId w:val="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Complete AST</w:t>
            </w:r>
            <w:r>
              <w:rPr>
                <w:rFonts w:ascii="Arial"/>
                <w:i/>
                <w:spacing w:val="-2"/>
                <w:sz w:val="22"/>
              </w:rPr>
              <w:t> </w:t>
            </w:r>
            <w:r>
              <w:rPr>
                <w:rFonts w:ascii="Arial"/>
                <w:i/>
                <w:sz w:val="22"/>
              </w:rPr>
              <w:t>form</w:t>
            </w:r>
            <w:r>
              <w:rPr>
                <w:rFonts w:ascii="Arial"/>
                <w:sz w:val="22"/>
              </w:rPr>
            </w:r>
          </w:p>
          <w:p>
            <w:pPr>
              <w:pStyle w:val="TableParagraph"/>
              <w:numPr>
                <w:ilvl w:val="1"/>
                <w:numId w:val="3"/>
              </w:numPr>
              <w:tabs>
                <w:tab w:pos="587" w:val="left" w:leader="none"/>
              </w:tabs>
              <w:spacing w:line="242" w:lineRule="auto" w:before="128" w:after="0"/>
              <w:ind w:left="586" w:right="528" w:hanging="483"/>
              <w:jc w:val="left"/>
              <w:rPr>
                <w:rFonts w:ascii="Arial" w:hAnsi="Arial" w:cs="Arial" w:eastAsia="Arial" w:hint="default"/>
                <w:sz w:val="22"/>
                <w:szCs w:val="22"/>
              </w:rPr>
            </w:pPr>
            <w:r>
              <w:rPr>
                <w:rFonts w:ascii="Arial"/>
                <w:i/>
                <w:sz w:val="22"/>
              </w:rPr>
              <w:t>Complete Group Sales Summary Form (GSS)</w:t>
            </w:r>
            <w:r>
              <w:rPr>
                <w:rFonts w:ascii="Arial"/>
                <w:sz w:val="22"/>
              </w:rPr>
            </w:r>
          </w:p>
          <w:p>
            <w:pPr>
              <w:pStyle w:val="TableParagraph"/>
              <w:numPr>
                <w:ilvl w:val="1"/>
                <w:numId w:val="3"/>
              </w:numPr>
              <w:tabs>
                <w:tab w:pos="587" w:val="left" w:leader="none"/>
              </w:tabs>
              <w:spacing w:line="240" w:lineRule="auto" w:before="126" w:after="0"/>
              <w:ind w:left="586" w:right="1138" w:hanging="483"/>
              <w:jc w:val="left"/>
              <w:rPr>
                <w:rFonts w:ascii="Arial" w:hAnsi="Arial" w:cs="Arial" w:eastAsia="Arial" w:hint="default"/>
                <w:sz w:val="22"/>
                <w:szCs w:val="22"/>
              </w:rPr>
            </w:pPr>
            <w:r>
              <w:rPr>
                <w:rFonts w:ascii="Arial" w:hAnsi="Arial" w:cs="Arial" w:eastAsia="Arial" w:hint="default"/>
                <w:i/>
                <w:sz w:val="22"/>
                <w:szCs w:val="22"/>
              </w:rPr>
              <w:t>Process airlines’ own accounting </w:t>
            </w:r>
            <w:r>
              <w:rPr>
                <w:rFonts w:ascii="Arial" w:hAnsi="Arial" w:cs="Arial" w:eastAsia="Arial" w:hint="default"/>
                <w:i/>
                <w:sz w:val="22"/>
                <w:szCs w:val="22"/>
              </w:rPr>
              <w:t>memoranda</w:t>
            </w:r>
            <w:r>
              <w:rPr>
                <w:rFonts w:ascii="Arial" w:hAnsi="Arial" w:cs="Arial" w:eastAsia="Arial" w:hint="default"/>
                <w:sz w:val="22"/>
                <w:szCs w:val="22"/>
              </w:rPr>
            </w:r>
          </w:p>
          <w:p>
            <w:pPr>
              <w:pStyle w:val="TableParagraph"/>
              <w:numPr>
                <w:ilvl w:val="1"/>
                <w:numId w:val="3"/>
              </w:numPr>
              <w:tabs>
                <w:tab w:pos="587" w:val="left" w:leader="none"/>
              </w:tabs>
              <w:spacing w:line="240" w:lineRule="auto" w:before="128" w:after="0"/>
              <w:ind w:left="586" w:right="271" w:hanging="483"/>
              <w:jc w:val="left"/>
              <w:rPr>
                <w:rFonts w:ascii="Arial" w:hAnsi="Arial" w:cs="Arial" w:eastAsia="Arial" w:hint="default"/>
                <w:sz w:val="22"/>
                <w:szCs w:val="22"/>
              </w:rPr>
            </w:pPr>
            <w:r>
              <w:rPr>
                <w:rFonts w:ascii="Arial"/>
                <w:sz w:val="22"/>
              </w:rPr>
              <w:t>Process Missing Traffic Document Report form</w:t>
            </w:r>
          </w:p>
          <w:p>
            <w:pPr>
              <w:pStyle w:val="TableParagraph"/>
              <w:numPr>
                <w:ilvl w:val="1"/>
                <w:numId w:val="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Process Returned Documents</w:t>
            </w:r>
            <w:r>
              <w:rPr>
                <w:rFonts w:ascii="Arial"/>
                <w:spacing w:val="-11"/>
                <w:sz w:val="22"/>
              </w:rPr>
              <w:t> </w:t>
            </w:r>
            <w:r>
              <w:rPr>
                <w:rFonts w:ascii="Arial"/>
                <w:sz w:val="22"/>
              </w:rPr>
              <w:t>form</w:t>
            </w:r>
          </w:p>
          <w:p>
            <w:pPr>
              <w:pStyle w:val="TableParagraph"/>
              <w:spacing w:line="247" w:lineRule="auto" w:before="131"/>
              <w:ind w:left="103" w:right="410"/>
              <w:jc w:val="left"/>
              <w:rPr>
                <w:rFonts w:ascii="Arial" w:hAnsi="Arial" w:cs="Arial" w:eastAsia="Arial" w:hint="default"/>
                <w:sz w:val="22"/>
                <w:szCs w:val="22"/>
              </w:rPr>
            </w:pPr>
            <w:r>
              <w:rPr>
                <w:rFonts w:ascii="Arial"/>
                <w:b/>
                <w:sz w:val="22"/>
              </w:rPr>
              <w:t>Element 3: Comply with IATA BSP billings and statements</w:t>
            </w:r>
            <w:r>
              <w:rPr>
                <w:rFonts w:ascii="Arial"/>
                <w:b/>
                <w:spacing w:val="-5"/>
                <w:sz w:val="22"/>
              </w:rPr>
              <w:t> </w:t>
            </w:r>
            <w:r>
              <w:rPr>
                <w:rFonts w:ascii="Arial"/>
                <w:b/>
                <w:sz w:val="22"/>
              </w:rPr>
              <w:t>requirements</w:t>
            </w:r>
            <w:r>
              <w:rPr>
                <w:rFonts w:ascii="Arial"/>
                <w:sz w:val="22"/>
              </w:rPr>
            </w:r>
          </w:p>
          <w:p>
            <w:pPr>
              <w:pStyle w:val="TableParagraph"/>
              <w:numPr>
                <w:ilvl w:val="1"/>
                <w:numId w:val="4"/>
              </w:numPr>
              <w:tabs>
                <w:tab w:pos="587" w:val="left" w:leader="none"/>
              </w:tabs>
              <w:spacing w:line="240" w:lineRule="auto" w:before="119" w:after="0"/>
              <w:ind w:left="586" w:right="0" w:hanging="483"/>
              <w:jc w:val="left"/>
              <w:rPr>
                <w:rFonts w:ascii="Arial" w:hAnsi="Arial" w:cs="Arial" w:eastAsia="Arial" w:hint="default"/>
                <w:sz w:val="22"/>
                <w:szCs w:val="22"/>
              </w:rPr>
            </w:pPr>
            <w:r>
              <w:rPr>
                <w:rFonts w:ascii="Arial" w:hAnsi="Arial" w:cs="Arial" w:eastAsia="Arial" w:hint="default"/>
                <w:i/>
                <w:sz w:val="22"/>
                <w:szCs w:val="22"/>
              </w:rPr>
              <w:t>Process Agents’</w:t>
            </w:r>
            <w:r>
              <w:rPr>
                <w:rFonts w:ascii="Arial" w:hAnsi="Arial" w:cs="Arial" w:eastAsia="Arial" w:hint="default"/>
                <w:i/>
                <w:spacing w:val="-9"/>
                <w:sz w:val="22"/>
                <w:szCs w:val="22"/>
              </w:rPr>
              <w:t> </w:t>
            </w:r>
            <w:r>
              <w:rPr>
                <w:rFonts w:ascii="Arial" w:hAnsi="Arial" w:cs="Arial" w:eastAsia="Arial" w:hint="default"/>
                <w:i/>
                <w:sz w:val="22"/>
                <w:szCs w:val="22"/>
              </w:rPr>
              <w:t>Billings</w:t>
            </w:r>
            <w:r>
              <w:rPr>
                <w:rFonts w:ascii="Arial" w:hAnsi="Arial" w:cs="Arial" w:eastAsia="Arial" w:hint="default"/>
                <w:sz w:val="22"/>
                <w:szCs w:val="22"/>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Process </w:t>
            </w:r>
            <w:r>
              <w:rPr>
                <w:rFonts w:ascii="Arial"/>
                <w:i/>
                <w:sz w:val="22"/>
              </w:rPr>
              <w:t>refund</w:t>
            </w:r>
            <w:r>
              <w:rPr>
                <w:rFonts w:ascii="Arial"/>
                <w:i/>
                <w:spacing w:val="-6"/>
                <w:sz w:val="22"/>
              </w:rPr>
              <w:t> </w:t>
            </w:r>
            <w:r>
              <w:rPr>
                <w:rFonts w:ascii="Arial"/>
                <w:i/>
                <w:sz w:val="22"/>
              </w:rPr>
              <w:t>documentation</w:t>
            </w:r>
            <w:r>
              <w:rPr>
                <w:rFonts w:ascii="Arial"/>
                <w:sz w:val="22"/>
              </w:rPr>
            </w:r>
          </w:p>
          <w:p>
            <w:pPr>
              <w:pStyle w:val="TableParagraph"/>
              <w:spacing w:line="247" w:lineRule="auto" w:before="131"/>
              <w:ind w:left="103" w:right="411"/>
              <w:jc w:val="left"/>
              <w:rPr>
                <w:rFonts w:ascii="Arial" w:hAnsi="Arial" w:cs="Arial" w:eastAsia="Arial" w:hint="default"/>
                <w:sz w:val="22"/>
                <w:szCs w:val="22"/>
              </w:rPr>
            </w:pPr>
            <w:r>
              <w:rPr>
                <w:rFonts w:ascii="Arial" w:hAnsi="Arial" w:cs="Arial" w:eastAsia="Arial" w:hint="default"/>
                <w:b/>
                <w:bCs/>
                <w:sz w:val="22"/>
                <w:szCs w:val="22"/>
              </w:rPr>
              <w:t>Element 4: Comply with IATA BSP agents’ </w:t>
            </w:r>
            <w:r>
              <w:rPr>
                <w:rFonts w:ascii="Arial" w:hAnsi="Arial" w:cs="Arial" w:eastAsia="Arial" w:hint="default"/>
                <w:b/>
                <w:bCs/>
                <w:sz w:val="22"/>
                <w:szCs w:val="22"/>
              </w:rPr>
              <w:t>remittance</w:t>
            </w:r>
            <w:r>
              <w:rPr>
                <w:rFonts w:ascii="Arial" w:hAnsi="Arial" w:cs="Arial" w:eastAsia="Arial" w:hint="default"/>
                <w:b/>
                <w:bCs/>
                <w:spacing w:val="-1"/>
                <w:sz w:val="22"/>
                <w:szCs w:val="22"/>
              </w:rPr>
              <w:t> </w:t>
            </w:r>
            <w:r>
              <w:rPr>
                <w:rFonts w:ascii="Arial" w:hAnsi="Arial" w:cs="Arial" w:eastAsia="Arial" w:hint="default"/>
                <w:b/>
                <w:bCs/>
                <w:sz w:val="22"/>
                <w:szCs w:val="22"/>
              </w:rPr>
              <w:t>procedures</w:t>
            </w:r>
            <w:r>
              <w:rPr>
                <w:rFonts w:ascii="Arial" w:hAnsi="Arial" w:cs="Arial" w:eastAsia="Arial" w:hint="default"/>
                <w:sz w:val="22"/>
                <w:szCs w:val="22"/>
              </w:rPr>
            </w:r>
          </w:p>
          <w:p>
            <w:pPr>
              <w:pStyle w:val="TableParagraph"/>
              <w:numPr>
                <w:ilvl w:val="1"/>
                <w:numId w:val="5"/>
              </w:numPr>
              <w:tabs>
                <w:tab w:pos="587" w:val="left" w:leader="none"/>
              </w:tabs>
              <w:spacing w:line="240" w:lineRule="auto" w:before="119" w:after="0"/>
              <w:ind w:left="586" w:right="0" w:hanging="483"/>
              <w:jc w:val="left"/>
              <w:rPr>
                <w:rFonts w:ascii="Arial" w:hAnsi="Arial" w:cs="Arial" w:eastAsia="Arial" w:hint="default"/>
                <w:sz w:val="22"/>
                <w:szCs w:val="22"/>
              </w:rPr>
            </w:pPr>
            <w:r>
              <w:rPr>
                <w:rFonts w:ascii="Arial" w:hAnsi="Arial" w:cs="Arial" w:eastAsia="Arial" w:hint="default"/>
                <w:i/>
                <w:sz w:val="22"/>
                <w:szCs w:val="22"/>
              </w:rPr>
              <w:t>Implement agents’ </w:t>
            </w:r>
            <w:r>
              <w:rPr>
                <w:rFonts w:ascii="Arial" w:hAnsi="Arial" w:cs="Arial" w:eastAsia="Arial" w:hint="default"/>
                <w:i/>
                <w:sz w:val="22"/>
                <w:szCs w:val="22"/>
              </w:rPr>
              <w:t>remittance</w:t>
            </w:r>
            <w:r>
              <w:rPr>
                <w:rFonts w:ascii="Arial" w:hAnsi="Arial" w:cs="Arial" w:eastAsia="Arial" w:hint="default"/>
                <w:i/>
                <w:spacing w:val="-10"/>
                <w:sz w:val="22"/>
                <w:szCs w:val="22"/>
              </w:rPr>
              <w:t> </w:t>
            </w:r>
            <w:r>
              <w:rPr>
                <w:rFonts w:ascii="Arial" w:hAnsi="Arial" w:cs="Arial" w:eastAsia="Arial" w:hint="default"/>
                <w:i/>
                <w:sz w:val="22"/>
                <w:szCs w:val="22"/>
              </w:rPr>
              <w:t>procedures</w:t>
            </w:r>
            <w:r>
              <w:rPr>
                <w:rFonts w:ascii="Arial" w:hAnsi="Arial" w:cs="Arial" w:eastAsia="Arial" w:hint="default"/>
                <w:sz w:val="22"/>
                <w:szCs w:val="22"/>
              </w:rPr>
            </w:r>
          </w:p>
          <w:p>
            <w:pPr>
              <w:pStyle w:val="TableParagraph"/>
              <w:numPr>
                <w:ilvl w:val="1"/>
                <w:numId w:val="5"/>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Handle </w:t>
            </w:r>
            <w:r>
              <w:rPr>
                <w:rFonts w:ascii="Arial"/>
                <w:i/>
                <w:sz w:val="22"/>
              </w:rPr>
              <w:t>irregularities and</w:t>
            </w:r>
            <w:r>
              <w:rPr>
                <w:rFonts w:ascii="Arial"/>
                <w:i/>
                <w:spacing w:val="-9"/>
                <w:sz w:val="22"/>
              </w:rPr>
              <w:t> </w:t>
            </w:r>
            <w:r>
              <w:rPr>
                <w:rFonts w:ascii="Arial"/>
                <w:i/>
                <w:sz w:val="22"/>
              </w:rPr>
              <w:t>defaults</w:t>
            </w:r>
            <w:r>
              <w:rPr>
                <w:rFonts w:ascii="Arial"/>
                <w:sz w:val="22"/>
              </w:rPr>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i/>
                <w:sz w:val="22"/>
              </w:rPr>
              <w:t>Advantages of the IATA BSP </w:t>
            </w:r>
            <w:r>
              <w:rPr>
                <w:rFonts w:ascii="Arial"/>
                <w:sz w:val="22"/>
              </w:rPr>
              <w:t>refers</w:t>
            </w:r>
            <w:r>
              <w:rPr>
                <w:rFonts w:ascii="Arial"/>
                <w:spacing w:val="-7"/>
                <w:sz w:val="22"/>
              </w:rPr>
              <w:t> </w:t>
            </w:r>
            <w:r>
              <w:rPr>
                <w:rFonts w:ascii="Arial"/>
                <w:sz w:val="22"/>
              </w:rPr>
              <w:t>to:</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Simplification of reporting and payment</w:t>
            </w:r>
            <w:r>
              <w:rPr>
                <w:rFonts w:ascii="Arial"/>
                <w:spacing w:val="-15"/>
                <w:sz w:val="22"/>
              </w:rPr>
              <w:t> </w:t>
            </w:r>
            <w:r>
              <w:rPr>
                <w:rFonts w:ascii="Arial"/>
                <w:sz w:val="22"/>
              </w:rPr>
              <w:t>procedures</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Reduced time required compared to traditional billing and settlement</w:t>
            </w:r>
            <w:r>
              <w:rPr>
                <w:rFonts w:ascii="Arial"/>
                <w:spacing w:val="-25"/>
                <w:sz w:val="22"/>
              </w:rPr>
              <w:t> </w:t>
            </w:r>
            <w:r>
              <w:rPr>
                <w:rFonts w:ascii="Arial"/>
                <w:sz w:val="22"/>
              </w:rPr>
              <w:t>procedures</w:t>
            </w:r>
          </w:p>
          <w:p>
            <w:pPr>
              <w:pStyle w:val="TableParagraph"/>
              <w:numPr>
                <w:ilvl w:val="0"/>
                <w:numId w:val="6"/>
              </w:numPr>
              <w:tabs>
                <w:tab w:pos="464" w:val="left" w:leader="none"/>
              </w:tabs>
              <w:spacing w:line="240" w:lineRule="auto" w:before="121" w:after="0"/>
              <w:ind w:left="463" w:right="800" w:hanging="360"/>
              <w:jc w:val="left"/>
              <w:rPr>
                <w:rFonts w:ascii="Arial" w:hAnsi="Arial" w:cs="Arial" w:eastAsia="Arial" w:hint="default"/>
                <w:sz w:val="22"/>
                <w:szCs w:val="22"/>
              </w:rPr>
            </w:pPr>
            <w:r>
              <w:rPr>
                <w:rFonts w:ascii="Arial"/>
                <w:sz w:val="22"/>
              </w:rPr>
              <w:t>Cost-saving through the use of standardised documents and procedures</w:t>
            </w:r>
            <w:r>
              <w:rPr>
                <w:rFonts w:ascii="Arial"/>
                <w:spacing w:val="-17"/>
                <w:sz w:val="22"/>
              </w:rPr>
              <w:t> </w:t>
            </w:r>
            <w:r>
              <w:rPr>
                <w:rFonts w:ascii="Arial"/>
                <w:sz w:val="22"/>
              </w:rPr>
              <w:t>including </w:t>
            </w:r>
            <w:r>
              <w:rPr>
                <w:rFonts w:ascii="Arial"/>
                <w:sz w:val="22"/>
              </w:rPr>
              <w:t>electronic</w:t>
            </w:r>
            <w:r>
              <w:rPr>
                <w:rFonts w:ascii="Arial"/>
                <w:spacing w:val="-7"/>
                <w:sz w:val="22"/>
              </w:rPr>
              <w:t> </w:t>
            </w:r>
            <w:r>
              <w:rPr>
                <w:rFonts w:ascii="Arial"/>
                <w:sz w:val="22"/>
              </w:rPr>
              <w:t>transmissions</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Increased financial and stock</w:t>
            </w:r>
            <w:r>
              <w:rPr>
                <w:rFonts w:ascii="Arial"/>
                <w:spacing w:val="-9"/>
                <w:sz w:val="22"/>
              </w:rPr>
              <w:t> </w:t>
            </w:r>
            <w:r>
              <w:rPr>
                <w:rFonts w:ascii="Arial"/>
                <w:sz w:val="22"/>
              </w:rPr>
              <w:t>control</w:t>
            </w:r>
          </w:p>
          <w:p>
            <w:pPr>
              <w:pStyle w:val="TableParagraph"/>
              <w:numPr>
                <w:ilvl w:val="0"/>
                <w:numId w:val="6"/>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Improved efficiency  for businesses and</w:t>
            </w:r>
            <w:r>
              <w:rPr>
                <w:rFonts w:ascii="Arial"/>
                <w:spacing w:val="-14"/>
                <w:sz w:val="22"/>
              </w:rPr>
              <w:t> </w:t>
            </w:r>
            <w:r>
              <w:rPr>
                <w:rFonts w:ascii="Arial"/>
                <w:sz w:val="22"/>
              </w:rPr>
              <w:t>passengers</w:t>
            </w:r>
          </w:p>
          <w:p>
            <w:pPr>
              <w:pStyle w:val="TableParagraph"/>
              <w:numPr>
                <w:ilvl w:val="0"/>
                <w:numId w:val="6"/>
              </w:numPr>
              <w:tabs>
                <w:tab w:pos="464" w:val="left" w:leader="none"/>
              </w:tabs>
              <w:spacing w:line="240" w:lineRule="auto" w:before="119" w:after="0"/>
              <w:ind w:left="463" w:right="408" w:hanging="360"/>
              <w:jc w:val="left"/>
              <w:rPr>
                <w:rFonts w:ascii="Arial" w:hAnsi="Arial" w:cs="Arial" w:eastAsia="Arial" w:hint="default"/>
                <w:sz w:val="22"/>
                <w:szCs w:val="22"/>
              </w:rPr>
            </w:pPr>
            <w:r>
              <w:rPr>
                <w:rFonts w:ascii="Arial"/>
                <w:sz w:val="22"/>
              </w:rPr>
              <w:t>Links to the global distribution system (GDS) thereby reducing/eliminating potential for stock/ticket</w:t>
            </w:r>
            <w:r>
              <w:rPr>
                <w:rFonts w:ascii="Arial"/>
                <w:spacing w:val="-6"/>
                <w:sz w:val="22"/>
              </w:rPr>
              <w:t> </w:t>
            </w:r>
            <w:r>
              <w:rPr>
                <w:rFonts w:ascii="Arial"/>
                <w:sz w:val="22"/>
              </w:rPr>
              <w:t>loss.</w:t>
            </w:r>
          </w:p>
          <w:p>
            <w:pPr>
              <w:pStyle w:val="TableParagraph"/>
              <w:spacing w:line="240" w:lineRule="auto" w:before="121"/>
              <w:ind w:left="103" w:right="0"/>
              <w:jc w:val="left"/>
              <w:rPr>
                <w:rFonts w:ascii="Arial" w:hAnsi="Arial" w:cs="Arial" w:eastAsia="Arial" w:hint="default"/>
                <w:sz w:val="22"/>
                <w:szCs w:val="22"/>
              </w:rPr>
            </w:pPr>
            <w:r>
              <w:rPr>
                <w:rFonts w:ascii="Arial"/>
                <w:i/>
                <w:sz w:val="22"/>
              </w:rPr>
              <w:t>Participants and suppliers in a BSP </w:t>
            </w:r>
            <w:r>
              <w:rPr>
                <w:rFonts w:ascii="Arial"/>
                <w:sz w:val="22"/>
              </w:rPr>
              <w:t>may</w:t>
            </w:r>
            <w:r>
              <w:rPr>
                <w:rFonts w:ascii="Arial"/>
                <w:spacing w:val="-9"/>
                <w:sz w:val="22"/>
              </w:rPr>
              <w:t> </w:t>
            </w:r>
            <w:r>
              <w:rPr>
                <w:rFonts w:ascii="Arial"/>
                <w:sz w:val="22"/>
              </w:rPr>
              <w:t>include:</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IATA and BSP</w:t>
            </w:r>
            <w:r>
              <w:rPr>
                <w:rFonts w:ascii="Arial"/>
                <w:spacing w:val="-4"/>
                <w:sz w:val="22"/>
              </w:rPr>
              <w:t> </w:t>
            </w:r>
            <w:r>
              <w:rPr>
                <w:rFonts w:ascii="Arial"/>
                <w:sz w:val="22"/>
              </w:rPr>
              <w:t>management</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All airlines including IATA members and</w:t>
            </w:r>
            <w:r>
              <w:rPr>
                <w:rFonts w:ascii="Arial"/>
                <w:spacing w:val="-16"/>
                <w:sz w:val="22"/>
              </w:rPr>
              <w:t> </w:t>
            </w:r>
            <w:r>
              <w:rPr>
                <w:rFonts w:ascii="Arial"/>
                <w:sz w:val="22"/>
              </w:rPr>
              <w:t>non-members</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All accredited IATA agents in the BSP country of</w:t>
            </w:r>
            <w:r>
              <w:rPr>
                <w:rFonts w:ascii="Arial"/>
                <w:spacing w:val="-15"/>
                <w:sz w:val="22"/>
              </w:rPr>
              <w:t> </w:t>
            </w:r>
            <w:r>
              <w:rPr>
                <w:rFonts w:ascii="Arial"/>
                <w:sz w:val="22"/>
              </w:rPr>
              <w:t>operation</w:t>
            </w:r>
          </w:p>
          <w:p>
            <w:pPr>
              <w:pStyle w:val="TableParagraph"/>
              <w:numPr>
                <w:ilvl w:val="0"/>
                <w:numId w:val="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Certain non-accredited IATA</w:t>
            </w:r>
            <w:r>
              <w:rPr>
                <w:rFonts w:ascii="Arial"/>
                <w:spacing w:val="-8"/>
                <w:sz w:val="22"/>
              </w:rPr>
              <w:t> </w:t>
            </w:r>
            <w:r>
              <w:rPr>
                <w:rFonts w:ascii="Arial"/>
                <w:sz w:val="22"/>
              </w:rPr>
              <w:t>agents</w:t>
            </w:r>
          </w:p>
          <w:p>
            <w:pPr>
              <w:pStyle w:val="TableParagraph"/>
              <w:numPr>
                <w:ilvl w:val="0"/>
                <w:numId w:val="6"/>
              </w:numPr>
              <w:tabs>
                <w:tab w:pos="464" w:val="left" w:leader="none"/>
              </w:tabs>
              <w:spacing w:line="240" w:lineRule="auto" w:before="121" w:after="0"/>
              <w:ind w:left="463" w:right="295" w:hanging="360"/>
              <w:jc w:val="left"/>
              <w:rPr>
                <w:rFonts w:ascii="Arial" w:hAnsi="Arial" w:cs="Arial" w:eastAsia="Arial" w:hint="default"/>
                <w:sz w:val="22"/>
                <w:szCs w:val="22"/>
              </w:rPr>
            </w:pPr>
            <w:r>
              <w:rPr>
                <w:rFonts w:ascii="Arial"/>
                <w:sz w:val="22"/>
              </w:rPr>
              <w:t>General (non-airline) sales agents and airport handling agents subject to nomination by the airline they represent and entry into the IATA standard</w:t>
            </w:r>
            <w:r>
              <w:rPr>
                <w:rFonts w:ascii="Arial"/>
                <w:spacing w:val="-25"/>
                <w:sz w:val="22"/>
              </w:rPr>
              <w:t> </w:t>
            </w:r>
            <w:r>
              <w:rPr>
                <w:rFonts w:ascii="Arial"/>
                <w:sz w:val="22"/>
              </w:rPr>
              <w:t>agreement</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Data Processing Centre</w:t>
            </w:r>
            <w:r>
              <w:rPr>
                <w:rFonts w:ascii="Arial"/>
                <w:spacing w:val="-11"/>
                <w:sz w:val="22"/>
              </w:rPr>
              <w:t> </w:t>
            </w:r>
            <w:r>
              <w:rPr>
                <w:rFonts w:ascii="Arial"/>
                <w:sz w:val="22"/>
              </w:rPr>
              <w:t>(DPC)</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Clearing</w:t>
            </w:r>
            <w:r>
              <w:rPr>
                <w:rFonts w:ascii="Arial"/>
                <w:spacing w:val="-5"/>
                <w:sz w:val="22"/>
              </w:rPr>
              <w:t> </w:t>
            </w:r>
            <w:r>
              <w:rPr>
                <w:rFonts w:ascii="Arial"/>
                <w:sz w:val="22"/>
              </w:rPr>
              <w:t>Bank</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Standard Traffic Document</w:t>
            </w:r>
            <w:r>
              <w:rPr>
                <w:rFonts w:ascii="Arial"/>
                <w:spacing w:val="-14"/>
                <w:sz w:val="22"/>
              </w:rPr>
              <w:t> </w:t>
            </w:r>
            <w:r>
              <w:rPr>
                <w:rFonts w:ascii="Arial"/>
                <w:sz w:val="22"/>
              </w:rPr>
              <w:t>Distributor</w:t>
            </w:r>
          </w:p>
          <w:p>
            <w:pPr>
              <w:pStyle w:val="TableParagraph"/>
              <w:numPr>
                <w:ilvl w:val="0"/>
                <w:numId w:val="6"/>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Standard Traffic Document Security</w:t>
            </w:r>
            <w:r>
              <w:rPr>
                <w:rFonts w:ascii="Arial"/>
                <w:spacing w:val="-16"/>
                <w:sz w:val="22"/>
              </w:rPr>
              <w:t> </w:t>
            </w:r>
            <w:r>
              <w:rPr>
                <w:rFonts w:ascii="Arial"/>
                <w:sz w:val="22"/>
              </w:rPr>
              <w:t>printer</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Automated Ticketing System</w:t>
            </w:r>
            <w:r>
              <w:rPr>
                <w:rFonts w:ascii="Arial"/>
                <w:spacing w:val="-8"/>
                <w:sz w:val="22"/>
              </w:rPr>
              <w:t> </w:t>
            </w:r>
            <w:r>
              <w:rPr>
                <w:rFonts w:ascii="Arial"/>
                <w:sz w:val="22"/>
              </w:rPr>
              <w:t>Provider</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Other travel and tourism industry</w:t>
            </w:r>
            <w:r>
              <w:rPr>
                <w:rFonts w:ascii="Arial"/>
                <w:spacing w:val="-16"/>
                <w:sz w:val="22"/>
              </w:rPr>
              <w:t> </w:t>
            </w:r>
            <w:r>
              <w:rPr>
                <w:rFonts w:ascii="Arial"/>
                <w:sz w:val="22"/>
              </w:rPr>
              <w:t>sectors.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49.75pt;mso-position-horizontal-relative:page;mso-position-vertical-relative:page;z-index:-14032" coordorigin="1327,1435" coordsize="14182,8995">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85" coordorigin="1332,1440" coordsize="2,8985">
              <v:shape style="position:absolute;left:1332;top:1440;width:2;height:8985" coordorigin="1332,1440" coordsize="0,8985" path="m1332,1440l1332,10425e" filled="false" stroked="true" strokeweight=".48pt" strokecolor="#000000">
                <v:path arrowok="t"/>
              </v:shape>
            </v:group>
            <v:group style="position:absolute;left:1337;top:10420;width:4919;height:2" coordorigin="1337,10420" coordsize="4919,2">
              <v:shape style="position:absolute;left:1337;top:10420;width:4919;height:2" coordorigin="1337,10420" coordsize="4919,0" path="m1337,10420l6255,10420e" filled="false" stroked="true" strokeweight=".47998pt" strokecolor="#000000">
                <v:path arrowok="t"/>
              </v:shape>
            </v:group>
            <v:group style="position:absolute;left:6265;top:10420;width:9239;height:2" coordorigin="6265,10420" coordsize="9239,2">
              <v:shape style="position:absolute;left:6265;top:10420;width:9239;height:2" coordorigin="6265,10420" coordsize="9239,0" path="m6265,10420l15504,10420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304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207"/>
              <w:jc w:val="left"/>
              <w:rPr>
                <w:rFonts w:ascii="Arial" w:hAnsi="Arial" w:cs="Arial" w:eastAsia="Arial" w:hint="default"/>
                <w:sz w:val="22"/>
                <w:szCs w:val="22"/>
              </w:rPr>
            </w:pPr>
            <w:r>
              <w:rPr>
                <w:rFonts w:ascii="Arial"/>
                <w:i/>
                <w:sz w:val="22"/>
              </w:rPr>
              <w:t>How the IATA BSP works </w:t>
            </w:r>
            <w:r>
              <w:rPr>
                <w:rFonts w:ascii="Arial"/>
                <w:sz w:val="22"/>
              </w:rPr>
              <w:t>is described in the IAIA BSP Manual for Agents as, and under</w:t>
            </w:r>
            <w:r>
              <w:rPr>
                <w:rFonts w:ascii="Arial"/>
                <w:spacing w:val="-26"/>
                <w:sz w:val="22"/>
              </w:rPr>
              <w:t> </w:t>
            </w:r>
            <w:r>
              <w:rPr>
                <w:rFonts w:ascii="Arial"/>
                <w:sz w:val="22"/>
              </w:rPr>
              <w:t>the </w:t>
            </w:r>
            <w:r>
              <w:rPr>
                <w:rFonts w:ascii="Arial"/>
                <w:sz w:val="22"/>
              </w:rPr>
              <w:t>following:</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Stage 1</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Stage 2</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Stage 3</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Stage 4</w:t>
            </w:r>
          </w:p>
          <w:p>
            <w:pPr>
              <w:pStyle w:val="TableParagraph"/>
              <w:numPr>
                <w:ilvl w:val="0"/>
                <w:numId w:val="7"/>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Stage 5</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Stage</w:t>
            </w:r>
            <w:r>
              <w:rPr>
                <w:rFonts w:ascii="Arial"/>
                <w:spacing w:val="-3"/>
                <w:sz w:val="22"/>
              </w:rPr>
              <w:t> </w:t>
            </w:r>
            <w:r>
              <w:rPr>
                <w:rFonts w:ascii="Arial"/>
                <w:sz w:val="22"/>
              </w:rPr>
              <w:t>6.</w:t>
            </w:r>
          </w:p>
        </w:tc>
      </w:tr>
      <w:tr>
        <w:trPr>
          <w:trHeight w:val="593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IATA BSP documents and manuals</w:t>
            </w:r>
            <w:r>
              <w:rPr>
                <w:rFonts w:ascii="Arial"/>
                <w:i/>
                <w:spacing w:val="-10"/>
                <w:sz w:val="22"/>
              </w:rPr>
              <w:t> </w:t>
            </w:r>
            <w:r>
              <w:rPr>
                <w:rFonts w:ascii="Arial"/>
                <w:sz w:val="22"/>
              </w:rPr>
              <w:t>include:</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Standard Traffic Documents</w:t>
            </w:r>
            <w:r>
              <w:rPr>
                <w:rFonts w:ascii="Arial"/>
                <w:spacing w:val="-12"/>
                <w:sz w:val="22"/>
              </w:rPr>
              <w:t> </w:t>
            </w:r>
            <w:r>
              <w:rPr>
                <w:rFonts w:ascii="Arial"/>
                <w:sz w:val="22"/>
              </w:rPr>
              <w:t>(STDs):</w:t>
            </w:r>
          </w:p>
          <w:p>
            <w:pPr>
              <w:pStyle w:val="TableParagraph"/>
              <w:numPr>
                <w:ilvl w:val="1"/>
                <w:numId w:val="8"/>
              </w:numPr>
              <w:tabs>
                <w:tab w:pos="816" w:val="left" w:leader="none"/>
              </w:tabs>
              <w:spacing w:line="240" w:lineRule="auto" w:before="119" w:after="0"/>
              <w:ind w:left="816" w:right="336" w:hanging="356"/>
              <w:jc w:val="left"/>
              <w:rPr>
                <w:rFonts w:ascii="Arial" w:hAnsi="Arial" w:cs="Arial" w:eastAsia="Arial" w:hint="default"/>
                <w:sz w:val="22"/>
                <w:szCs w:val="22"/>
              </w:rPr>
            </w:pPr>
            <w:r>
              <w:rPr>
                <w:rFonts w:ascii="Arial" w:hAnsi="Arial" w:cs="Arial" w:eastAsia="Arial" w:hint="default"/>
                <w:sz w:val="22"/>
                <w:szCs w:val="22"/>
              </w:rPr>
              <w:t>Automated Tickets </w:t>
            </w:r>
            <w:r>
              <w:rPr>
                <w:rFonts w:ascii="Arial" w:hAnsi="Arial" w:cs="Arial" w:eastAsia="Arial" w:hint="default"/>
                <w:sz w:val="22"/>
                <w:szCs w:val="22"/>
              </w:rPr>
              <w:t>– </w:t>
            </w:r>
            <w:r>
              <w:rPr>
                <w:rFonts w:ascii="Arial" w:hAnsi="Arial" w:cs="Arial" w:eastAsia="Arial" w:hint="default"/>
                <w:sz w:val="22"/>
                <w:szCs w:val="22"/>
              </w:rPr>
              <w:t>including Off-Premise Transitional Automated Ticket (OPTAT) and Off-Premise Automated Ticket/Boarding Pass Version</w:t>
            </w:r>
            <w:r>
              <w:rPr>
                <w:rFonts w:ascii="Arial" w:hAnsi="Arial" w:cs="Arial" w:eastAsia="Arial" w:hint="default"/>
                <w:spacing w:val="-15"/>
                <w:sz w:val="22"/>
                <w:szCs w:val="22"/>
              </w:rPr>
              <w:t> </w:t>
            </w:r>
            <w:r>
              <w:rPr>
                <w:rFonts w:ascii="Arial" w:hAnsi="Arial" w:cs="Arial" w:eastAsia="Arial" w:hint="default"/>
                <w:sz w:val="22"/>
                <w:szCs w:val="22"/>
              </w:rPr>
              <w:t>2</w:t>
            </w:r>
          </w:p>
          <w:p>
            <w:pPr>
              <w:pStyle w:val="TableParagraph"/>
              <w:numPr>
                <w:ilvl w:val="1"/>
                <w:numId w:val="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Electronic</w:t>
            </w:r>
            <w:r>
              <w:rPr>
                <w:rFonts w:ascii="Arial"/>
                <w:spacing w:val="-4"/>
                <w:sz w:val="22"/>
              </w:rPr>
              <w:t> </w:t>
            </w:r>
            <w:r>
              <w:rPr>
                <w:rFonts w:ascii="Arial"/>
                <w:sz w:val="22"/>
              </w:rPr>
              <w:t>Tickets</w:t>
            </w:r>
          </w:p>
          <w:p>
            <w:pPr>
              <w:pStyle w:val="TableParagraph"/>
              <w:numPr>
                <w:ilvl w:val="1"/>
                <w:numId w:val="8"/>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Multiple Purpose Documents</w:t>
            </w:r>
            <w:r>
              <w:rPr>
                <w:rFonts w:ascii="Arial"/>
                <w:spacing w:val="-14"/>
                <w:sz w:val="22"/>
              </w:rPr>
              <w:t> </w:t>
            </w:r>
            <w:r>
              <w:rPr>
                <w:rFonts w:ascii="Arial"/>
                <w:sz w:val="22"/>
              </w:rPr>
              <w:t>(MPDs)</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Standard Administrative Forms</w:t>
            </w:r>
            <w:r>
              <w:rPr>
                <w:rFonts w:ascii="Arial"/>
                <w:spacing w:val="-8"/>
                <w:sz w:val="22"/>
              </w:rPr>
              <w:t> </w:t>
            </w:r>
            <w:r>
              <w:rPr>
                <w:rFonts w:ascii="Arial"/>
                <w:sz w:val="22"/>
              </w:rPr>
              <w:t>(SAFs):</w:t>
            </w:r>
          </w:p>
          <w:p>
            <w:pPr>
              <w:pStyle w:val="TableParagraph"/>
              <w:numPr>
                <w:ilvl w:val="1"/>
                <w:numId w:val="8"/>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Agency Sales Transmittal</w:t>
            </w:r>
            <w:r>
              <w:rPr>
                <w:rFonts w:ascii="Arial"/>
                <w:spacing w:val="-6"/>
                <w:sz w:val="22"/>
              </w:rPr>
              <w:t> </w:t>
            </w:r>
            <w:r>
              <w:rPr>
                <w:rFonts w:ascii="Arial"/>
                <w:sz w:val="22"/>
              </w:rPr>
              <w:t>(AST)</w:t>
            </w:r>
          </w:p>
          <w:p>
            <w:pPr>
              <w:pStyle w:val="TableParagraph"/>
              <w:numPr>
                <w:ilvl w:val="1"/>
                <w:numId w:val="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Refund Application/Authority and Refund</w:t>
            </w:r>
            <w:r>
              <w:rPr>
                <w:rFonts w:ascii="Arial"/>
                <w:spacing w:val="-9"/>
                <w:sz w:val="22"/>
              </w:rPr>
              <w:t> </w:t>
            </w:r>
            <w:r>
              <w:rPr>
                <w:rFonts w:ascii="Arial"/>
                <w:sz w:val="22"/>
              </w:rPr>
              <w:t>Notice</w:t>
            </w:r>
          </w:p>
          <w:p>
            <w:pPr>
              <w:pStyle w:val="TableParagraph"/>
              <w:numPr>
                <w:ilvl w:val="1"/>
                <w:numId w:val="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Standard Credit Card Charge Form</w:t>
            </w:r>
            <w:r>
              <w:rPr>
                <w:rFonts w:ascii="Arial"/>
                <w:spacing w:val="-15"/>
                <w:sz w:val="22"/>
              </w:rPr>
              <w:t> </w:t>
            </w:r>
            <w:r>
              <w:rPr>
                <w:rFonts w:ascii="Arial"/>
                <w:sz w:val="22"/>
              </w:rPr>
              <w:t>(CCCF)</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Forms raised by</w:t>
            </w:r>
            <w:r>
              <w:rPr>
                <w:rFonts w:ascii="Arial"/>
                <w:spacing w:val="-9"/>
                <w:sz w:val="22"/>
              </w:rPr>
              <w:t> </w:t>
            </w:r>
            <w:r>
              <w:rPr>
                <w:rFonts w:ascii="Arial"/>
                <w:sz w:val="22"/>
              </w:rPr>
              <w:t>airlines:</w:t>
            </w:r>
          </w:p>
          <w:p>
            <w:pPr>
              <w:pStyle w:val="TableParagraph"/>
              <w:numPr>
                <w:ilvl w:val="1"/>
                <w:numId w:val="8"/>
              </w:numPr>
              <w:tabs>
                <w:tab w:pos="816" w:val="left" w:leader="none"/>
              </w:tabs>
              <w:spacing w:line="240" w:lineRule="auto" w:before="120" w:after="0"/>
              <w:ind w:left="816" w:right="0" w:hanging="356"/>
              <w:jc w:val="left"/>
              <w:rPr>
                <w:rFonts w:ascii="Arial" w:hAnsi="Arial" w:cs="Arial" w:eastAsia="Arial" w:hint="default"/>
                <w:sz w:val="22"/>
                <w:szCs w:val="22"/>
              </w:rPr>
            </w:pPr>
            <w:r>
              <w:rPr>
                <w:rFonts w:ascii="Arial"/>
                <w:sz w:val="22"/>
              </w:rPr>
              <w:t>Agency Debit Memo</w:t>
            </w:r>
            <w:r>
              <w:rPr>
                <w:rFonts w:ascii="Arial"/>
                <w:spacing w:val="-6"/>
                <w:sz w:val="22"/>
              </w:rPr>
              <w:t> </w:t>
            </w:r>
            <w:r>
              <w:rPr>
                <w:rFonts w:ascii="Arial"/>
                <w:sz w:val="22"/>
              </w:rPr>
              <w:t>(ADM)</w:t>
            </w:r>
          </w:p>
          <w:p>
            <w:pPr>
              <w:pStyle w:val="TableParagraph"/>
              <w:numPr>
                <w:ilvl w:val="1"/>
                <w:numId w:val="8"/>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Agency Credit Memo</w:t>
            </w:r>
            <w:r>
              <w:rPr>
                <w:rFonts w:ascii="Arial"/>
                <w:spacing w:val="-7"/>
                <w:sz w:val="22"/>
              </w:rPr>
              <w:t> </w:t>
            </w:r>
            <w:r>
              <w:rPr>
                <w:rFonts w:ascii="Arial"/>
                <w:sz w:val="22"/>
              </w:rPr>
              <w:t>(ACM)</w:t>
            </w:r>
          </w:p>
          <w:p>
            <w:pPr>
              <w:pStyle w:val="TableParagraph"/>
              <w:numPr>
                <w:ilvl w:val="0"/>
                <w:numId w:val="8"/>
              </w:numPr>
              <w:tabs>
                <w:tab w:pos="464" w:val="left" w:leader="none"/>
              </w:tabs>
              <w:spacing w:line="252" w:lineRule="exact" w:before="143" w:after="0"/>
              <w:ind w:left="463" w:right="592" w:hanging="360"/>
              <w:jc w:val="left"/>
              <w:rPr>
                <w:rFonts w:ascii="Arial" w:hAnsi="Arial" w:cs="Arial" w:eastAsia="Arial" w:hint="default"/>
                <w:sz w:val="22"/>
                <w:szCs w:val="22"/>
              </w:rPr>
            </w:pPr>
            <w:r>
              <w:rPr>
                <w:rFonts w:ascii="Arial" w:hAnsi="Arial" w:cs="Arial" w:eastAsia="Arial" w:hint="default"/>
                <w:sz w:val="22"/>
                <w:szCs w:val="22"/>
              </w:rPr>
              <w:t>BSP Calendar </w:t>
            </w:r>
            <w:r>
              <w:rPr>
                <w:rFonts w:ascii="Arial" w:hAnsi="Arial" w:cs="Arial" w:eastAsia="Arial" w:hint="default"/>
                <w:sz w:val="22"/>
                <w:szCs w:val="22"/>
              </w:rPr>
              <w:t>– </w:t>
            </w:r>
            <w:r>
              <w:rPr>
                <w:rFonts w:ascii="Arial" w:hAnsi="Arial" w:cs="Arial" w:eastAsia="Arial" w:hint="default"/>
                <w:sz w:val="22"/>
                <w:szCs w:val="22"/>
              </w:rPr>
              <w:t>indicating reporting periods, remittance dates and airline settlement dates</w:t>
            </w:r>
          </w:p>
          <w:p>
            <w:pPr>
              <w:pStyle w:val="TableParagraph"/>
              <w:numPr>
                <w:ilvl w:val="0"/>
                <w:numId w:val="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BSP Manual for</w:t>
            </w:r>
            <w:r>
              <w:rPr>
                <w:rFonts w:ascii="Arial"/>
                <w:spacing w:val="-3"/>
                <w:sz w:val="22"/>
              </w:rPr>
              <w:t> </w:t>
            </w:r>
            <w:r>
              <w:rPr>
                <w:rFonts w:ascii="Arial"/>
                <w:sz w:val="22"/>
              </w:rPr>
              <w:t>Agents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47pt;mso-position-horizontal-relative:page;mso-position-vertical-relative:page;z-index:-14008" coordorigin="1327,1435" coordsize="14182,894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30" coordorigin="1332,1440" coordsize="2,8930">
              <v:shape style="position:absolute;left:1332;top:1440;width:2;height:8930" coordorigin="1332,1440" coordsize="0,8930" path="m1332,1440l1332,10370e" filled="false" stroked="true" strokeweight=".48pt" strokecolor="#000000">
                <v:path arrowok="t"/>
              </v:shape>
            </v:group>
            <v:group style="position:absolute;left:1337;top:10365;width:4919;height:2" coordorigin="1337,10365" coordsize="4919,2">
              <v:shape style="position:absolute;left:1337;top:10365;width:4919;height:2" coordorigin="1337,10365" coordsize="4919,0" path="m1337,10365l6255,10365e" filled="false" stroked="true" strokeweight=".48004pt" strokecolor="#000000">
                <v:path arrowok="t"/>
              </v:shape>
            </v:group>
            <v:group style="position:absolute;left:6265;top:10365;width:9239;height:2" coordorigin="6265,10365" coordsize="9239,2">
              <v:shape style="position:absolute;left:6265;top:10365;width:9239;height:2" coordorigin="6265,10365" coordsize="9239,0" path="m6265,10365l15504,10365e" filled="false" stroked="true" strokeweight=".48004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235"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9"/>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BSPlink</w:t>
            </w:r>
            <w:r>
              <w:rPr>
                <w:rFonts w:ascii="Arial"/>
                <w:spacing w:val="-5"/>
                <w:sz w:val="22"/>
              </w:rPr>
              <w:t> </w:t>
            </w:r>
            <w:r>
              <w:rPr>
                <w:rFonts w:ascii="Arial"/>
                <w:sz w:val="22"/>
              </w:rPr>
              <w:t>Manuals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Local Procedures/Information, as applicable to individual</w:t>
            </w:r>
            <w:r>
              <w:rPr>
                <w:rFonts w:ascii="Arial"/>
                <w:spacing w:val="-18"/>
                <w:sz w:val="22"/>
              </w:rPr>
              <w:t> </w:t>
            </w:r>
            <w:r>
              <w:rPr>
                <w:rFonts w:ascii="Arial"/>
                <w:sz w:val="22"/>
              </w:rPr>
              <w:t>countries</w:t>
            </w:r>
          </w:p>
          <w:p>
            <w:pPr>
              <w:pStyle w:val="TableParagraph"/>
              <w:numPr>
                <w:ilvl w:val="0"/>
                <w:numId w:val="9"/>
              </w:numPr>
              <w:tabs>
                <w:tab w:pos="464" w:val="left" w:leader="none"/>
              </w:tabs>
              <w:spacing w:line="240" w:lineRule="auto" w:before="121" w:after="0"/>
              <w:ind w:left="463" w:right="99" w:hanging="360"/>
              <w:jc w:val="left"/>
              <w:rPr>
                <w:rFonts w:ascii="Arial" w:hAnsi="Arial" w:cs="Arial" w:eastAsia="Arial" w:hint="default"/>
                <w:sz w:val="22"/>
                <w:szCs w:val="22"/>
              </w:rPr>
            </w:pPr>
            <w:r>
              <w:rPr>
                <w:rFonts w:ascii="Arial"/>
                <w:sz w:val="22"/>
              </w:rPr>
              <w:t>Need to maintain stocks of BSP documents, including identification of forms available on- line through</w:t>
            </w:r>
            <w:r>
              <w:rPr>
                <w:rFonts w:ascii="Arial"/>
                <w:spacing w:val="-8"/>
                <w:sz w:val="22"/>
              </w:rPr>
              <w:t> </w:t>
            </w:r>
            <w:r>
              <w:rPr>
                <w:rFonts w:ascii="Arial"/>
                <w:sz w:val="22"/>
              </w:rPr>
              <w:t>BSPlink.</w:t>
            </w:r>
          </w:p>
          <w:p>
            <w:pPr>
              <w:pStyle w:val="TableParagraph"/>
              <w:spacing w:line="240" w:lineRule="auto" w:before="121"/>
              <w:ind w:left="103" w:right="0"/>
              <w:jc w:val="left"/>
              <w:rPr>
                <w:rFonts w:ascii="Arial" w:hAnsi="Arial" w:cs="Arial" w:eastAsia="Arial" w:hint="default"/>
                <w:sz w:val="22"/>
                <w:szCs w:val="22"/>
              </w:rPr>
            </w:pPr>
            <w:r>
              <w:rPr>
                <w:rFonts w:ascii="Arial"/>
                <w:i/>
                <w:sz w:val="22"/>
              </w:rPr>
              <w:t>Automation of interfaces between agents, airlines and the BSP </w:t>
            </w:r>
            <w:r>
              <w:rPr>
                <w:rFonts w:ascii="Arial"/>
                <w:sz w:val="22"/>
              </w:rPr>
              <w:t>refers</w:t>
            </w:r>
            <w:r>
              <w:rPr>
                <w:rFonts w:ascii="Arial"/>
                <w:spacing w:val="-21"/>
                <w:sz w:val="22"/>
              </w:rPr>
              <w:t> </w:t>
            </w:r>
            <w:r>
              <w:rPr>
                <w:rFonts w:ascii="Arial"/>
                <w:sz w:val="22"/>
              </w:rPr>
              <w:t>to:</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hAnsi="Arial" w:cs="Arial" w:eastAsia="Arial" w:hint="default"/>
                <w:sz w:val="22"/>
                <w:szCs w:val="22"/>
              </w:rPr>
              <w:t>BSPlink </w:t>
            </w:r>
            <w:r>
              <w:rPr>
                <w:rFonts w:ascii="Arial" w:hAnsi="Arial" w:cs="Arial" w:eastAsia="Arial" w:hint="default"/>
                <w:sz w:val="22"/>
                <w:szCs w:val="22"/>
              </w:rPr>
              <w:t>– </w:t>
            </w:r>
            <w:r>
              <w:rPr>
                <w:rFonts w:ascii="Arial" w:hAnsi="Arial" w:cs="Arial" w:eastAsia="Arial" w:hint="default"/>
                <w:sz w:val="22"/>
                <w:szCs w:val="22"/>
              </w:rPr>
              <w:t>including advantages and functions of BSPlink and automation</w:t>
            </w:r>
            <w:r>
              <w:rPr>
                <w:rFonts w:ascii="Arial" w:hAnsi="Arial" w:cs="Arial" w:eastAsia="Arial" w:hint="default"/>
                <w:spacing w:val="-26"/>
                <w:sz w:val="22"/>
                <w:szCs w:val="22"/>
              </w:rPr>
              <w:t> </w:t>
            </w:r>
            <w:r>
              <w:rPr>
                <w:rFonts w:ascii="Arial" w:hAnsi="Arial" w:cs="Arial" w:eastAsia="Arial" w:hint="default"/>
                <w:sz w:val="22"/>
                <w:szCs w:val="22"/>
              </w:rPr>
              <w:t>requirements.</w:t>
            </w:r>
          </w:p>
        </w:tc>
      </w:tr>
      <w:tr>
        <w:trPr>
          <w:trHeight w:val="159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IATA management of the BSP</w:t>
            </w:r>
            <w:r>
              <w:rPr>
                <w:rFonts w:ascii="Arial"/>
                <w:i/>
                <w:spacing w:val="-8"/>
                <w:sz w:val="22"/>
              </w:rPr>
              <w:t> </w:t>
            </w:r>
            <w:r>
              <w:rPr>
                <w:rFonts w:ascii="Arial"/>
                <w:sz w:val="22"/>
              </w:rPr>
              <w:t>includes: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Role of Industry Distribution and Financial Services</w:t>
            </w:r>
            <w:r>
              <w:rPr>
                <w:rFonts w:ascii="Arial"/>
                <w:spacing w:val="-15"/>
                <w:sz w:val="22"/>
              </w:rPr>
              <w:t> </w:t>
            </w:r>
            <w:r>
              <w:rPr>
                <w:rFonts w:ascii="Arial"/>
                <w:sz w:val="22"/>
              </w:rPr>
              <w:t>(IDFS)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BSP</w:t>
            </w:r>
            <w:r>
              <w:rPr>
                <w:rFonts w:ascii="Arial"/>
                <w:spacing w:val="-2"/>
                <w:sz w:val="22"/>
              </w:rPr>
              <w:t> </w:t>
            </w:r>
            <w:r>
              <w:rPr>
                <w:rFonts w:ascii="Arial"/>
                <w:sz w:val="22"/>
              </w:rPr>
              <w:t>management</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Role of local BSP</w:t>
            </w:r>
            <w:r>
              <w:rPr>
                <w:rFonts w:ascii="Arial"/>
                <w:spacing w:val="-6"/>
                <w:sz w:val="22"/>
              </w:rPr>
              <w:t> </w:t>
            </w:r>
            <w:r>
              <w:rPr>
                <w:rFonts w:ascii="Arial"/>
                <w:sz w:val="22"/>
              </w:rPr>
              <w:t>manager.</w:t>
            </w:r>
          </w:p>
        </w:tc>
      </w:tr>
      <w:tr>
        <w:trPr>
          <w:trHeight w:val="162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Required submission dates </w:t>
            </w:r>
            <w:r>
              <w:rPr>
                <w:rFonts w:ascii="Arial"/>
                <w:sz w:val="22"/>
              </w:rPr>
              <w:t>should relate</w:t>
            </w:r>
            <w:r>
              <w:rPr>
                <w:rFonts w:ascii="Arial"/>
                <w:spacing w:val="-9"/>
                <w:sz w:val="22"/>
              </w:rPr>
              <w:t> </w:t>
            </w:r>
            <w:r>
              <w:rPr>
                <w:rFonts w:ascii="Arial"/>
                <w:sz w:val="22"/>
              </w:rPr>
              <w:t>to:</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Annual BSP</w:t>
            </w:r>
            <w:r>
              <w:rPr>
                <w:rFonts w:ascii="Arial"/>
                <w:spacing w:val="-3"/>
                <w:sz w:val="22"/>
              </w:rPr>
              <w:t> </w:t>
            </w:r>
            <w:r>
              <w:rPr>
                <w:rFonts w:ascii="Arial"/>
                <w:sz w:val="22"/>
              </w:rPr>
              <w:t>calendar</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Penalties for late</w:t>
            </w:r>
            <w:r>
              <w:rPr>
                <w:rFonts w:ascii="Arial"/>
                <w:spacing w:val="-9"/>
                <w:sz w:val="22"/>
              </w:rPr>
              <w:t> </w:t>
            </w:r>
            <w:r>
              <w:rPr>
                <w:rFonts w:ascii="Arial"/>
                <w:sz w:val="22"/>
              </w:rPr>
              <w:t>submission</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Options for more regular</w:t>
            </w:r>
            <w:r>
              <w:rPr>
                <w:rFonts w:ascii="Arial"/>
                <w:spacing w:val="-11"/>
                <w:sz w:val="22"/>
              </w:rPr>
              <w:t> </w:t>
            </w:r>
            <w:r>
              <w:rPr>
                <w:rFonts w:ascii="Arial"/>
                <w:sz w:val="22"/>
              </w:rPr>
              <w:t>reporting.</w:t>
            </w:r>
          </w:p>
        </w:tc>
      </w:tr>
      <w:tr>
        <w:trPr>
          <w:trHeight w:val="346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134"/>
              <w:jc w:val="left"/>
              <w:rPr>
                <w:rFonts w:ascii="Arial" w:hAnsi="Arial" w:cs="Arial" w:eastAsia="Arial" w:hint="default"/>
                <w:sz w:val="22"/>
                <w:szCs w:val="22"/>
              </w:rPr>
            </w:pPr>
            <w:r>
              <w:rPr>
                <w:rFonts w:ascii="Arial"/>
                <w:i/>
                <w:sz w:val="22"/>
              </w:rPr>
              <w:t>Complete AST form </w:t>
            </w:r>
            <w:r>
              <w:rPr>
                <w:rFonts w:ascii="Arial"/>
                <w:sz w:val="22"/>
              </w:rPr>
              <w:t>involves adhering to IATA requirements as stated in the BSP Manual</w:t>
            </w:r>
            <w:r>
              <w:rPr>
                <w:rFonts w:ascii="Arial"/>
                <w:spacing w:val="-23"/>
                <w:sz w:val="22"/>
              </w:rPr>
              <w:t> </w:t>
            </w:r>
            <w:r>
              <w:rPr>
                <w:rFonts w:ascii="Arial"/>
                <w:sz w:val="22"/>
              </w:rPr>
              <w:t>for </w:t>
            </w:r>
            <w:r>
              <w:rPr>
                <w:rFonts w:ascii="Arial"/>
                <w:sz w:val="22"/>
              </w:rPr>
              <w:t>Agents which may</w:t>
            </w:r>
            <w:r>
              <w:rPr>
                <w:rFonts w:ascii="Arial"/>
                <w:spacing w:val="-6"/>
                <w:sz w:val="22"/>
              </w:rPr>
              <w:t> </w:t>
            </w:r>
            <w:r>
              <w:rPr>
                <w:rFonts w:ascii="Arial"/>
                <w:sz w:val="22"/>
              </w:rPr>
              <w:t>include:</w:t>
            </w:r>
          </w:p>
          <w:p>
            <w:pPr>
              <w:pStyle w:val="TableParagraph"/>
              <w:numPr>
                <w:ilvl w:val="0"/>
                <w:numId w:val="1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Completion</w:t>
            </w:r>
            <w:r>
              <w:rPr>
                <w:rFonts w:ascii="Arial"/>
                <w:spacing w:val="-1"/>
                <w:sz w:val="22"/>
              </w:rPr>
              <w:t> </w:t>
            </w:r>
            <w:r>
              <w:rPr>
                <w:rFonts w:ascii="Arial"/>
                <w:sz w:val="22"/>
              </w:rPr>
              <w:t>Procedures</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Nil</w:t>
            </w:r>
            <w:r>
              <w:rPr>
                <w:rFonts w:ascii="Arial"/>
                <w:spacing w:val="-3"/>
                <w:sz w:val="22"/>
              </w:rPr>
              <w:t> </w:t>
            </w:r>
            <w:r>
              <w:rPr>
                <w:rFonts w:ascii="Arial"/>
                <w:sz w:val="22"/>
              </w:rPr>
              <w:t>Entries</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hAnsi="Arial" w:cs="Arial" w:eastAsia="Arial" w:hint="default"/>
                <w:sz w:val="22"/>
                <w:szCs w:val="22"/>
              </w:rPr>
              <w:t>“No Sales”</w:t>
            </w:r>
            <w:r>
              <w:rPr>
                <w:rFonts w:ascii="Arial" w:hAnsi="Arial" w:cs="Arial" w:eastAsia="Arial" w:hint="default"/>
                <w:spacing w:val="-3"/>
                <w:sz w:val="22"/>
                <w:szCs w:val="22"/>
              </w:rPr>
              <w:t> </w:t>
            </w:r>
            <w:r>
              <w:rPr>
                <w:rFonts w:ascii="Arial" w:hAnsi="Arial" w:cs="Arial" w:eastAsia="Arial" w:hint="default"/>
                <w:sz w:val="22"/>
                <w:szCs w:val="22"/>
              </w:rPr>
              <w:t>Reports</w:t>
            </w:r>
          </w:p>
          <w:p>
            <w:pPr>
              <w:pStyle w:val="TableParagraph"/>
              <w:numPr>
                <w:ilvl w:val="0"/>
                <w:numId w:val="12"/>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Recording Credit Transaction Issues in</w:t>
            </w:r>
            <w:r>
              <w:rPr>
                <w:rFonts w:ascii="Arial"/>
                <w:spacing w:val="-14"/>
                <w:sz w:val="22"/>
              </w:rPr>
              <w:t> </w:t>
            </w:r>
            <w:r>
              <w:rPr>
                <w:rFonts w:ascii="Arial"/>
                <w:sz w:val="22"/>
              </w:rPr>
              <w:t>AST</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Calculation of face</w:t>
            </w:r>
            <w:r>
              <w:rPr>
                <w:rFonts w:ascii="Arial"/>
                <w:spacing w:val="-4"/>
                <w:sz w:val="22"/>
              </w:rPr>
              <w:t> </w:t>
            </w:r>
            <w:r>
              <w:rPr>
                <w:rFonts w:ascii="Arial"/>
                <w:sz w:val="22"/>
              </w:rPr>
              <w:t>value</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Contents and Preparation of</w:t>
            </w:r>
            <w:r>
              <w:rPr>
                <w:rFonts w:ascii="Arial"/>
                <w:spacing w:val="-9"/>
                <w:sz w:val="22"/>
              </w:rPr>
              <w:t> </w:t>
            </w:r>
            <w:r>
              <w:rPr>
                <w:rFonts w:ascii="Arial"/>
                <w:sz w:val="22"/>
              </w:rPr>
              <w:t>AST</w:t>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Timely</w:t>
            </w:r>
            <w:r>
              <w:rPr>
                <w:rFonts w:ascii="Arial"/>
                <w:spacing w:val="-3"/>
                <w:sz w:val="22"/>
              </w:rPr>
              <w:t> </w:t>
            </w:r>
            <w:r>
              <w:rPr>
                <w:rFonts w:ascii="Arial"/>
                <w:sz w:val="22"/>
              </w:rPr>
              <w:t>submission</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48.3pt;mso-position-horizontal-relative:page;mso-position-vertical-relative:page;z-index:-13984" coordorigin="1327,1435" coordsize="14182,8966">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56" coordorigin="1332,1440" coordsize="2,8956">
              <v:shape style="position:absolute;left:1332;top:1440;width:2;height:8956" coordorigin="1332,1440" coordsize="0,8956" path="m1332,1440l1332,10396e" filled="false" stroked="true" strokeweight=".48pt" strokecolor="#000000">
                <v:path arrowok="t"/>
              </v:shape>
            </v:group>
            <v:group style="position:absolute;left:1337;top:10392;width:4919;height:2" coordorigin="1337,10392" coordsize="4919,2">
              <v:shape style="position:absolute;left:1337;top:10392;width:4919;height:2" coordorigin="1337,10392" coordsize="4919,0" path="m1337,10392l6255,10392e" filled="false" stroked="true" strokeweight=".47998pt" strokecolor="#000000">
                <v:path arrowok="t"/>
              </v:shape>
            </v:group>
            <v:group style="position:absolute;left:6265;top:10392;width:9239;height:2" coordorigin="6265,10392" coordsize="9239,2">
              <v:shape style="position:absolute;left:6265;top:10392;width:9239;height:2" coordorigin="6265,10392" coordsize="9239,0" path="m6265,10392l15504,10392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3573"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13"/>
              </w:numPr>
              <w:tabs>
                <w:tab w:pos="464" w:val="left" w:leader="none"/>
              </w:tabs>
              <w:spacing w:line="240" w:lineRule="auto" w:before="83" w:after="0"/>
              <w:ind w:left="103" w:right="0" w:firstLine="0"/>
              <w:jc w:val="left"/>
              <w:rPr>
                <w:rFonts w:ascii="Arial" w:hAnsi="Arial" w:cs="Arial" w:eastAsia="Arial" w:hint="default"/>
                <w:sz w:val="22"/>
                <w:szCs w:val="22"/>
              </w:rPr>
            </w:pPr>
            <w:r>
              <w:rPr>
                <w:rFonts w:ascii="Arial"/>
                <w:sz w:val="22"/>
              </w:rPr>
              <w:t>Automated Methods of</w:t>
            </w:r>
            <w:r>
              <w:rPr>
                <w:rFonts w:ascii="Arial"/>
                <w:spacing w:val="-5"/>
                <w:sz w:val="22"/>
              </w:rPr>
              <w:t> </w:t>
            </w:r>
            <w:r>
              <w:rPr>
                <w:rFonts w:ascii="Arial"/>
                <w:sz w:val="22"/>
              </w:rPr>
              <w:t>Reporting</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Stapling of</w:t>
            </w:r>
            <w:r>
              <w:rPr>
                <w:rFonts w:ascii="Arial"/>
                <w:spacing w:val="-8"/>
                <w:sz w:val="22"/>
              </w:rPr>
              <w:t> </w:t>
            </w:r>
            <w:r>
              <w:rPr>
                <w:rFonts w:ascii="Arial"/>
                <w:sz w:val="22"/>
              </w:rPr>
              <w:t>Documents</w:t>
            </w:r>
          </w:p>
          <w:p>
            <w:pPr>
              <w:pStyle w:val="TableParagraph"/>
              <w:numPr>
                <w:ilvl w:val="0"/>
                <w:numId w:val="13"/>
              </w:numPr>
              <w:tabs>
                <w:tab w:pos="464" w:val="left" w:leader="none"/>
              </w:tabs>
              <w:spacing w:line="345" w:lineRule="auto" w:before="121" w:after="0"/>
              <w:ind w:left="103" w:right="6681" w:firstLine="0"/>
              <w:jc w:val="left"/>
              <w:rPr>
                <w:rFonts w:ascii="Arial" w:hAnsi="Arial" w:cs="Arial" w:eastAsia="Arial" w:hint="default"/>
                <w:sz w:val="22"/>
                <w:szCs w:val="22"/>
              </w:rPr>
            </w:pPr>
            <w:r>
              <w:rPr>
                <w:rFonts w:ascii="Arial"/>
                <w:sz w:val="22"/>
              </w:rPr>
              <w:t>Using AST Envelope. as well as:</w:t>
            </w:r>
          </w:p>
          <w:p>
            <w:pPr>
              <w:pStyle w:val="TableParagraph"/>
              <w:numPr>
                <w:ilvl w:val="0"/>
                <w:numId w:val="13"/>
              </w:numPr>
              <w:tabs>
                <w:tab w:pos="464" w:val="left" w:leader="none"/>
              </w:tabs>
              <w:spacing w:line="240" w:lineRule="auto" w:before="15" w:after="0"/>
              <w:ind w:left="463" w:right="0" w:hanging="360"/>
              <w:jc w:val="left"/>
              <w:rPr>
                <w:rFonts w:ascii="Arial" w:hAnsi="Arial" w:cs="Arial" w:eastAsia="Arial" w:hint="default"/>
                <w:sz w:val="22"/>
                <w:szCs w:val="22"/>
              </w:rPr>
            </w:pPr>
            <w:r>
              <w:rPr>
                <w:rFonts w:ascii="Arial"/>
                <w:sz w:val="22"/>
              </w:rPr>
              <w:t>Compiling necessary documentation and</w:t>
            </w:r>
            <w:r>
              <w:rPr>
                <w:rFonts w:ascii="Arial"/>
                <w:spacing w:val="-16"/>
                <w:sz w:val="22"/>
              </w:rPr>
              <w:t> </w:t>
            </w:r>
            <w:r>
              <w:rPr>
                <w:rFonts w:ascii="Arial"/>
                <w:sz w:val="22"/>
              </w:rPr>
              <w:t>information</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13"/>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Ensuring all transaction details are</w:t>
            </w:r>
            <w:r>
              <w:rPr>
                <w:rFonts w:ascii="Arial"/>
                <w:spacing w:val="-14"/>
                <w:sz w:val="22"/>
              </w:rPr>
              <w:t> </w:t>
            </w:r>
            <w:r>
              <w:rPr>
                <w:rFonts w:ascii="Arial"/>
                <w:sz w:val="22"/>
              </w:rPr>
              <w:t>recorded</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Reporting</w:t>
            </w:r>
            <w:r>
              <w:rPr>
                <w:rFonts w:ascii="Arial"/>
                <w:spacing w:val="-6"/>
                <w:sz w:val="22"/>
              </w:rPr>
              <w:t> </w:t>
            </w:r>
            <w:r>
              <w:rPr>
                <w:rFonts w:ascii="Arial"/>
                <w:sz w:val="22"/>
              </w:rPr>
              <w:t>discrepancies</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Keeping and filing documentation in accordance with BSP</w:t>
            </w:r>
            <w:r>
              <w:rPr>
                <w:rFonts w:ascii="Arial"/>
                <w:spacing w:val="-23"/>
                <w:sz w:val="22"/>
              </w:rPr>
              <w:t> </w:t>
            </w:r>
            <w:r>
              <w:rPr>
                <w:rFonts w:ascii="Arial"/>
                <w:sz w:val="22"/>
              </w:rPr>
              <w:t>requirements.</w:t>
            </w:r>
          </w:p>
        </w:tc>
      </w:tr>
      <w:tr>
        <w:trPr>
          <w:trHeight w:val="351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450"/>
              <w:jc w:val="left"/>
              <w:rPr>
                <w:rFonts w:ascii="Arial" w:hAnsi="Arial" w:cs="Arial" w:eastAsia="Arial" w:hint="default"/>
                <w:sz w:val="22"/>
                <w:szCs w:val="22"/>
              </w:rPr>
            </w:pPr>
            <w:r>
              <w:rPr>
                <w:rFonts w:ascii="Arial"/>
                <w:i/>
                <w:sz w:val="22"/>
              </w:rPr>
              <w:t>Complete Group Sales Summary Form (GSS) </w:t>
            </w:r>
            <w:r>
              <w:rPr>
                <w:rFonts w:ascii="Arial"/>
                <w:sz w:val="22"/>
              </w:rPr>
              <w:t>involves adhering to IATA requirements as stated in the BSP Manual for Agents which</w:t>
            </w:r>
            <w:r>
              <w:rPr>
                <w:rFonts w:ascii="Arial"/>
                <w:spacing w:val="-15"/>
                <w:sz w:val="22"/>
              </w:rPr>
              <w:t> </w:t>
            </w:r>
            <w:r>
              <w:rPr>
                <w:rFonts w:ascii="Arial"/>
                <w:sz w:val="22"/>
              </w:rPr>
              <w:t>include:</w:t>
            </w:r>
          </w:p>
          <w:p>
            <w:pPr>
              <w:pStyle w:val="TableParagraph"/>
              <w:numPr>
                <w:ilvl w:val="0"/>
                <w:numId w:val="14"/>
              </w:numPr>
              <w:tabs>
                <w:tab w:pos="461" w:val="left" w:leader="none"/>
              </w:tabs>
              <w:spacing w:line="240" w:lineRule="auto" w:before="125" w:after="0"/>
              <w:ind w:left="175" w:right="0" w:hanging="72"/>
              <w:jc w:val="left"/>
              <w:rPr>
                <w:rFonts w:ascii="Arial" w:hAnsi="Arial" w:cs="Arial" w:eastAsia="Arial" w:hint="default"/>
                <w:sz w:val="22"/>
                <w:szCs w:val="22"/>
              </w:rPr>
            </w:pPr>
            <w:r>
              <w:rPr>
                <w:rFonts w:ascii="Arial"/>
                <w:sz w:val="22"/>
              </w:rPr>
              <w:t>Completion</w:t>
            </w:r>
            <w:r>
              <w:rPr>
                <w:rFonts w:ascii="Arial"/>
                <w:spacing w:val="-1"/>
                <w:sz w:val="22"/>
              </w:rPr>
              <w:t> </w:t>
            </w:r>
            <w:r>
              <w:rPr>
                <w:rFonts w:ascii="Arial"/>
                <w:sz w:val="22"/>
              </w:rPr>
              <w:t>Procedures</w:t>
            </w:r>
          </w:p>
          <w:p>
            <w:pPr>
              <w:pStyle w:val="TableParagraph"/>
              <w:numPr>
                <w:ilvl w:val="0"/>
                <w:numId w:val="14"/>
              </w:numPr>
              <w:tabs>
                <w:tab w:pos="461" w:val="left" w:leader="none"/>
              </w:tabs>
              <w:spacing w:line="309" w:lineRule="auto" w:before="81" w:after="0"/>
              <w:ind w:left="175" w:right="7820" w:hanging="72"/>
              <w:jc w:val="left"/>
              <w:rPr>
                <w:rFonts w:ascii="Arial" w:hAnsi="Arial" w:cs="Arial" w:eastAsia="Arial" w:hint="default"/>
                <w:sz w:val="22"/>
                <w:szCs w:val="22"/>
              </w:rPr>
            </w:pPr>
            <w:r>
              <w:rPr>
                <w:rFonts w:ascii="Arial"/>
                <w:spacing w:val="-1"/>
                <w:sz w:val="22"/>
              </w:rPr>
              <w:t>Reporting</w:t>
            </w:r>
            <w:r>
              <w:rPr>
                <w:rFonts w:ascii="Arial"/>
                <w:sz w:val="22"/>
              </w:rPr>
              <w:t> </w:t>
            </w:r>
            <w:r>
              <w:rPr>
                <w:rFonts w:ascii="Arial"/>
                <w:sz w:val="22"/>
              </w:rPr>
              <w:t>as well</w:t>
            </w:r>
            <w:r>
              <w:rPr>
                <w:rFonts w:ascii="Arial"/>
                <w:spacing w:val="-3"/>
                <w:sz w:val="22"/>
              </w:rPr>
              <w:t> </w:t>
            </w:r>
            <w:r>
              <w:rPr>
                <w:rFonts w:ascii="Arial"/>
                <w:sz w:val="22"/>
              </w:rPr>
              <w:t>as</w:t>
            </w:r>
          </w:p>
          <w:p>
            <w:pPr>
              <w:pStyle w:val="TableParagraph"/>
              <w:numPr>
                <w:ilvl w:val="0"/>
                <w:numId w:val="14"/>
              </w:numPr>
              <w:tabs>
                <w:tab w:pos="461" w:val="left" w:leader="none"/>
              </w:tabs>
              <w:spacing w:line="240" w:lineRule="auto" w:before="11" w:after="0"/>
              <w:ind w:left="460" w:right="0" w:hanging="357"/>
              <w:jc w:val="left"/>
              <w:rPr>
                <w:rFonts w:ascii="Arial" w:hAnsi="Arial" w:cs="Arial" w:eastAsia="Arial" w:hint="default"/>
                <w:sz w:val="22"/>
                <w:szCs w:val="22"/>
              </w:rPr>
            </w:pPr>
            <w:r>
              <w:rPr>
                <w:rFonts w:ascii="Arial"/>
                <w:sz w:val="22"/>
              </w:rPr>
              <w:t>Compiling necessary documentation and</w:t>
            </w:r>
            <w:r>
              <w:rPr>
                <w:rFonts w:ascii="Arial"/>
                <w:spacing w:val="-15"/>
                <w:sz w:val="22"/>
              </w:rPr>
              <w:t> </w:t>
            </w:r>
            <w:r>
              <w:rPr>
                <w:rFonts w:ascii="Arial"/>
                <w:sz w:val="22"/>
              </w:rPr>
              <w:t>information</w:t>
            </w:r>
          </w:p>
          <w:p>
            <w:pPr>
              <w:pStyle w:val="TableParagraph"/>
              <w:numPr>
                <w:ilvl w:val="0"/>
                <w:numId w:val="1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1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Ensuring all transaction details are</w:t>
            </w:r>
            <w:r>
              <w:rPr>
                <w:rFonts w:ascii="Arial"/>
                <w:spacing w:val="-14"/>
                <w:sz w:val="22"/>
              </w:rPr>
              <w:t> </w:t>
            </w:r>
            <w:r>
              <w:rPr>
                <w:rFonts w:ascii="Arial"/>
                <w:sz w:val="22"/>
              </w:rPr>
              <w:t>recorded</w:t>
            </w:r>
          </w:p>
          <w:p>
            <w:pPr>
              <w:pStyle w:val="TableParagraph"/>
              <w:numPr>
                <w:ilvl w:val="0"/>
                <w:numId w:val="1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Reporting</w:t>
            </w:r>
            <w:r>
              <w:rPr>
                <w:rFonts w:ascii="Arial"/>
                <w:spacing w:val="-6"/>
                <w:sz w:val="22"/>
              </w:rPr>
              <w:t> </w:t>
            </w:r>
            <w:r>
              <w:rPr>
                <w:rFonts w:ascii="Arial"/>
                <w:sz w:val="22"/>
              </w:rPr>
              <w:t>discrepancies</w:t>
            </w:r>
          </w:p>
          <w:p>
            <w:pPr>
              <w:pStyle w:val="TableParagraph"/>
              <w:numPr>
                <w:ilvl w:val="0"/>
                <w:numId w:val="1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Keeping and filing documentation in accordance with BSP</w:t>
            </w:r>
            <w:r>
              <w:rPr>
                <w:rFonts w:ascii="Arial"/>
                <w:spacing w:val="-22"/>
                <w:sz w:val="22"/>
              </w:rPr>
              <w:t> </w:t>
            </w:r>
            <w:r>
              <w:rPr>
                <w:rFonts w:ascii="Arial"/>
                <w:sz w:val="22"/>
              </w:rPr>
              <w:t>requirements.</w:t>
            </w:r>
          </w:p>
        </w:tc>
      </w:tr>
      <w:tr>
        <w:trPr>
          <w:trHeight w:val="185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0"/>
              <w:ind w:left="103" w:right="0"/>
              <w:jc w:val="left"/>
              <w:rPr>
                <w:rFonts w:ascii="Arial" w:hAnsi="Arial" w:cs="Arial" w:eastAsia="Arial" w:hint="default"/>
                <w:sz w:val="22"/>
                <w:szCs w:val="22"/>
              </w:rPr>
            </w:pPr>
            <w:r>
              <w:rPr>
                <w:rFonts w:ascii="Arial" w:hAnsi="Arial" w:cs="Arial" w:eastAsia="Arial" w:hint="default"/>
                <w:i/>
                <w:sz w:val="22"/>
                <w:szCs w:val="22"/>
              </w:rPr>
              <w:t>Process airlines’ own accounting memoranda </w:t>
            </w:r>
            <w:r>
              <w:rPr>
                <w:rFonts w:ascii="Arial" w:hAnsi="Arial" w:cs="Arial" w:eastAsia="Arial" w:hint="default"/>
                <w:sz w:val="22"/>
                <w:szCs w:val="22"/>
              </w:rPr>
              <w:t>refers</w:t>
            </w:r>
            <w:r>
              <w:rPr>
                <w:rFonts w:ascii="Arial" w:hAnsi="Arial" w:cs="Arial" w:eastAsia="Arial" w:hint="default"/>
                <w:spacing w:val="-10"/>
                <w:sz w:val="22"/>
                <w:szCs w:val="22"/>
              </w:rPr>
              <w:t> </w:t>
            </w:r>
            <w:r>
              <w:rPr>
                <w:rFonts w:ascii="Arial" w:hAnsi="Arial" w:cs="Arial" w:eastAsia="Arial" w:hint="default"/>
                <w:sz w:val="22"/>
                <w:szCs w:val="22"/>
              </w:rPr>
              <w:t>to:</w:t>
            </w:r>
          </w:p>
          <w:p>
            <w:pPr>
              <w:pStyle w:val="TableParagraph"/>
              <w:numPr>
                <w:ilvl w:val="0"/>
                <w:numId w:val="15"/>
              </w:numPr>
              <w:tabs>
                <w:tab w:pos="461" w:val="left" w:leader="none"/>
              </w:tabs>
              <w:spacing w:line="240" w:lineRule="auto" w:before="123" w:after="0"/>
              <w:ind w:left="460" w:right="0" w:hanging="357"/>
              <w:jc w:val="left"/>
              <w:rPr>
                <w:rFonts w:ascii="Arial" w:hAnsi="Arial" w:cs="Arial" w:eastAsia="Arial" w:hint="default"/>
                <w:sz w:val="22"/>
                <w:szCs w:val="22"/>
              </w:rPr>
            </w:pPr>
            <w:r>
              <w:rPr>
                <w:rFonts w:ascii="Arial"/>
                <w:sz w:val="22"/>
              </w:rPr>
              <w:t>Reporting of</w:t>
            </w:r>
            <w:r>
              <w:rPr>
                <w:rFonts w:ascii="Arial"/>
                <w:spacing w:val="-5"/>
                <w:sz w:val="22"/>
              </w:rPr>
              <w:t> </w:t>
            </w:r>
            <w:r>
              <w:rPr>
                <w:rFonts w:ascii="Arial"/>
                <w:sz w:val="22"/>
              </w:rPr>
              <w:t>ADM/ACMs</w:t>
            </w:r>
          </w:p>
          <w:p>
            <w:pPr>
              <w:pStyle w:val="TableParagraph"/>
              <w:numPr>
                <w:ilvl w:val="0"/>
                <w:numId w:val="1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Disagreement</w:t>
            </w:r>
            <w:r>
              <w:rPr>
                <w:rFonts w:ascii="Arial"/>
                <w:spacing w:val="-4"/>
                <w:sz w:val="22"/>
              </w:rPr>
              <w:t> </w:t>
            </w:r>
            <w:r>
              <w:rPr>
                <w:rFonts w:ascii="Arial"/>
                <w:sz w:val="22"/>
              </w:rPr>
              <w:t>procedure</w:t>
            </w:r>
          </w:p>
          <w:p>
            <w:pPr>
              <w:pStyle w:val="TableParagraph"/>
              <w:numPr>
                <w:ilvl w:val="0"/>
                <w:numId w:val="1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Processing of</w:t>
            </w:r>
            <w:r>
              <w:rPr>
                <w:rFonts w:ascii="Arial"/>
                <w:spacing w:val="-7"/>
                <w:sz w:val="22"/>
              </w:rPr>
              <w:t> </w:t>
            </w:r>
            <w:r>
              <w:rPr>
                <w:rFonts w:ascii="Arial"/>
                <w:sz w:val="22"/>
              </w:rPr>
              <w:t>ADM/ACMs.</w:t>
            </w:r>
          </w:p>
          <w:p>
            <w:pPr>
              <w:pStyle w:val="TableParagraph"/>
              <w:numPr>
                <w:ilvl w:val="0"/>
                <w:numId w:val="15"/>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hAnsi="Arial" w:cs="Arial" w:eastAsia="Arial" w:hint="default"/>
                <w:i/>
                <w:sz w:val="22"/>
                <w:szCs w:val="22"/>
              </w:rPr>
              <w:t>Processes Agents’ Billings </w:t>
            </w:r>
            <w:r>
              <w:rPr>
                <w:rFonts w:ascii="Arial" w:hAnsi="Arial" w:cs="Arial" w:eastAsia="Arial" w:hint="default"/>
                <w:sz w:val="22"/>
                <w:szCs w:val="22"/>
              </w:rPr>
              <w:t>involves adhering to IATA requirements as stated in the</w:t>
            </w:r>
            <w:r>
              <w:rPr>
                <w:rFonts w:ascii="Arial" w:hAnsi="Arial" w:cs="Arial" w:eastAsia="Arial" w:hint="default"/>
                <w:spacing w:val="-24"/>
                <w:sz w:val="22"/>
                <w:szCs w:val="22"/>
              </w:rPr>
              <w:t> </w:t>
            </w:r>
            <w:r>
              <w:rPr>
                <w:rFonts w:ascii="Arial" w:hAnsi="Arial" w:cs="Arial" w:eastAsia="Arial" w:hint="default"/>
                <w:sz w:val="22"/>
                <w:szCs w:val="22"/>
              </w:rPr>
              <w:t>BSP.</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45.9pt;mso-position-horizontal-relative:page;mso-position-vertical-relative:page;z-index:-13960" coordorigin="1327,1435" coordsize="14182,8918">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08" coordorigin="1332,1440" coordsize="2,8908">
              <v:shape style="position:absolute;left:1332;top:1440;width:2;height:8908" coordorigin="1332,1440" coordsize="0,8908" path="m1332,1440l1332,10348e" filled="false" stroked="true" strokeweight=".48pt" strokecolor="#000000">
                <v:path arrowok="t"/>
              </v:shape>
            </v:group>
            <v:group style="position:absolute;left:1337;top:10344;width:4919;height:2" coordorigin="1337,10344" coordsize="4919,2">
              <v:shape style="position:absolute;left:1337;top:10344;width:4919;height:2" coordorigin="1337,10344" coordsize="4919,0" path="m1337,10344l6255,10344e" filled="false" stroked="true" strokeweight=".48004pt" strokecolor="#000000">
                <v:path arrowok="t"/>
              </v:shape>
            </v:group>
            <v:group style="position:absolute;left:6265;top:10344;width:9239;height:2" coordorigin="6265,10344" coordsize="9239,2">
              <v:shape style="position:absolute;left:6265;top:10344;width:9239;height:2" coordorigin="6265,10344" coordsize="9239,0" path="m6265,10344l15504,10344e" filled="false" stroked="true" strokeweight=".48004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318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sz w:val="22"/>
              </w:rPr>
              <w:t>Manual for Agents which</w:t>
            </w:r>
            <w:r>
              <w:rPr>
                <w:rFonts w:ascii="Arial"/>
                <w:spacing w:val="-9"/>
                <w:sz w:val="22"/>
              </w:rPr>
              <w:t> </w:t>
            </w:r>
            <w:r>
              <w:rPr>
                <w:rFonts w:ascii="Arial"/>
                <w:sz w:val="22"/>
              </w:rPr>
              <w:t>include:</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Billing</w:t>
            </w:r>
            <w:r>
              <w:rPr>
                <w:rFonts w:ascii="Arial"/>
                <w:spacing w:val="-6"/>
                <w:sz w:val="22"/>
              </w:rPr>
              <w:t> </w:t>
            </w:r>
            <w:r>
              <w:rPr>
                <w:rFonts w:ascii="Arial"/>
                <w:sz w:val="22"/>
              </w:rPr>
              <w:t>Statement</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Billing</w:t>
            </w:r>
            <w:r>
              <w:rPr>
                <w:rFonts w:ascii="Arial"/>
                <w:spacing w:val="-8"/>
                <w:sz w:val="22"/>
              </w:rPr>
              <w:t> </w:t>
            </w:r>
            <w:r>
              <w:rPr>
                <w:rFonts w:ascii="Arial"/>
                <w:sz w:val="22"/>
              </w:rPr>
              <w:t>Analysis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Special Billings/Deferred</w:t>
            </w:r>
            <w:r>
              <w:rPr>
                <w:rFonts w:ascii="Arial"/>
                <w:spacing w:val="-17"/>
                <w:sz w:val="22"/>
              </w:rPr>
              <w:t> </w:t>
            </w:r>
            <w:r>
              <w:rPr>
                <w:rFonts w:ascii="Arial"/>
                <w:sz w:val="22"/>
              </w:rPr>
              <w:t>Billing</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Dispatch of</w:t>
            </w:r>
            <w:r>
              <w:rPr>
                <w:rFonts w:ascii="Arial"/>
                <w:spacing w:val="-9"/>
                <w:sz w:val="22"/>
              </w:rPr>
              <w:t> </w:t>
            </w:r>
            <w:r>
              <w:rPr>
                <w:rFonts w:ascii="Arial"/>
                <w:sz w:val="22"/>
              </w:rPr>
              <w:t>Billings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Disputed</w:t>
            </w:r>
            <w:r>
              <w:rPr>
                <w:rFonts w:ascii="Arial"/>
                <w:spacing w:val="-10"/>
                <w:sz w:val="22"/>
              </w:rPr>
              <w:t> </w:t>
            </w:r>
            <w:r>
              <w:rPr>
                <w:rFonts w:ascii="Arial"/>
                <w:sz w:val="22"/>
              </w:rPr>
              <w:t>Billings</w:t>
            </w:r>
          </w:p>
          <w:p>
            <w:pPr>
              <w:pStyle w:val="TableParagraph"/>
              <w:numPr>
                <w:ilvl w:val="0"/>
                <w:numId w:val="16"/>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Statement of Annual Sales Volume and Traffic Document</w:t>
            </w:r>
            <w:r>
              <w:rPr>
                <w:rFonts w:ascii="Arial"/>
                <w:spacing w:val="-13"/>
                <w:sz w:val="22"/>
              </w:rPr>
              <w:t> </w:t>
            </w:r>
            <w:r>
              <w:rPr>
                <w:rFonts w:ascii="Arial"/>
                <w:sz w:val="22"/>
              </w:rPr>
              <w:t>Usage</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Paying Computer Reservation System (CRS)</w:t>
            </w:r>
            <w:r>
              <w:rPr>
                <w:rFonts w:ascii="Arial"/>
                <w:spacing w:val="-14"/>
                <w:sz w:val="22"/>
              </w:rPr>
              <w:t> </w:t>
            </w:r>
            <w:r>
              <w:rPr>
                <w:rFonts w:ascii="Arial"/>
                <w:sz w:val="22"/>
              </w:rPr>
              <w:t>Fees.</w:t>
            </w:r>
          </w:p>
        </w:tc>
      </w:tr>
      <w:tr>
        <w:trPr>
          <w:trHeight w:val="123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Refund documentation </w:t>
            </w:r>
            <w:r>
              <w:rPr>
                <w:rFonts w:ascii="Arial"/>
                <w:sz w:val="22"/>
              </w:rPr>
              <w:t>must</w:t>
            </w:r>
            <w:r>
              <w:rPr>
                <w:rFonts w:ascii="Arial"/>
                <w:spacing w:val="-8"/>
                <w:sz w:val="22"/>
              </w:rPr>
              <w:t> </w:t>
            </w:r>
            <w:r>
              <w:rPr>
                <w:rFonts w:ascii="Arial"/>
                <w:sz w:val="22"/>
              </w:rPr>
              <w:t>include:</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Refund</w:t>
            </w:r>
            <w:r>
              <w:rPr>
                <w:rFonts w:ascii="Arial"/>
                <w:spacing w:val="-1"/>
                <w:sz w:val="22"/>
              </w:rPr>
              <w:t> </w:t>
            </w:r>
            <w:r>
              <w:rPr>
                <w:rFonts w:ascii="Arial"/>
                <w:sz w:val="22"/>
              </w:rPr>
              <w:t>Notice</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Refund</w:t>
            </w:r>
            <w:r>
              <w:rPr>
                <w:rFonts w:ascii="Arial"/>
                <w:spacing w:val="-7"/>
                <w:sz w:val="22"/>
              </w:rPr>
              <w:t> </w:t>
            </w:r>
            <w:r>
              <w:rPr>
                <w:rFonts w:ascii="Arial"/>
                <w:sz w:val="22"/>
              </w:rPr>
              <w:t>Application/Authority.</w:t>
            </w:r>
          </w:p>
        </w:tc>
      </w:tr>
      <w:tr>
        <w:trPr>
          <w:trHeight w:val="448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0"/>
              <w:ind w:left="103" w:right="202"/>
              <w:jc w:val="left"/>
              <w:rPr>
                <w:rFonts w:ascii="Arial" w:hAnsi="Arial" w:cs="Arial" w:eastAsia="Arial" w:hint="default"/>
                <w:sz w:val="22"/>
                <w:szCs w:val="22"/>
              </w:rPr>
            </w:pPr>
            <w:r>
              <w:rPr>
                <w:rFonts w:ascii="Arial" w:hAnsi="Arial" w:cs="Arial" w:eastAsia="Arial" w:hint="default"/>
                <w:i/>
                <w:sz w:val="22"/>
                <w:szCs w:val="22"/>
              </w:rPr>
              <w:t>Implement agents’ </w:t>
            </w:r>
            <w:r>
              <w:rPr>
                <w:rFonts w:ascii="Arial" w:hAnsi="Arial" w:cs="Arial" w:eastAsia="Arial" w:hint="default"/>
                <w:i/>
                <w:sz w:val="22"/>
                <w:szCs w:val="22"/>
              </w:rPr>
              <w:t>remittance procedures </w:t>
            </w:r>
            <w:r>
              <w:rPr>
                <w:rFonts w:ascii="Arial" w:hAnsi="Arial" w:cs="Arial" w:eastAsia="Arial" w:hint="default"/>
                <w:sz w:val="22"/>
                <w:szCs w:val="22"/>
              </w:rPr>
              <w:t>refers to adhering to IATA requirements as stated in the BSP Manual for Agents which</w:t>
            </w:r>
            <w:r>
              <w:rPr>
                <w:rFonts w:ascii="Arial" w:hAnsi="Arial" w:cs="Arial" w:eastAsia="Arial" w:hint="default"/>
                <w:spacing w:val="-12"/>
                <w:sz w:val="22"/>
                <w:szCs w:val="22"/>
              </w:rPr>
              <w:t> </w:t>
            </w:r>
            <w:r>
              <w:rPr>
                <w:rFonts w:ascii="Arial" w:hAnsi="Arial" w:cs="Arial" w:eastAsia="Arial" w:hint="default"/>
                <w:sz w:val="22"/>
                <w:szCs w:val="22"/>
              </w:rPr>
              <w:t>includes:</w:t>
            </w:r>
          </w:p>
          <w:p>
            <w:pPr>
              <w:pStyle w:val="TableParagraph"/>
              <w:numPr>
                <w:ilvl w:val="0"/>
                <w:numId w:val="18"/>
              </w:numPr>
              <w:tabs>
                <w:tab w:pos="464" w:val="left" w:leader="none"/>
              </w:tabs>
              <w:spacing w:line="240" w:lineRule="auto" w:before="123" w:after="0"/>
              <w:ind w:left="463" w:right="117" w:hanging="360"/>
              <w:jc w:val="left"/>
              <w:rPr>
                <w:rFonts w:ascii="Arial" w:hAnsi="Arial" w:cs="Arial" w:eastAsia="Arial" w:hint="default"/>
                <w:sz w:val="22"/>
                <w:szCs w:val="22"/>
              </w:rPr>
            </w:pPr>
            <w:r>
              <w:rPr>
                <w:rFonts w:ascii="Arial"/>
                <w:sz w:val="22"/>
              </w:rPr>
              <w:t>Remittance Date, including requirements that apply to BSP participating Airlines and</w:t>
            </w:r>
            <w:r>
              <w:rPr>
                <w:rFonts w:ascii="Arial"/>
                <w:spacing w:val="-29"/>
                <w:sz w:val="22"/>
              </w:rPr>
              <w:t> </w:t>
            </w:r>
            <w:r>
              <w:rPr>
                <w:rFonts w:ascii="Arial"/>
                <w:sz w:val="22"/>
              </w:rPr>
              <w:t>Non </w:t>
            </w:r>
            <w:r>
              <w:rPr>
                <w:rFonts w:ascii="Arial"/>
                <w:sz w:val="22"/>
              </w:rPr>
              <w:t>BSP participating IATA Member</w:t>
            </w:r>
            <w:r>
              <w:rPr>
                <w:rFonts w:ascii="Arial"/>
                <w:spacing w:val="-14"/>
                <w:sz w:val="22"/>
              </w:rPr>
              <w:t> </w:t>
            </w:r>
            <w:r>
              <w:rPr>
                <w:rFonts w:ascii="Arial"/>
                <w:sz w:val="22"/>
              </w:rPr>
              <w:t>Airlines</w:t>
            </w:r>
          </w:p>
          <w:p>
            <w:pPr>
              <w:pStyle w:val="TableParagraph"/>
              <w:numPr>
                <w:ilvl w:val="0"/>
                <w:numId w:val="1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Method of Remittance/Direct</w:t>
            </w:r>
            <w:r>
              <w:rPr>
                <w:rFonts w:ascii="Arial"/>
                <w:spacing w:val="-10"/>
                <w:sz w:val="22"/>
              </w:rPr>
              <w:t> </w:t>
            </w:r>
            <w:r>
              <w:rPr>
                <w:rFonts w:ascii="Arial"/>
                <w:sz w:val="22"/>
              </w:rPr>
              <w:t>Debiting</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Post-Settlement Errors Discovered By</w:t>
            </w:r>
            <w:r>
              <w:rPr>
                <w:rFonts w:ascii="Arial"/>
                <w:spacing w:val="-11"/>
                <w:sz w:val="22"/>
              </w:rPr>
              <w:t> </w:t>
            </w:r>
            <w:r>
              <w:rPr>
                <w:rFonts w:ascii="Arial"/>
                <w:sz w:val="22"/>
              </w:rPr>
              <w:t>Agent</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Post-Settlement Errors Discovered By The BSP</w:t>
            </w:r>
            <w:r>
              <w:rPr>
                <w:rFonts w:ascii="Arial"/>
                <w:spacing w:val="-19"/>
                <w:sz w:val="22"/>
              </w:rPr>
              <w:t> </w:t>
            </w:r>
            <w:r>
              <w:rPr>
                <w:rFonts w:ascii="Arial"/>
                <w:sz w:val="22"/>
              </w:rPr>
              <w:t>Airline</w:t>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TableParagraph"/>
              <w:numPr>
                <w:ilvl w:val="0"/>
                <w:numId w:val="18"/>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Disputed</w:t>
            </w:r>
            <w:r>
              <w:rPr>
                <w:rFonts w:ascii="Arial"/>
                <w:spacing w:val="-4"/>
                <w:sz w:val="22"/>
              </w:rPr>
              <w:t> </w:t>
            </w:r>
            <w:r>
              <w:rPr>
                <w:rFonts w:ascii="Arial"/>
                <w:sz w:val="22"/>
              </w:rPr>
              <w:t>Amounts</w:t>
            </w:r>
          </w:p>
          <w:p>
            <w:pPr>
              <w:pStyle w:val="TableParagraph"/>
              <w:numPr>
                <w:ilvl w:val="0"/>
                <w:numId w:val="18"/>
              </w:numPr>
              <w:tabs>
                <w:tab w:pos="464" w:val="left" w:leader="none"/>
              </w:tabs>
              <w:spacing w:line="345" w:lineRule="auto" w:before="121" w:after="0"/>
              <w:ind w:left="103" w:right="5802" w:firstLine="0"/>
              <w:jc w:val="left"/>
              <w:rPr>
                <w:rFonts w:ascii="Arial" w:hAnsi="Arial" w:cs="Arial" w:eastAsia="Arial" w:hint="default"/>
                <w:sz w:val="22"/>
                <w:szCs w:val="22"/>
              </w:rPr>
            </w:pPr>
            <w:r>
              <w:rPr>
                <w:rFonts w:ascii="Arial"/>
                <w:sz w:val="22"/>
              </w:rPr>
              <w:t>Net Reporting/Remit Schemes as well</w:t>
            </w:r>
            <w:r>
              <w:rPr>
                <w:rFonts w:ascii="Arial"/>
                <w:spacing w:val="-1"/>
                <w:sz w:val="22"/>
              </w:rPr>
              <w:t> </w:t>
            </w:r>
            <w:r>
              <w:rPr>
                <w:rFonts w:ascii="Arial"/>
                <w:sz w:val="22"/>
              </w:rPr>
              <w:t>as</w:t>
            </w:r>
          </w:p>
          <w:p>
            <w:pPr>
              <w:pStyle w:val="TableParagraph"/>
              <w:numPr>
                <w:ilvl w:val="0"/>
                <w:numId w:val="18"/>
              </w:numPr>
              <w:tabs>
                <w:tab w:pos="464" w:val="left" w:leader="none"/>
              </w:tabs>
              <w:spacing w:line="240" w:lineRule="auto" w:before="15" w:after="0"/>
              <w:ind w:left="463" w:right="0" w:hanging="360"/>
              <w:jc w:val="left"/>
              <w:rPr>
                <w:rFonts w:ascii="Arial" w:hAnsi="Arial" w:cs="Arial" w:eastAsia="Arial" w:hint="default"/>
                <w:sz w:val="22"/>
                <w:szCs w:val="22"/>
              </w:rPr>
            </w:pPr>
            <w:r>
              <w:rPr>
                <w:rFonts w:ascii="Arial"/>
                <w:sz w:val="22"/>
              </w:rPr>
              <w:t>Compiling necessary documentation and</w:t>
            </w:r>
            <w:r>
              <w:rPr>
                <w:rFonts w:ascii="Arial"/>
                <w:spacing w:val="-16"/>
                <w:sz w:val="22"/>
              </w:rPr>
              <w:t> </w:t>
            </w:r>
            <w:r>
              <w:rPr>
                <w:rFonts w:ascii="Arial"/>
                <w:sz w:val="22"/>
              </w:rPr>
              <w:t>information</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35pt;height:444pt;mso-position-horizontal-relative:page;mso-position-vertical-relative:page;z-index:-13936" coordorigin="1327,1435" coordsize="14187,888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70" coordorigin="1332,1440" coordsize="2,8870">
              <v:shape style="position:absolute;left:1332;top:1440;width:2;height:8870" coordorigin="1332,1440" coordsize="0,8870" path="m1332,1440l1332,10310e" filled="false" stroked="true" strokeweight=".48pt" strokecolor="#000000">
                <v:path arrowok="t"/>
              </v:shape>
            </v:group>
            <v:group style="position:absolute;left:1337;top:10305;width:4919;height:2" coordorigin="1337,10305" coordsize="4919,2">
              <v:shape style="position:absolute;left:1337;top:10305;width:4919;height:2" coordorigin="1337,10305" coordsize="4919,0" path="m1337,10305l6255,10305e" filled="false" stroked="true" strokeweight=".48004pt" strokecolor="#000000">
                <v:path arrowok="t"/>
              </v:shape>
            </v:group>
            <v:group style="position:absolute;left:6265;top:10305;width:9239;height:2" coordorigin="6265,10305" coordsize="9239,2">
              <v:shape style="position:absolute;left:6265;top:10305;width:9239;height:2" coordorigin="6265,10305" coordsize="9239,0" path="m6265,10305l15504,10305e" filled="false" stroked="true" strokeweight=".48004pt" strokecolor="#000000">
                <v:path arrowok="t"/>
              </v:shape>
            </v:group>
            <v:group style="position:absolute;left:15508;top:1440;width:2;height:8870" coordorigin="15508,1440" coordsize="2,8870">
              <v:shape style="position:absolute;left:15508;top:1440;width:2;height:8870" coordorigin="15508,1440" coordsize="0,8870" path="m15508,1440l15508,10310e" filled="false" stroked="true" strokeweight=".47998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8425"/>
      </w:tblGrid>
      <w:tr>
        <w:trPr>
          <w:trHeight w:val="1619" w:hRule="exact"/>
        </w:trPr>
        <w:tc>
          <w:tcPr>
            <w:tcW w:w="8425" w:type="dxa"/>
            <w:tcBorders>
              <w:top w:val="nil" w:sz="6" w:space="0" w:color="auto"/>
              <w:left w:val="single" w:sz="4" w:space="0" w:color="000000"/>
              <w:bottom w:val="nil" w:sz="6" w:space="0" w:color="auto"/>
              <w:right w:val="nil" w:sz="6" w:space="0" w:color="auto"/>
            </w:tcBorders>
          </w:tcPr>
          <w:p>
            <w:pPr>
              <w:pStyle w:val="TableParagraph"/>
              <w:numPr>
                <w:ilvl w:val="0"/>
                <w:numId w:val="19"/>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Ensuring all transaction details are</w:t>
            </w:r>
            <w:r>
              <w:rPr>
                <w:rFonts w:ascii="Arial"/>
                <w:spacing w:val="-14"/>
                <w:sz w:val="22"/>
              </w:rPr>
              <w:t> </w:t>
            </w:r>
            <w:r>
              <w:rPr>
                <w:rFonts w:ascii="Arial"/>
                <w:sz w:val="22"/>
              </w:rPr>
              <w:t>recorded</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Reporting</w:t>
            </w:r>
            <w:r>
              <w:rPr>
                <w:rFonts w:ascii="Arial"/>
                <w:spacing w:val="-5"/>
                <w:sz w:val="22"/>
              </w:rPr>
              <w:t> </w:t>
            </w:r>
            <w:r>
              <w:rPr>
                <w:rFonts w:ascii="Arial"/>
                <w:sz w:val="22"/>
              </w:rPr>
              <w:t>discrepancies.</w:t>
            </w:r>
          </w:p>
          <w:p>
            <w:pPr>
              <w:pStyle w:val="TableParagraph"/>
              <w:spacing w:line="240" w:lineRule="auto" w:before="119"/>
              <w:ind w:left="103" w:right="0"/>
              <w:jc w:val="left"/>
              <w:rPr>
                <w:rFonts w:ascii="Arial" w:hAnsi="Arial" w:cs="Arial" w:eastAsia="Arial" w:hint="default"/>
                <w:sz w:val="22"/>
                <w:szCs w:val="22"/>
              </w:rPr>
            </w:pPr>
            <w:r>
              <w:rPr>
                <w:rFonts w:ascii="Arial"/>
                <w:sz w:val="22"/>
              </w:rPr>
              <w:t>Keeping and filing documentation in accordance with BSP</w:t>
            </w:r>
            <w:r>
              <w:rPr>
                <w:rFonts w:ascii="Arial"/>
                <w:spacing w:val="-22"/>
                <w:sz w:val="22"/>
              </w:rPr>
              <w:t> </w:t>
            </w:r>
            <w:r>
              <w:rPr>
                <w:rFonts w:ascii="Arial"/>
                <w:sz w:val="22"/>
              </w:rPr>
              <w:t>requirements.</w:t>
            </w:r>
          </w:p>
        </w:tc>
      </w:tr>
      <w:tr>
        <w:trPr>
          <w:trHeight w:val="3805" w:hRule="exact"/>
        </w:trPr>
        <w:tc>
          <w:tcPr>
            <w:tcW w:w="8425" w:type="dxa"/>
            <w:tcBorders>
              <w:top w:val="nil" w:sz="6" w:space="0" w:color="auto"/>
              <w:left w:val="single" w:sz="4" w:space="0" w:color="000000"/>
              <w:bottom w:val="nil" w:sz="6" w:space="0" w:color="auto"/>
              <w:right w:val="nil" w:sz="6" w:space="0" w:color="auto"/>
            </w:tcBorders>
          </w:tcPr>
          <w:p>
            <w:pPr>
              <w:pStyle w:val="TableParagraph"/>
              <w:spacing w:line="240" w:lineRule="auto" w:before="90"/>
              <w:ind w:left="103" w:right="0"/>
              <w:jc w:val="left"/>
              <w:rPr>
                <w:rFonts w:ascii="Arial" w:hAnsi="Arial" w:cs="Arial" w:eastAsia="Arial" w:hint="default"/>
                <w:sz w:val="22"/>
                <w:szCs w:val="22"/>
              </w:rPr>
            </w:pPr>
            <w:r>
              <w:rPr>
                <w:rFonts w:ascii="Arial"/>
                <w:i/>
                <w:sz w:val="22"/>
              </w:rPr>
              <w:t>Irregularities and defaults </w:t>
            </w:r>
            <w:r>
              <w:rPr>
                <w:rFonts w:ascii="Arial"/>
                <w:sz w:val="22"/>
              </w:rPr>
              <w:t>refers</w:t>
            </w:r>
            <w:r>
              <w:rPr>
                <w:rFonts w:ascii="Arial"/>
                <w:spacing w:val="-11"/>
                <w:sz w:val="22"/>
              </w:rPr>
              <w:t> </w:t>
            </w:r>
            <w:r>
              <w:rPr>
                <w:rFonts w:ascii="Arial"/>
                <w:sz w:val="22"/>
              </w:rPr>
              <w:t>to:</w:t>
            </w:r>
          </w:p>
          <w:p>
            <w:pPr>
              <w:pStyle w:val="TableParagraph"/>
              <w:numPr>
                <w:ilvl w:val="0"/>
                <w:numId w:val="20"/>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Incomplete/Overdue</w:t>
            </w:r>
            <w:r>
              <w:rPr>
                <w:rFonts w:ascii="Arial"/>
                <w:spacing w:val="-7"/>
                <w:sz w:val="22"/>
              </w:rPr>
              <w:t> </w:t>
            </w:r>
            <w:r>
              <w:rPr>
                <w:rFonts w:ascii="Arial"/>
                <w:sz w:val="22"/>
              </w:rPr>
              <w:t>AST</w:t>
            </w:r>
          </w:p>
          <w:p>
            <w:pPr>
              <w:pStyle w:val="TableParagraph"/>
              <w:numPr>
                <w:ilvl w:val="0"/>
                <w:numId w:val="20"/>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Late Reported/Unreported</w:t>
            </w:r>
            <w:r>
              <w:rPr>
                <w:rFonts w:ascii="Arial"/>
                <w:spacing w:val="-11"/>
                <w:sz w:val="22"/>
              </w:rPr>
              <w:t> </w:t>
            </w:r>
            <w:r>
              <w:rPr>
                <w:rFonts w:ascii="Arial"/>
                <w:sz w:val="22"/>
              </w:rPr>
              <w:t>Transactions</w:t>
            </w:r>
          </w:p>
          <w:p>
            <w:pPr>
              <w:pStyle w:val="TableParagraph"/>
              <w:numPr>
                <w:ilvl w:val="0"/>
                <w:numId w:val="20"/>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Overdue or Dishonoured</w:t>
            </w:r>
            <w:r>
              <w:rPr>
                <w:rFonts w:ascii="Arial"/>
                <w:spacing w:val="-5"/>
                <w:sz w:val="22"/>
              </w:rPr>
              <w:t> </w:t>
            </w:r>
            <w:r>
              <w:rPr>
                <w:rFonts w:ascii="Arial"/>
                <w:sz w:val="22"/>
              </w:rPr>
              <w:t>Remittance</w:t>
            </w:r>
          </w:p>
          <w:p>
            <w:pPr>
              <w:pStyle w:val="TableParagraph"/>
              <w:numPr>
                <w:ilvl w:val="0"/>
                <w:numId w:val="20"/>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Notices of</w:t>
            </w:r>
            <w:r>
              <w:rPr>
                <w:rFonts w:ascii="Arial"/>
                <w:spacing w:val="-7"/>
                <w:sz w:val="22"/>
              </w:rPr>
              <w:t> </w:t>
            </w:r>
            <w:r>
              <w:rPr>
                <w:rFonts w:ascii="Arial"/>
                <w:sz w:val="22"/>
              </w:rPr>
              <w:t>Irregularity</w:t>
            </w:r>
          </w:p>
          <w:p>
            <w:pPr>
              <w:pStyle w:val="TableParagraph"/>
              <w:numPr>
                <w:ilvl w:val="0"/>
                <w:numId w:val="20"/>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Default</w:t>
            </w:r>
            <w:r>
              <w:rPr>
                <w:rFonts w:ascii="Arial"/>
                <w:spacing w:val="-4"/>
                <w:sz w:val="22"/>
              </w:rPr>
              <w:t> </w:t>
            </w:r>
            <w:r>
              <w:rPr>
                <w:rFonts w:ascii="Arial"/>
                <w:sz w:val="22"/>
              </w:rPr>
              <w:t>Action</w:t>
            </w:r>
          </w:p>
          <w:p>
            <w:pPr>
              <w:pStyle w:val="TableParagraph"/>
              <w:numPr>
                <w:ilvl w:val="0"/>
                <w:numId w:val="20"/>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Reinstatement/Action Following the</w:t>
            </w:r>
            <w:r>
              <w:rPr>
                <w:rFonts w:ascii="Arial"/>
                <w:spacing w:val="-13"/>
                <w:sz w:val="22"/>
              </w:rPr>
              <w:t> </w:t>
            </w:r>
            <w:r>
              <w:rPr>
                <w:rFonts w:ascii="Arial"/>
                <w:sz w:val="22"/>
              </w:rPr>
              <w:t>Default</w:t>
            </w:r>
          </w:p>
          <w:p>
            <w:pPr>
              <w:pStyle w:val="TableParagraph"/>
              <w:numPr>
                <w:ilvl w:val="0"/>
                <w:numId w:val="20"/>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Administrative</w:t>
            </w:r>
            <w:r>
              <w:rPr>
                <w:rFonts w:ascii="Arial"/>
                <w:spacing w:val="-3"/>
                <w:sz w:val="22"/>
              </w:rPr>
              <w:t> </w:t>
            </w:r>
            <w:r>
              <w:rPr>
                <w:rFonts w:ascii="Arial"/>
                <w:sz w:val="22"/>
              </w:rPr>
              <w:t>Charges</w:t>
            </w:r>
          </w:p>
          <w:p>
            <w:pPr>
              <w:pStyle w:val="TableParagraph"/>
              <w:numPr>
                <w:ilvl w:val="0"/>
                <w:numId w:val="20"/>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Reviews by, and function of, Travel Agency</w:t>
            </w:r>
            <w:r>
              <w:rPr>
                <w:rFonts w:ascii="Arial"/>
                <w:spacing w:val="-13"/>
                <w:sz w:val="22"/>
              </w:rPr>
              <w:t> </w:t>
            </w:r>
            <w:r>
              <w:rPr>
                <w:rFonts w:ascii="Arial"/>
                <w:sz w:val="22"/>
              </w:rPr>
              <w:t>Commissioner</w:t>
            </w:r>
          </w:p>
          <w:p>
            <w:pPr>
              <w:pStyle w:val="TableParagraph"/>
              <w:numPr>
                <w:ilvl w:val="0"/>
                <w:numId w:val="20"/>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Arbitration.</w:t>
            </w:r>
          </w:p>
        </w:tc>
      </w:tr>
      <w:tr>
        <w:trPr>
          <w:trHeight w:val="3436" w:hRule="exact"/>
        </w:trPr>
        <w:tc>
          <w:tcPr>
            <w:tcW w:w="8425" w:type="dxa"/>
            <w:tcBorders>
              <w:top w:val="nil" w:sz="6" w:space="0" w:color="auto"/>
              <w:left w:val="single" w:sz="4" w:space="0" w:color="000000"/>
              <w:bottom w:val="nil" w:sz="6" w:space="0" w:color="auto"/>
              <w:right w:val="nil" w:sz="6" w:space="0" w:color="auto"/>
            </w:tcBorders>
          </w:tcPr>
          <w:p>
            <w:pPr>
              <w:pStyle w:val="TableParagraph"/>
              <w:spacing w:line="240" w:lineRule="auto" w:before="8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21"/>
              </w:numPr>
              <w:tabs>
                <w:tab w:pos="461" w:val="left" w:leader="none"/>
              </w:tabs>
              <w:spacing w:line="240" w:lineRule="auto" w:before="123" w:after="0"/>
              <w:ind w:left="460" w:right="0" w:hanging="357"/>
              <w:jc w:val="left"/>
              <w:rPr>
                <w:rFonts w:ascii="Arial" w:hAnsi="Arial" w:cs="Arial" w:eastAsia="Arial" w:hint="default"/>
                <w:sz w:val="22"/>
                <w:szCs w:val="22"/>
              </w:rPr>
            </w:pPr>
            <w:r>
              <w:rPr>
                <w:rFonts w:ascii="Arial"/>
                <w:sz w:val="22"/>
              </w:rPr>
              <w:t>Understand the role of IATA in</w:t>
            </w:r>
            <w:r>
              <w:rPr>
                <w:rFonts w:ascii="Arial"/>
                <w:spacing w:val="-11"/>
                <w:sz w:val="22"/>
              </w:rPr>
              <w:t> </w:t>
            </w:r>
            <w:r>
              <w:rPr>
                <w:rFonts w:ascii="Arial"/>
                <w:sz w:val="22"/>
              </w:rPr>
              <w:t>BSP</w:t>
            </w:r>
          </w:p>
          <w:p>
            <w:pPr>
              <w:pStyle w:val="TableParagraph"/>
              <w:numPr>
                <w:ilvl w:val="0"/>
                <w:numId w:val="21"/>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Detailed knowledge of IATA agency accreditation</w:t>
            </w:r>
            <w:r>
              <w:rPr>
                <w:rFonts w:ascii="Arial"/>
                <w:spacing w:val="-17"/>
                <w:sz w:val="22"/>
              </w:rPr>
              <w:t> </w:t>
            </w:r>
            <w:r>
              <w:rPr>
                <w:rFonts w:ascii="Arial"/>
                <w:sz w:val="22"/>
              </w:rPr>
              <w:t>requirements</w:t>
            </w:r>
          </w:p>
          <w:p>
            <w:pPr>
              <w:pStyle w:val="TableParagraph"/>
              <w:numPr>
                <w:ilvl w:val="0"/>
                <w:numId w:val="21"/>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Ability to use the BSP manual and electronic procedures, including with</w:t>
            </w:r>
            <w:r>
              <w:rPr>
                <w:rFonts w:ascii="Arial"/>
                <w:spacing w:val="-28"/>
                <w:sz w:val="22"/>
              </w:rPr>
              <w:t> </w:t>
            </w:r>
            <w:r>
              <w:rPr>
                <w:rFonts w:ascii="Arial"/>
                <w:sz w:val="22"/>
              </w:rPr>
              <w:t>BSPlink</w:t>
            </w:r>
          </w:p>
          <w:p>
            <w:pPr>
              <w:pStyle w:val="TableParagraph"/>
              <w:numPr>
                <w:ilvl w:val="0"/>
                <w:numId w:val="21"/>
              </w:numPr>
              <w:tabs>
                <w:tab w:pos="461" w:val="left" w:leader="none"/>
              </w:tabs>
              <w:spacing w:line="240" w:lineRule="auto" w:before="103" w:after="0"/>
              <w:ind w:left="460" w:right="0" w:hanging="357"/>
              <w:jc w:val="left"/>
              <w:rPr>
                <w:rFonts w:ascii="Arial" w:hAnsi="Arial" w:cs="Arial" w:eastAsia="Arial" w:hint="default"/>
                <w:sz w:val="22"/>
                <w:szCs w:val="22"/>
              </w:rPr>
            </w:pPr>
            <w:r>
              <w:rPr>
                <w:rFonts w:ascii="Arial"/>
                <w:sz w:val="22"/>
              </w:rPr>
              <w:t>Ability to meet BSP reporting</w:t>
            </w:r>
            <w:r>
              <w:rPr>
                <w:rFonts w:ascii="Arial"/>
                <w:spacing w:val="-16"/>
                <w:sz w:val="22"/>
              </w:rPr>
              <w:t> </w:t>
            </w:r>
            <w:r>
              <w:rPr>
                <w:rFonts w:ascii="Arial"/>
                <w:sz w:val="22"/>
              </w:rPr>
              <w:t>timeframes/calendars</w:t>
            </w:r>
          </w:p>
          <w:p>
            <w:pPr>
              <w:pStyle w:val="TableParagraph"/>
              <w:numPr>
                <w:ilvl w:val="0"/>
                <w:numId w:val="21"/>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Ability to comply with BSP documentation in hard copy and electronic</w:t>
            </w:r>
            <w:r>
              <w:rPr>
                <w:rFonts w:ascii="Arial"/>
                <w:spacing w:val="-24"/>
                <w:sz w:val="22"/>
              </w:rPr>
              <w:t> </w:t>
            </w:r>
            <w:r>
              <w:rPr>
                <w:rFonts w:ascii="Arial"/>
                <w:sz w:val="22"/>
              </w:rPr>
              <w:t>formats</w:t>
            </w:r>
          </w:p>
          <w:p>
            <w:pPr>
              <w:pStyle w:val="TableParagraph"/>
              <w:numPr>
                <w:ilvl w:val="0"/>
                <w:numId w:val="21"/>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General knowledge relating to airfares and</w:t>
            </w:r>
            <w:r>
              <w:rPr>
                <w:rFonts w:ascii="Arial"/>
                <w:spacing w:val="-15"/>
                <w:sz w:val="22"/>
              </w:rPr>
              <w:t> </w:t>
            </w:r>
            <w:r>
              <w:rPr>
                <w:rFonts w:ascii="Arial"/>
                <w:sz w:val="22"/>
              </w:rPr>
              <w:t>ticketing</w:t>
            </w:r>
          </w:p>
          <w:p>
            <w:pPr>
              <w:pStyle w:val="TableParagraph"/>
              <w:numPr>
                <w:ilvl w:val="0"/>
                <w:numId w:val="21"/>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Arithmetic skills to enable calculations and report</w:t>
            </w:r>
            <w:r>
              <w:rPr>
                <w:rFonts w:ascii="Arial"/>
                <w:spacing w:val="-20"/>
                <w:sz w:val="22"/>
              </w:rPr>
              <w:t> </w:t>
            </w:r>
            <w:r>
              <w:rPr>
                <w:rFonts w:ascii="Arial"/>
                <w:sz w:val="22"/>
              </w:rPr>
              <w:t>generation.</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after="0"/>
        <w:ind w:right="0"/>
        <w:rPr>
          <w:rFonts w:ascii="Times New Roman" w:hAnsi="Times New Roman" w:cs="Times New Roman" w:eastAsia="Times New Roman" w:hint="default"/>
          <w:sz w:val="29"/>
          <w:szCs w:val="29"/>
        </w:rPr>
      </w:pPr>
      <w:r>
        <w:rPr/>
        <w:pict>
          <v:group style="position:absolute;margin-left:66.349998pt;margin-top:71.770004pt;width:709.1pt;height:416.65pt;mso-position-horizontal-relative:page;mso-position-vertical-relative:page;z-index:-13912" coordorigin="1327,1435" coordsize="14182,8333">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323" coordorigin="1332,1440" coordsize="2,8323">
              <v:shape style="position:absolute;left:1332;top:1440;width:2;height:8323" coordorigin="1332,1440" coordsize="0,8323" path="m1332,1440l1332,9763e" filled="false" stroked="true" strokeweight=".48pt" strokecolor="#000000">
                <v:path arrowok="t"/>
              </v:shape>
            </v:group>
            <v:group style="position:absolute;left:1337;top:9758;width:4919;height:2" coordorigin="1337,9758" coordsize="4919,2">
              <v:shape style="position:absolute;left:1337;top:9758;width:4919;height:2" coordorigin="1337,9758" coordsize="4919,0" path="m1337,9758l6255,9758e" filled="false" stroked="true" strokeweight=".48001pt" strokecolor="#000000">
                <v:path arrowok="t"/>
              </v:shape>
            </v:group>
            <v:group style="position:absolute;left:6265;top:9758;width:9239;height:2" coordorigin="6265,9758" coordsize="9239,2">
              <v:shape style="position:absolute;left:6265;top:9758;width:9239;height:2" coordorigin="6265,9758" coordsize="9239,0" path="m6265,9758l15504,9758e" filled="false" stroked="true" strokeweight=".48001pt" strokecolor="#000000">
                <v:path arrowok="t"/>
              </v:shape>
            </v:group>
            <w10:wrap type="none"/>
          </v:group>
        </w:pict>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02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Apply advanced airfare rules and</w:t>
            </w:r>
            <w:r>
              <w:rPr>
                <w:rFonts w:ascii="Arial"/>
                <w:spacing w:val="-5"/>
                <w:sz w:val="22"/>
              </w:rPr>
              <w:t> </w:t>
            </w:r>
            <w:r>
              <w:rPr>
                <w:rFonts w:ascii="Arial"/>
                <w:sz w:val="22"/>
              </w:rPr>
              <w:t>procedures</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Construct and ticket domestic</w:t>
            </w:r>
            <w:r>
              <w:rPr>
                <w:rFonts w:ascii="Arial"/>
                <w:spacing w:val="-7"/>
                <w:sz w:val="22"/>
              </w:rPr>
              <w:t> </w:t>
            </w:r>
            <w:r>
              <w:rPr>
                <w:rFonts w:ascii="Arial"/>
                <w:sz w:val="22"/>
              </w:rPr>
              <w:t>airfares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Construct and ticket promotional international</w:t>
            </w:r>
            <w:r>
              <w:rPr>
                <w:rFonts w:ascii="Arial"/>
                <w:spacing w:val="-15"/>
                <w:sz w:val="22"/>
              </w:rPr>
              <w:t> </w:t>
            </w:r>
            <w:r>
              <w:rPr>
                <w:rFonts w:ascii="Arial"/>
                <w:sz w:val="22"/>
              </w:rPr>
              <w:t>airfares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Construct and ticket regular international</w:t>
            </w:r>
            <w:r>
              <w:rPr>
                <w:rFonts w:ascii="Arial"/>
                <w:spacing w:val="-20"/>
                <w:sz w:val="22"/>
              </w:rPr>
              <w:t> </w:t>
            </w:r>
            <w:r>
              <w:rPr>
                <w:rFonts w:ascii="Arial"/>
                <w:sz w:val="22"/>
              </w:rPr>
              <w:t>airfares.</w:t>
            </w:r>
          </w:p>
        </w:tc>
      </w:tr>
      <w:tr>
        <w:trPr>
          <w:trHeight w:val="265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4"/>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2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Demonstrated ability to comply with reporting procedures as required by IATA</w:t>
            </w:r>
            <w:r>
              <w:rPr>
                <w:rFonts w:ascii="Arial"/>
                <w:spacing w:val="-28"/>
                <w:sz w:val="22"/>
              </w:rPr>
              <w:t> </w:t>
            </w:r>
            <w:r>
              <w:rPr>
                <w:rFonts w:ascii="Arial"/>
                <w:sz w:val="22"/>
              </w:rPr>
              <w:t>BSP</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Demonstrated ability to process billings and statements as required by IATA</w:t>
            </w:r>
            <w:r>
              <w:rPr>
                <w:rFonts w:ascii="Arial"/>
                <w:spacing w:val="-29"/>
                <w:sz w:val="22"/>
              </w:rPr>
              <w:t> </w:t>
            </w:r>
            <w:r>
              <w:rPr>
                <w:rFonts w:ascii="Arial"/>
                <w:sz w:val="22"/>
              </w:rPr>
              <w:t>BSP</w:t>
            </w:r>
          </w:p>
          <w:p>
            <w:pPr>
              <w:pStyle w:val="TableParagraph"/>
              <w:numPr>
                <w:ilvl w:val="0"/>
                <w:numId w:val="23"/>
              </w:numPr>
              <w:tabs>
                <w:tab w:pos="464" w:val="left" w:leader="none"/>
              </w:tabs>
              <w:spacing w:line="252" w:lineRule="exact" w:before="141" w:after="0"/>
              <w:ind w:left="463" w:right="286" w:hanging="360"/>
              <w:jc w:val="left"/>
              <w:rPr>
                <w:rFonts w:ascii="Arial" w:hAnsi="Arial" w:cs="Arial" w:eastAsia="Arial" w:hint="default"/>
                <w:sz w:val="22"/>
                <w:szCs w:val="22"/>
              </w:rPr>
            </w:pPr>
            <w:r>
              <w:rPr>
                <w:rFonts w:ascii="Arial" w:hAnsi="Arial" w:cs="Arial" w:eastAsia="Arial" w:hint="default"/>
                <w:sz w:val="22"/>
                <w:szCs w:val="22"/>
              </w:rPr>
              <w:t>Demonstrated ability to comply with agents’ remittance procedures as required by IATA </w:t>
            </w:r>
            <w:r>
              <w:rPr>
                <w:rFonts w:ascii="Arial" w:hAnsi="Arial" w:cs="Arial" w:eastAsia="Arial" w:hint="default"/>
                <w:sz w:val="22"/>
                <w:szCs w:val="22"/>
              </w:rPr>
              <w:t>BSP</w:t>
            </w:r>
          </w:p>
          <w:p>
            <w:pPr>
              <w:pStyle w:val="TableParagraph"/>
              <w:numPr>
                <w:ilvl w:val="0"/>
                <w:numId w:val="2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Demonstrated ability to handle irregularities and defaults as required by IATA</w:t>
            </w:r>
            <w:r>
              <w:rPr>
                <w:rFonts w:ascii="Arial"/>
                <w:spacing w:val="-25"/>
                <w:sz w:val="22"/>
              </w:rPr>
              <w:t> </w:t>
            </w:r>
            <w:r>
              <w:rPr>
                <w:rFonts w:ascii="Arial"/>
                <w:sz w:val="22"/>
              </w:rPr>
              <w:t>BSP.</w:t>
            </w:r>
          </w:p>
        </w:tc>
      </w:tr>
      <w:tr>
        <w:trPr>
          <w:trHeight w:val="212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4"/>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24"/>
              </w:numPr>
              <w:tabs>
                <w:tab w:pos="464" w:val="left" w:leader="none"/>
              </w:tabs>
              <w:spacing w:line="240" w:lineRule="auto" w:before="123" w:after="0"/>
              <w:ind w:left="463" w:right="189" w:hanging="360"/>
              <w:jc w:val="left"/>
              <w:rPr>
                <w:rFonts w:ascii="Arial" w:hAnsi="Arial" w:cs="Arial" w:eastAsia="Arial" w:hint="default"/>
                <w:sz w:val="22"/>
                <w:szCs w:val="22"/>
              </w:rPr>
            </w:pPr>
            <w:r>
              <w:rPr>
                <w:rFonts w:ascii="Arial"/>
                <w:sz w:val="22"/>
              </w:rPr>
              <w:t>Assessment should include practical demonstration of administration of IATA BSP either in the workplace or through a simulation activity, supported by a range of methods to assess underpinning</w:t>
            </w:r>
            <w:r>
              <w:rPr>
                <w:rFonts w:ascii="Arial"/>
                <w:spacing w:val="-9"/>
                <w:sz w:val="22"/>
              </w:rPr>
              <w:t> </w:t>
            </w:r>
            <w:r>
              <w:rPr>
                <w:rFonts w:ascii="Arial"/>
                <w:sz w:val="22"/>
              </w:rPr>
              <w:t>knowledge</w:t>
            </w:r>
          </w:p>
          <w:p>
            <w:pPr>
              <w:pStyle w:val="TableParagraph"/>
              <w:numPr>
                <w:ilvl w:val="0"/>
                <w:numId w:val="24"/>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tc>
      </w:tr>
      <w:tr>
        <w:trPr>
          <w:trHeight w:val="151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numPr>
                <w:ilvl w:val="0"/>
                <w:numId w:val="25"/>
              </w:numPr>
              <w:tabs>
                <w:tab w:pos="464" w:val="left" w:leader="none"/>
              </w:tabs>
              <w:spacing w:line="252" w:lineRule="exact" w:before="143" w:after="0"/>
              <w:ind w:left="463" w:right="310" w:hanging="360"/>
              <w:jc w:val="left"/>
              <w:rPr>
                <w:rFonts w:ascii="Arial" w:hAnsi="Arial" w:cs="Arial" w:eastAsia="Arial" w:hint="default"/>
                <w:sz w:val="22"/>
                <w:szCs w:val="22"/>
              </w:rPr>
            </w:pPr>
            <w:r>
              <w:rPr>
                <w:rFonts w:ascii="Arial"/>
                <w:sz w:val="22"/>
              </w:rPr>
              <w:t>Training and assessment to include access to a real or simulated workplace and use of actual IATA BSP systems including BSPlink, documents and</w:t>
            </w:r>
            <w:r>
              <w:rPr>
                <w:rFonts w:ascii="Arial"/>
                <w:spacing w:val="-13"/>
                <w:sz w:val="22"/>
              </w:rPr>
              <w:t> </w:t>
            </w:r>
            <w:r>
              <w:rPr>
                <w:rFonts w:ascii="Arial"/>
                <w:sz w:val="22"/>
              </w:rPr>
              <w:t>procedures</w:t>
            </w:r>
          </w:p>
          <w:p>
            <w:pPr>
              <w:pStyle w:val="TableParagraph"/>
              <w:numPr>
                <w:ilvl w:val="0"/>
                <w:numId w:val="2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Access to workplace standards, procedures, policies, guidelines, tools and</w:t>
            </w:r>
            <w:r>
              <w:rPr>
                <w:rFonts w:ascii="Arial"/>
                <w:spacing w:val="-23"/>
                <w:sz w:val="22"/>
              </w:rPr>
              <w:t> </w:t>
            </w:r>
            <w:r>
              <w:rPr>
                <w:rFonts w:ascii="Arial"/>
                <w:sz w:val="22"/>
              </w:rPr>
              <w:t>equipment.</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3176"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0"/>
                <w:sz w:val="22"/>
              </w:rPr>
              <w:t> </w:t>
            </w:r>
            <w:r>
              <w:rPr>
                <w:rFonts w:ascii="Arial"/>
                <w:sz w:val="22"/>
              </w:rPr>
              <w:t>unit:</w:t>
            </w:r>
          </w:p>
          <w:p>
            <w:pPr>
              <w:pStyle w:val="TableParagraph"/>
              <w:numPr>
                <w:ilvl w:val="0"/>
                <w:numId w:val="2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2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Simulated</w:t>
            </w:r>
            <w:r>
              <w:rPr>
                <w:rFonts w:ascii="Arial"/>
                <w:spacing w:val="-5"/>
                <w:sz w:val="22"/>
              </w:rPr>
              <w:t> </w:t>
            </w:r>
            <w:r>
              <w:rPr>
                <w:rFonts w:ascii="Arial"/>
                <w:sz w:val="22"/>
              </w:rPr>
              <w:t>exercises</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Portfolio of reports and other relevant BSP</w:t>
            </w:r>
            <w:r>
              <w:rPr>
                <w:rFonts w:ascii="Arial"/>
                <w:spacing w:val="-15"/>
                <w:sz w:val="22"/>
              </w:rPr>
              <w:t> </w:t>
            </w:r>
            <w:r>
              <w:rPr>
                <w:rFonts w:ascii="Arial"/>
                <w:sz w:val="22"/>
              </w:rPr>
              <w:t>documentation</w:t>
            </w:r>
          </w:p>
          <w:p>
            <w:pPr>
              <w:pStyle w:val="TableParagraph"/>
              <w:numPr>
                <w:ilvl w:val="0"/>
                <w:numId w:val="2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6"/>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2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601"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21"/>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7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25"/>
              <w:jc w:val="left"/>
              <w:rPr>
                <w:rFonts w:ascii="Arial" w:hAnsi="Arial" w:cs="Arial" w:eastAsia="Arial" w:hint="default"/>
                <w:sz w:val="22"/>
                <w:szCs w:val="22"/>
              </w:rPr>
            </w:pPr>
            <w:r>
              <w:rPr>
                <w:rFonts w:ascii="Arial"/>
                <w:sz w:val="22"/>
              </w:rPr>
              <w:t>Compile documentation and information required to process reports and comply with procedural</w:t>
            </w:r>
            <w:r>
              <w:rPr>
                <w:rFonts w:ascii="Arial"/>
                <w:spacing w:val="-10"/>
                <w:sz w:val="22"/>
              </w:rPr>
              <w:t> </w:t>
            </w:r>
            <w:r>
              <w:rPr>
                <w:rFonts w:ascii="Arial"/>
                <w:sz w:val="22"/>
              </w:rPr>
              <w:t>requirements</w:t>
            </w:r>
          </w:p>
        </w:tc>
      </w:tr>
      <w:tr>
        <w:trPr>
          <w:trHeight w:val="71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Discuss irregularities with</w:t>
            </w:r>
            <w:r>
              <w:rPr>
                <w:rFonts w:ascii="Arial"/>
                <w:spacing w:val="-8"/>
                <w:sz w:val="22"/>
              </w:rPr>
              <w:t> </w:t>
            </w:r>
            <w:r>
              <w:rPr>
                <w:rFonts w:ascii="Arial"/>
                <w:sz w:val="22"/>
              </w:rPr>
              <w:t>others</w:t>
            </w:r>
          </w:p>
        </w:tc>
      </w:tr>
      <w:tr>
        <w:trPr>
          <w:trHeight w:val="47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Meet IATA calendar dates and</w:t>
            </w:r>
            <w:r>
              <w:rPr>
                <w:rFonts w:ascii="Arial"/>
                <w:spacing w:val="-8"/>
                <w:sz w:val="22"/>
              </w:rPr>
              <w:t> </w:t>
            </w:r>
            <w:r>
              <w:rPr>
                <w:rFonts w:ascii="Arial"/>
                <w:sz w:val="22"/>
              </w:rPr>
              <w:t>schedules</w:t>
            </w:r>
          </w:p>
        </w:tc>
      </w:tr>
      <w:tr>
        <w:trPr>
          <w:trHeight w:val="972"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21"/>
              <w:jc w:val="left"/>
              <w:rPr>
                <w:rFonts w:ascii="Arial" w:hAnsi="Arial" w:cs="Arial" w:eastAsia="Arial" w:hint="default"/>
                <w:sz w:val="22"/>
                <w:szCs w:val="22"/>
              </w:rPr>
            </w:pPr>
            <w:r>
              <w:rPr>
                <w:rFonts w:ascii="Arial"/>
                <w:sz w:val="22"/>
              </w:rPr>
              <w:t>Liaise with staff to compile report and other information; cooperate with others to investigate</w:t>
            </w:r>
            <w:r>
              <w:rPr>
                <w:rFonts w:ascii="Arial"/>
                <w:spacing w:val="-5"/>
                <w:sz w:val="22"/>
              </w:rPr>
              <w:t> </w:t>
            </w:r>
            <w:r>
              <w:rPr>
                <w:rFonts w:ascii="Arial"/>
                <w:sz w:val="22"/>
              </w:rPr>
              <w:t>irregularities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0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718"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07"/>
              <w:jc w:val="left"/>
              <w:rPr>
                <w:rFonts w:ascii="Arial" w:hAnsi="Arial" w:cs="Arial" w:eastAsia="Arial" w:hint="default"/>
                <w:sz w:val="22"/>
                <w:szCs w:val="22"/>
              </w:rPr>
            </w:pPr>
            <w:r>
              <w:rPr>
                <w:rFonts w:ascii="Arial"/>
                <w:sz w:val="22"/>
              </w:rPr>
              <w:t>Calculate and report settlement and billing figures</w:t>
            </w:r>
          </w:p>
        </w:tc>
      </w:tr>
      <w:tr>
        <w:trPr>
          <w:trHeight w:val="47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Resolve disputes and</w:t>
            </w:r>
            <w:r>
              <w:rPr>
                <w:rFonts w:ascii="Arial"/>
                <w:spacing w:val="-8"/>
                <w:sz w:val="22"/>
              </w:rPr>
              <w:t> </w:t>
            </w:r>
            <w:r>
              <w:rPr>
                <w:rFonts w:ascii="Arial"/>
                <w:sz w:val="22"/>
              </w:rPr>
              <w:t>irregularities</w:t>
            </w:r>
          </w:p>
        </w:tc>
      </w:tr>
      <w:tr>
        <w:trPr>
          <w:trHeight w:val="72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65"/>
              <w:jc w:val="left"/>
              <w:rPr>
                <w:rFonts w:ascii="Arial" w:hAnsi="Arial" w:cs="Arial" w:eastAsia="Arial" w:hint="default"/>
                <w:sz w:val="22"/>
                <w:szCs w:val="22"/>
              </w:rPr>
            </w:pPr>
            <w:r>
              <w:rPr>
                <w:rFonts w:ascii="Arial"/>
                <w:sz w:val="22"/>
              </w:rPr>
              <w:t>Use the computerised reservation system and</w:t>
            </w:r>
            <w:r>
              <w:rPr>
                <w:rFonts w:ascii="Arial"/>
                <w:spacing w:val="-5"/>
                <w:sz w:val="22"/>
              </w:rPr>
              <w:t> </w:t>
            </w:r>
            <w:r>
              <w:rPr>
                <w:rFonts w:ascii="Arial"/>
                <w:sz w:val="22"/>
              </w:rPr>
              <w:t>BSPlink</w:t>
            </w:r>
          </w:p>
        </w:tc>
      </w:tr>
    </w:tbl>
    <w:sectPr>
      <w:pgSz w:w="16840" w:h="11910" w:orient="landscape"/>
      <w:pgMar w:header="0" w:footer="722" w:top="1100" w:bottom="92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type id="_x0000_t202" o:spt="202" coordsize="21600,21600" path="m,l,21600r21600,l21600,xe">
          <v:stroke joinstyle="miter"/>
          <v:path gradientshapeok="t" o:connecttype="rect"/>
        </v:shapetype>
        <v:shape style="position:absolute;margin-left:738.02002pt;margin-top:546.239929pt;width:16pt;height:14pt;mso-position-horizontal-relative:page;mso-position-vertical-relative:page;z-index:-14032" type="#_x0000_t202" filled="false" stroked="false">
          <v:textbox inset="0,0,0,0">
            <w:txbxContent>
              <w:p>
                <w:pPr>
                  <w:spacing w:line="265" w:lineRule="exact" w:before="0"/>
                  <w:ind w:left="40" w:right="0" w:firstLine="0"/>
                  <w:jc w:val="left"/>
                  <w:rPr>
                    <w:rFonts w:ascii="Times New Roman" w:hAnsi="Times New Roman" w:cs="Times New Roman" w:eastAsia="Times New Roman" w:hint="default"/>
                    <w:sz w:val="24"/>
                    <w:szCs w:val="24"/>
                  </w:rPr>
                </w:pPr>
                <w:r>
                  <w:rPr>
                    <w:rFonts w:ascii="Times New Roman"/>
                    <w:sz w:val="24"/>
                  </w:rPr>
                </w:r>
                <w:r>
                  <w:rPr/>
                  <w:fldChar w:fldCharType="begin"/>
                </w:r>
                <w:r>
                  <w:rPr>
                    <w:rFonts w:ascii="Times New Roman"/>
                    <w:sz w:val="24"/>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0">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256" w:hanging="358"/>
      </w:pPr>
      <w:rPr>
        <w:rFonts w:hint="default"/>
      </w:rPr>
    </w:lvl>
    <w:lvl w:ilvl="2">
      <w:start w:val="1"/>
      <w:numFmt w:val="bullet"/>
      <w:lvlText w:val="•"/>
      <w:lvlJc w:val="left"/>
      <w:pPr>
        <w:ind w:left="2052" w:hanging="358"/>
      </w:pPr>
      <w:rPr>
        <w:rFonts w:hint="default"/>
      </w:rPr>
    </w:lvl>
    <w:lvl w:ilvl="3">
      <w:start w:val="1"/>
      <w:numFmt w:val="bullet"/>
      <w:lvlText w:val="•"/>
      <w:lvlJc w:val="left"/>
      <w:pPr>
        <w:ind w:left="2848" w:hanging="358"/>
      </w:pPr>
      <w:rPr>
        <w:rFonts w:hint="default"/>
      </w:rPr>
    </w:lvl>
    <w:lvl w:ilvl="4">
      <w:start w:val="1"/>
      <w:numFmt w:val="bullet"/>
      <w:lvlText w:val="•"/>
      <w:lvlJc w:val="left"/>
      <w:pPr>
        <w:ind w:left="3644" w:hanging="358"/>
      </w:pPr>
      <w:rPr>
        <w:rFonts w:hint="default"/>
      </w:rPr>
    </w:lvl>
    <w:lvl w:ilvl="5">
      <w:start w:val="1"/>
      <w:numFmt w:val="bullet"/>
      <w:lvlText w:val="•"/>
      <w:lvlJc w:val="left"/>
      <w:pPr>
        <w:ind w:left="4440" w:hanging="358"/>
      </w:pPr>
      <w:rPr>
        <w:rFonts w:hint="default"/>
      </w:rPr>
    </w:lvl>
    <w:lvl w:ilvl="6">
      <w:start w:val="1"/>
      <w:numFmt w:val="bullet"/>
      <w:lvlText w:val="•"/>
      <w:lvlJc w:val="left"/>
      <w:pPr>
        <w:ind w:left="5236" w:hanging="358"/>
      </w:pPr>
      <w:rPr>
        <w:rFonts w:hint="default"/>
      </w:rPr>
    </w:lvl>
    <w:lvl w:ilvl="7">
      <w:start w:val="1"/>
      <w:numFmt w:val="bullet"/>
      <w:lvlText w:val="•"/>
      <w:lvlJc w:val="left"/>
      <w:pPr>
        <w:ind w:left="6032" w:hanging="358"/>
      </w:pPr>
      <w:rPr>
        <w:rFonts w:hint="default"/>
      </w:rPr>
    </w:lvl>
    <w:lvl w:ilvl="8">
      <w:start w:val="1"/>
      <w:numFmt w:val="bullet"/>
      <w:lvlText w:val="•"/>
      <w:lvlJc w:val="left"/>
      <w:pPr>
        <w:ind w:left="6828" w:hanging="358"/>
      </w:pPr>
      <w:rPr>
        <w:rFonts w:hint="default"/>
      </w:rPr>
    </w:lvl>
  </w:abstractNum>
  <w:abstractNum w:abstractNumId="19">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256" w:hanging="358"/>
      </w:pPr>
      <w:rPr>
        <w:rFonts w:hint="default"/>
      </w:rPr>
    </w:lvl>
    <w:lvl w:ilvl="2">
      <w:start w:val="1"/>
      <w:numFmt w:val="bullet"/>
      <w:lvlText w:val="•"/>
      <w:lvlJc w:val="left"/>
      <w:pPr>
        <w:ind w:left="2052" w:hanging="358"/>
      </w:pPr>
      <w:rPr>
        <w:rFonts w:hint="default"/>
      </w:rPr>
    </w:lvl>
    <w:lvl w:ilvl="3">
      <w:start w:val="1"/>
      <w:numFmt w:val="bullet"/>
      <w:lvlText w:val="•"/>
      <w:lvlJc w:val="left"/>
      <w:pPr>
        <w:ind w:left="2848" w:hanging="358"/>
      </w:pPr>
      <w:rPr>
        <w:rFonts w:hint="default"/>
      </w:rPr>
    </w:lvl>
    <w:lvl w:ilvl="4">
      <w:start w:val="1"/>
      <w:numFmt w:val="bullet"/>
      <w:lvlText w:val="•"/>
      <w:lvlJc w:val="left"/>
      <w:pPr>
        <w:ind w:left="3644" w:hanging="358"/>
      </w:pPr>
      <w:rPr>
        <w:rFonts w:hint="default"/>
      </w:rPr>
    </w:lvl>
    <w:lvl w:ilvl="5">
      <w:start w:val="1"/>
      <w:numFmt w:val="bullet"/>
      <w:lvlText w:val="•"/>
      <w:lvlJc w:val="left"/>
      <w:pPr>
        <w:ind w:left="4440" w:hanging="358"/>
      </w:pPr>
      <w:rPr>
        <w:rFonts w:hint="default"/>
      </w:rPr>
    </w:lvl>
    <w:lvl w:ilvl="6">
      <w:start w:val="1"/>
      <w:numFmt w:val="bullet"/>
      <w:lvlText w:val="•"/>
      <w:lvlJc w:val="left"/>
      <w:pPr>
        <w:ind w:left="5236" w:hanging="358"/>
      </w:pPr>
      <w:rPr>
        <w:rFonts w:hint="default"/>
      </w:rPr>
    </w:lvl>
    <w:lvl w:ilvl="7">
      <w:start w:val="1"/>
      <w:numFmt w:val="bullet"/>
      <w:lvlText w:val="•"/>
      <w:lvlJc w:val="left"/>
      <w:pPr>
        <w:ind w:left="6032" w:hanging="358"/>
      </w:pPr>
      <w:rPr>
        <w:rFonts w:hint="default"/>
      </w:rPr>
    </w:lvl>
    <w:lvl w:ilvl="8">
      <w:start w:val="1"/>
      <w:numFmt w:val="bullet"/>
      <w:lvlText w:val="•"/>
      <w:lvlJc w:val="left"/>
      <w:pPr>
        <w:ind w:left="6828" w:hanging="358"/>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56" w:hanging="360"/>
      </w:pPr>
      <w:rPr>
        <w:rFonts w:hint="default"/>
      </w:rPr>
    </w:lvl>
    <w:lvl w:ilvl="2">
      <w:start w:val="1"/>
      <w:numFmt w:val="bullet"/>
      <w:lvlText w:val="•"/>
      <w:lvlJc w:val="left"/>
      <w:pPr>
        <w:ind w:left="2052" w:hanging="360"/>
      </w:pPr>
      <w:rPr>
        <w:rFonts w:hint="default"/>
      </w:rPr>
    </w:lvl>
    <w:lvl w:ilvl="3">
      <w:start w:val="1"/>
      <w:numFmt w:val="bullet"/>
      <w:lvlText w:val="•"/>
      <w:lvlJc w:val="left"/>
      <w:pPr>
        <w:ind w:left="2848" w:hanging="360"/>
      </w:pPr>
      <w:rPr>
        <w:rFonts w:hint="default"/>
      </w:rPr>
    </w:lvl>
    <w:lvl w:ilvl="4">
      <w:start w:val="1"/>
      <w:numFmt w:val="bullet"/>
      <w:lvlText w:val="•"/>
      <w:lvlJc w:val="left"/>
      <w:pPr>
        <w:ind w:left="3644" w:hanging="360"/>
      </w:pPr>
      <w:rPr>
        <w:rFonts w:hint="default"/>
      </w:rPr>
    </w:lvl>
    <w:lvl w:ilvl="5">
      <w:start w:val="1"/>
      <w:numFmt w:val="bullet"/>
      <w:lvlText w:val="•"/>
      <w:lvlJc w:val="left"/>
      <w:pPr>
        <w:ind w:left="4440" w:hanging="360"/>
      </w:pPr>
      <w:rPr>
        <w:rFonts w:hint="default"/>
      </w:rPr>
    </w:lvl>
    <w:lvl w:ilvl="6">
      <w:start w:val="1"/>
      <w:numFmt w:val="bullet"/>
      <w:lvlText w:val="•"/>
      <w:lvlJc w:val="left"/>
      <w:pPr>
        <w:ind w:left="5236" w:hanging="360"/>
      </w:pPr>
      <w:rPr>
        <w:rFonts w:hint="default"/>
      </w:rPr>
    </w:lvl>
    <w:lvl w:ilvl="7">
      <w:start w:val="1"/>
      <w:numFmt w:val="bullet"/>
      <w:lvlText w:val="•"/>
      <w:lvlJc w:val="left"/>
      <w:pPr>
        <w:ind w:left="6032" w:hanging="360"/>
      </w:pPr>
      <w:rPr>
        <w:rFonts w:hint="default"/>
      </w:rPr>
    </w:lvl>
    <w:lvl w:ilvl="8">
      <w:start w:val="1"/>
      <w:numFmt w:val="bullet"/>
      <w:lvlText w:val="•"/>
      <w:lvlJc w:val="left"/>
      <w:pPr>
        <w:ind w:left="6828"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4">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13">
    <w:multiLevelType w:val="hybridMultilevel"/>
    <w:lvl w:ilvl="0">
      <w:start w:val="1"/>
      <w:numFmt w:val="bullet"/>
      <w:lvlText w:val=""/>
      <w:lvlJc w:val="left"/>
      <w:pPr>
        <w:ind w:left="175" w:hanging="358"/>
      </w:pPr>
      <w:rPr>
        <w:rFonts w:hint="default" w:ascii="Symbol" w:hAnsi="Symbol" w:eastAsia="Symbol"/>
        <w:w w:val="100"/>
        <w:sz w:val="22"/>
        <w:szCs w:val="22"/>
      </w:rPr>
    </w:lvl>
    <w:lvl w:ilvl="1">
      <w:start w:val="1"/>
      <w:numFmt w:val="bullet"/>
      <w:lvlText w:val="•"/>
      <w:lvlJc w:val="left"/>
      <w:pPr>
        <w:ind w:left="1085" w:hanging="358"/>
      </w:pPr>
      <w:rPr>
        <w:rFonts w:hint="default"/>
      </w:rPr>
    </w:lvl>
    <w:lvl w:ilvl="2">
      <w:start w:val="1"/>
      <w:numFmt w:val="bullet"/>
      <w:lvlText w:val="•"/>
      <w:lvlJc w:val="left"/>
      <w:pPr>
        <w:ind w:left="1991" w:hanging="358"/>
      </w:pPr>
      <w:rPr>
        <w:rFonts w:hint="default"/>
      </w:rPr>
    </w:lvl>
    <w:lvl w:ilvl="3">
      <w:start w:val="1"/>
      <w:numFmt w:val="bullet"/>
      <w:lvlText w:val="•"/>
      <w:lvlJc w:val="left"/>
      <w:pPr>
        <w:ind w:left="2897" w:hanging="358"/>
      </w:pPr>
      <w:rPr>
        <w:rFonts w:hint="default"/>
      </w:rPr>
    </w:lvl>
    <w:lvl w:ilvl="4">
      <w:start w:val="1"/>
      <w:numFmt w:val="bullet"/>
      <w:lvlText w:val="•"/>
      <w:lvlJc w:val="left"/>
      <w:pPr>
        <w:ind w:left="3803" w:hanging="358"/>
      </w:pPr>
      <w:rPr>
        <w:rFonts w:hint="default"/>
      </w:rPr>
    </w:lvl>
    <w:lvl w:ilvl="5">
      <w:start w:val="1"/>
      <w:numFmt w:val="bullet"/>
      <w:lvlText w:val="•"/>
      <w:lvlJc w:val="left"/>
      <w:pPr>
        <w:ind w:left="4709" w:hanging="358"/>
      </w:pPr>
      <w:rPr>
        <w:rFonts w:hint="default"/>
      </w:rPr>
    </w:lvl>
    <w:lvl w:ilvl="6">
      <w:start w:val="1"/>
      <w:numFmt w:val="bullet"/>
      <w:lvlText w:val="•"/>
      <w:lvlJc w:val="left"/>
      <w:pPr>
        <w:ind w:left="5615" w:hanging="358"/>
      </w:pPr>
      <w:rPr>
        <w:rFonts w:hint="default"/>
      </w:rPr>
    </w:lvl>
    <w:lvl w:ilvl="7">
      <w:start w:val="1"/>
      <w:numFmt w:val="bullet"/>
      <w:lvlText w:val="•"/>
      <w:lvlJc w:val="left"/>
      <w:pPr>
        <w:ind w:left="6521" w:hanging="358"/>
      </w:pPr>
      <w:rPr>
        <w:rFonts w:hint="default"/>
      </w:rPr>
    </w:lvl>
    <w:lvl w:ilvl="8">
      <w:start w:val="1"/>
      <w:numFmt w:val="bullet"/>
      <w:lvlText w:val="•"/>
      <w:lvlJc w:val="left"/>
      <w:pPr>
        <w:ind w:left="7426" w:hanging="358"/>
      </w:pPr>
      <w:rPr>
        <w:rFonts w:hint="default"/>
      </w:rPr>
    </w:lvl>
  </w:abstractNum>
  <w:abstractNum w:abstractNumId="12">
    <w:multiLevelType w:val="hybridMultilevel"/>
    <w:lvl w:ilvl="0">
      <w:start w:val="1"/>
      <w:numFmt w:val="bullet"/>
      <w:lvlText w:val=""/>
      <w:lvlJc w:val="left"/>
      <w:pPr>
        <w:ind w:left="103" w:hanging="360"/>
      </w:pPr>
      <w:rPr>
        <w:rFonts w:hint="default" w:ascii="Symbol" w:hAnsi="Symbol" w:eastAsia="Symbol"/>
        <w:w w:val="100"/>
        <w:sz w:val="22"/>
        <w:szCs w:val="22"/>
      </w:rPr>
    </w:lvl>
    <w:lvl w:ilvl="1">
      <w:start w:val="1"/>
      <w:numFmt w:val="bullet"/>
      <w:lvlText w:val="•"/>
      <w:lvlJc w:val="left"/>
      <w:pPr>
        <w:ind w:left="1013" w:hanging="360"/>
      </w:pPr>
      <w:rPr>
        <w:rFonts w:hint="default"/>
      </w:rPr>
    </w:lvl>
    <w:lvl w:ilvl="2">
      <w:start w:val="1"/>
      <w:numFmt w:val="bullet"/>
      <w:lvlText w:val="•"/>
      <w:lvlJc w:val="left"/>
      <w:pPr>
        <w:ind w:left="1927" w:hanging="360"/>
      </w:pPr>
      <w:rPr>
        <w:rFonts w:hint="default"/>
      </w:rPr>
    </w:lvl>
    <w:lvl w:ilvl="3">
      <w:start w:val="1"/>
      <w:numFmt w:val="bullet"/>
      <w:lvlText w:val="•"/>
      <w:lvlJc w:val="left"/>
      <w:pPr>
        <w:ind w:left="2841" w:hanging="360"/>
      </w:pPr>
      <w:rPr>
        <w:rFonts w:hint="default"/>
      </w:rPr>
    </w:lvl>
    <w:lvl w:ilvl="4">
      <w:start w:val="1"/>
      <w:numFmt w:val="bullet"/>
      <w:lvlText w:val="•"/>
      <w:lvlJc w:val="left"/>
      <w:pPr>
        <w:ind w:left="3755" w:hanging="360"/>
      </w:pPr>
      <w:rPr>
        <w:rFonts w:hint="default"/>
      </w:rPr>
    </w:lvl>
    <w:lvl w:ilvl="5">
      <w:start w:val="1"/>
      <w:numFmt w:val="bullet"/>
      <w:lvlText w:val="•"/>
      <w:lvlJc w:val="left"/>
      <w:pPr>
        <w:ind w:left="4669" w:hanging="360"/>
      </w:pPr>
      <w:rPr>
        <w:rFonts w:hint="default"/>
      </w:rPr>
    </w:lvl>
    <w:lvl w:ilvl="6">
      <w:start w:val="1"/>
      <w:numFmt w:val="bullet"/>
      <w:lvlText w:val="•"/>
      <w:lvlJc w:val="left"/>
      <w:pPr>
        <w:ind w:left="5583" w:hanging="360"/>
      </w:pPr>
      <w:rPr>
        <w:rFonts w:hint="default"/>
      </w:rPr>
    </w:lvl>
    <w:lvl w:ilvl="7">
      <w:start w:val="1"/>
      <w:numFmt w:val="bullet"/>
      <w:lvlText w:val="•"/>
      <w:lvlJc w:val="left"/>
      <w:pPr>
        <w:ind w:left="6497" w:hanging="360"/>
      </w:pPr>
      <w:rPr>
        <w:rFonts w:hint="default"/>
      </w:rPr>
    </w:lvl>
    <w:lvl w:ilvl="8">
      <w:start w:val="1"/>
      <w:numFmt w:val="bullet"/>
      <w:lvlText w:val="•"/>
      <w:lvlJc w:val="left"/>
      <w:pPr>
        <w:ind w:left="7410"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4">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0">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43"/>
      <w:ind w:left="220"/>
    </w:pPr>
    <w:rPr>
      <w:rFonts w:ascii="Arial" w:hAnsi="Arial" w:eastAsia="Arial"/>
      <w:b/>
      <w:bCs/>
      <w:sz w:val="44"/>
      <w:szCs w:val="4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Chee</dc:creator>
  <dc:title>UNIT TITLE: ACCESS AND INTERPRET PRODUCT INFORMATION</dc:title>
  <dcterms:created xsi:type="dcterms:W3CDTF">2016-07-18T14:39:40Z</dcterms:created>
  <dcterms:modified xsi:type="dcterms:W3CDTF">2016-07-18T14:39:40Z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2015-10-15T00:00:00Z</vt:filetime>
  </property>
  <property fmtid="{D5CDD505-2E9C-101B-9397-08002B2CF9AE}" pid="3" name="Creator">
    <vt:lpwstr>Microsoft® Word 2010</vt:lpwstr>
  </property>
  <property fmtid="{D5CDD505-2E9C-101B-9397-08002B2CF9AE}" pid="4" name="LastSaved">
    <vt:filetime>2016-07-18T00:00:00Z</vt:filetime>
  </property>
</Properties>
</file>