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28"/>
          <w:szCs w:val="36"/>
          <w:lang w:val="en-US" w:eastAsia="zh-CN" w:bidi="ar-SA"/>
        </w:rPr>
      </w:pP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28"/>
          <w:szCs w:val="36"/>
          <w:lang w:val="en-US" w:eastAsia="zh-CN" w:bidi="ar-SA"/>
        </w:rPr>
      </w:pP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28"/>
          <w:szCs w:val="36"/>
          <w:lang w:val="en-US" w:eastAsia="zh-CN" w:bidi="ar-SA"/>
        </w:rPr>
      </w:pP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28"/>
          <w:szCs w:val="36"/>
          <w:lang w:val="en-US" w:eastAsia="zh-CN" w:bidi="ar-SA"/>
        </w:rPr>
      </w:pPr>
    </w:p>
    <w:p>
      <w:pPr>
        <w:spacing w:before="0" w:beforeLines="0" w:after="0" w:afterLines="0" w:line="240" w:lineRule="auto"/>
        <w:ind w:left="0" w:leftChars="0" w:right="0" w:rightChars="0" w:firstLine="0" w:firstLineChars="0"/>
        <w:jc w:val="both"/>
        <w:rPr>
          <w:rFonts w:hint="eastAsia" w:ascii="仿宋_GB2312" w:hAnsi="仿宋_GB2312" w:eastAsia="仿宋_GB2312" w:cs="仿宋_GB2312"/>
          <w:b/>
          <w:bCs/>
          <w:kern w:val="2"/>
          <w:sz w:val="28"/>
          <w:szCs w:val="36"/>
          <w:lang w:val="en-US" w:eastAsia="zh-CN" w:bidi="ar-SA"/>
        </w:rPr>
      </w:pPr>
    </w:p>
    <w:p>
      <w:pPr>
        <w:spacing w:before="0" w:beforeLines="0" w:after="0" w:afterLines="0" w:line="240" w:lineRule="auto"/>
        <w:ind w:left="0" w:leftChars="0" w:right="0" w:rightChars="0" w:firstLine="723" w:firstLineChars="200"/>
        <w:jc w:val="center"/>
        <w:outlineLvl w:val="9"/>
        <w:rPr>
          <w:rFonts w:hint="eastAsia" w:ascii="仿宋_GB2312" w:hAnsi="仿宋_GB2312" w:eastAsia="仿宋_GB2312" w:cs="仿宋_GB2312"/>
          <w:b/>
          <w:bCs/>
          <w:kern w:val="2"/>
          <w:sz w:val="36"/>
          <w:szCs w:val="44"/>
          <w:lang w:val="en-US" w:eastAsia="zh-Hans" w:bidi="ar-SA"/>
        </w:rPr>
      </w:pPr>
      <w:bookmarkStart w:id="0" w:name="_Toc1008365560"/>
      <w:bookmarkStart w:id="1" w:name="_Toc4847172"/>
      <w:r>
        <w:rPr>
          <w:rFonts w:hint="eastAsia" w:ascii="仿宋_GB2312" w:hAnsi="仿宋_GB2312" w:eastAsia="仿宋_GB2312" w:cs="仿宋_GB2312"/>
          <w:b/>
          <w:bCs/>
          <w:kern w:val="2"/>
          <w:sz w:val="36"/>
          <w:szCs w:val="44"/>
          <w:lang w:val="en-US" w:eastAsia="zh-Hans" w:bidi="ar-SA"/>
        </w:rPr>
        <w:t>襄阳市金融工作局实习报告</w:t>
      </w:r>
      <w:bookmarkEnd w:id="0"/>
      <w:bookmarkEnd w:id="1"/>
    </w:p>
    <w:p>
      <w:pPr>
        <w:spacing w:before="0" w:beforeLines="0" w:after="0" w:afterLines="0" w:line="240" w:lineRule="auto"/>
        <w:ind w:left="0" w:leftChars="0" w:right="0" w:rightChars="0" w:firstLine="723" w:firstLineChars="200"/>
        <w:jc w:val="center"/>
        <w:outlineLvl w:val="9"/>
        <w:rPr>
          <w:rFonts w:hint="eastAsia" w:ascii="仿宋_GB2312" w:hAnsi="仿宋_GB2312" w:eastAsia="仿宋_GB2312" w:cs="仿宋_GB2312"/>
          <w:b/>
          <w:bCs/>
          <w:kern w:val="2"/>
          <w:sz w:val="36"/>
          <w:szCs w:val="44"/>
          <w:lang w:val="en-US" w:eastAsia="zh-Hans" w:bidi="ar-SA"/>
        </w:rPr>
      </w:pPr>
      <w:bookmarkStart w:id="2" w:name="_Toc1806508443"/>
      <w:bookmarkStart w:id="3" w:name="_Toc2009524865"/>
      <w:r>
        <w:rPr>
          <w:rFonts w:hint="eastAsia" w:ascii="仿宋_GB2312" w:hAnsi="仿宋_GB2312" w:eastAsia="仿宋_GB2312" w:cs="仿宋_GB2312"/>
          <w:b/>
          <w:bCs/>
          <w:kern w:val="2"/>
          <w:sz w:val="36"/>
          <w:szCs w:val="44"/>
          <w:lang w:val="en-US" w:eastAsia="zh-Hans" w:bidi="ar-SA"/>
        </w:rPr>
        <w:t>资本市场科</w:t>
      </w:r>
      <w:bookmarkEnd w:id="2"/>
      <w:bookmarkEnd w:id="3"/>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44"/>
          <w:szCs w:val="52"/>
          <w:lang w:val="en-US" w:eastAsia="zh-Hans" w:bidi="ar-SA"/>
        </w:rPr>
      </w:pPr>
    </w:p>
    <w:p>
      <w:pPr>
        <w:spacing w:before="0" w:beforeLines="0" w:after="0" w:afterLines="0" w:line="240" w:lineRule="auto"/>
        <w:ind w:left="0" w:leftChars="0" w:right="0" w:rightChars="0" w:firstLine="883" w:firstLineChars="200"/>
        <w:jc w:val="center"/>
        <w:outlineLvl w:val="9"/>
        <w:rPr>
          <w:rFonts w:hint="eastAsia" w:ascii="仿宋_GB2312" w:hAnsi="仿宋_GB2312" w:eastAsia="仿宋_GB2312" w:cs="仿宋_GB2312"/>
          <w:b/>
          <w:bCs/>
          <w:kern w:val="2"/>
          <w:sz w:val="44"/>
          <w:szCs w:val="52"/>
          <w:lang w:val="en-US" w:eastAsia="zh-Hans" w:bidi="ar-SA"/>
        </w:rPr>
      </w:pPr>
      <w:bookmarkStart w:id="4" w:name="_Toc863600215"/>
      <w:bookmarkStart w:id="5" w:name="_Toc609089686"/>
      <w:r>
        <w:rPr>
          <w:rFonts w:hint="eastAsia" w:ascii="仿宋_GB2312" w:hAnsi="仿宋_GB2312" w:eastAsia="仿宋_GB2312" w:cs="仿宋_GB2312"/>
          <w:b/>
          <w:bCs/>
          <w:kern w:val="2"/>
          <w:sz w:val="44"/>
          <w:szCs w:val="52"/>
          <w:lang w:val="en-US" w:eastAsia="zh-Hans" w:bidi="ar-SA"/>
        </w:rPr>
        <w:t>襄阳市本地企业赴港交所主板上市之可行性与必要性的分析</w:t>
      </w:r>
      <w:bookmarkEnd w:id="4"/>
      <w:bookmarkEnd w:id="5"/>
      <w:r>
        <w:rPr>
          <w:rFonts w:hint="eastAsia" w:ascii="仿宋_GB2312" w:hAnsi="仿宋_GB2312" w:eastAsia="仿宋_GB2312" w:cs="仿宋_GB2312"/>
          <w:b/>
          <w:bCs/>
          <w:kern w:val="2"/>
          <w:sz w:val="44"/>
          <w:szCs w:val="52"/>
          <w:lang w:val="en-US" w:eastAsia="zh-Hans" w:bidi="ar-SA"/>
        </w:rPr>
        <w:t>报告</w:t>
      </w: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36"/>
          <w:szCs w:val="44"/>
          <w:lang w:val="en-US" w:eastAsia="zh-Hans" w:bidi="ar-SA"/>
        </w:rPr>
      </w:pPr>
    </w:p>
    <w:p>
      <w:pPr>
        <w:spacing w:before="0" w:beforeLines="0" w:after="0" w:afterLines="0" w:line="240" w:lineRule="auto"/>
        <w:ind w:left="0" w:leftChars="0" w:right="0" w:rightChars="0" w:firstLine="562" w:firstLineChars="200"/>
        <w:jc w:val="center"/>
        <w:outlineLvl w:val="9"/>
        <w:rPr>
          <w:rFonts w:hint="eastAsia" w:ascii="仿宋_GB2312" w:hAnsi="仿宋_GB2312" w:eastAsia="仿宋_GB2312" w:cs="仿宋_GB2312"/>
          <w:b/>
          <w:bCs/>
          <w:kern w:val="2"/>
          <w:sz w:val="28"/>
          <w:szCs w:val="36"/>
          <w:lang w:val="en-US" w:eastAsia="zh-Hans" w:bidi="ar-SA"/>
        </w:rPr>
      </w:pPr>
      <w:bookmarkStart w:id="6" w:name="_Toc1834327079"/>
      <w:bookmarkStart w:id="7" w:name="_Toc2063291000"/>
      <w:r>
        <w:rPr>
          <w:rFonts w:hint="eastAsia" w:ascii="仿宋_GB2312" w:hAnsi="仿宋_GB2312" w:eastAsia="仿宋_GB2312" w:cs="仿宋_GB2312"/>
          <w:b/>
          <w:bCs/>
          <w:kern w:val="2"/>
          <w:sz w:val="28"/>
          <w:szCs w:val="36"/>
          <w:lang w:val="en-US" w:eastAsia="zh-Hans" w:bidi="ar-SA"/>
        </w:rPr>
        <w:t>实习生</w:t>
      </w:r>
      <w:r>
        <w:rPr>
          <w:rFonts w:hint="eastAsia" w:ascii="仿宋_GB2312" w:hAnsi="仿宋_GB2312" w:eastAsia="仿宋_GB2312" w:cs="仿宋_GB2312"/>
          <w:b/>
          <w:bCs/>
          <w:kern w:val="2"/>
          <w:sz w:val="28"/>
          <w:szCs w:val="36"/>
          <w:lang w:eastAsia="zh-Hans" w:bidi="ar-SA"/>
        </w:rPr>
        <w:t>：</w:t>
      </w:r>
      <w:r>
        <w:rPr>
          <w:rFonts w:hint="eastAsia" w:ascii="仿宋_GB2312" w:hAnsi="仿宋_GB2312" w:eastAsia="仿宋_GB2312" w:cs="仿宋_GB2312"/>
          <w:b/>
          <w:bCs/>
          <w:kern w:val="2"/>
          <w:sz w:val="28"/>
          <w:szCs w:val="36"/>
          <w:lang w:val="en-US" w:eastAsia="zh-Hans" w:bidi="ar-SA"/>
        </w:rPr>
        <w:t>李若磐</w:t>
      </w:r>
      <w:bookmarkEnd w:id="6"/>
      <w:bookmarkEnd w:id="7"/>
    </w:p>
    <w:p>
      <w:pPr>
        <w:spacing w:before="0" w:beforeLines="0" w:after="0" w:afterLines="0" w:line="240" w:lineRule="auto"/>
        <w:ind w:left="0" w:leftChars="0" w:right="0" w:rightChars="0" w:firstLine="562" w:firstLineChars="200"/>
        <w:jc w:val="center"/>
        <w:outlineLvl w:val="9"/>
        <w:rPr>
          <w:rFonts w:hint="eastAsia" w:ascii="仿宋_GB2312" w:hAnsi="仿宋_GB2312" w:eastAsia="仿宋_GB2312" w:cs="仿宋_GB2312"/>
          <w:b/>
          <w:bCs/>
          <w:kern w:val="2"/>
          <w:sz w:val="28"/>
          <w:szCs w:val="36"/>
          <w:lang w:val="en-US" w:eastAsia="zh-Hans" w:bidi="ar-SA"/>
        </w:rPr>
      </w:pPr>
      <w:bookmarkStart w:id="8" w:name="_Toc259980421"/>
      <w:bookmarkStart w:id="9" w:name="_Toc165905244"/>
      <w:r>
        <w:rPr>
          <w:rFonts w:hint="eastAsia" w:ascii="仿宋_GB2312" w:hAnsi="仿宋_GB2312" w:eastAsia="仿宋_GB2312" w:cs="仿宋_GB2312"/>
          <w:b/>
          <w:bCs/>
          <w:kern w:val="2"/>
          <w:sz w:val="28"/>
          <w:szCs w:val="36"/>
          <w:lang w:val="en-US" w:eastAsia="zh-Hans" w:bidi="ar-SA"/>
        </w:rPr>
        <w:t>科室负责人</w:t>
      </w:r>
      <w:r>
        <w:rPr>
          <w:rFonts w:hint="eastAsia" w:ascii="仿宋_GB2312" w:hAnsi="仿宋_GB2312" w:eastAsia="仿宋_GB2312" w:cs="仿宋_GB2312"/>
          <w:b/>
          <w:bCs/>
          <w:kern w:val="2"/>
          <w:sz w:val="28"/>
          <w:szCs w:val="36"/>
          <w:lang w:eastAsia="zh-Hans" w:bidi="ar-SA"/>
        </w:rPr>
        <w:t>：</w:t>
      </w:r>
      <w:r>
        <w:rPr>
          <w:rFonts w:hint="eastAsia" w:ascii="仿宋_GB2312" w:hAnsi="仿宋_GB2312" w:eastAsia="仿宋_GB2312" w:cs="仿宋_GB2312"/>
          <w:b/>
          <w:bCs/>
          <w:kern w:val="2"/>
          <w:sz w:val="28"/>
          <w:szCs w:val="36"/>
          <w:lang w:val="en-US" w:eastAsia="zh-Hans" w:bidi="ar-SA"/>
        </w:rPr>
        <w:t>余晶晶</w:t>
      </w:r>
      <w:bookmarkEnd w:id="8"/>
      <w:bookmarkEnd w:id="9"/>
    </w:p>
    <w:p>
      <w:pPr>
        <w:spacing w:before="0" w:beforeLines="0" w:after="0" w:afterLines="0" w:line="240" w:lineRule="auto"/>
        <w:ind w:left="0" w:leftChars="0" w:right="0" w:rightChars="0" w:firstLine="562" w:firstLineChars="200"/>
        <w:jc w:val="center"/>
        <w:outlineLvl w:val="9"/>
        <w:rPr>
          <w:rFonts w:hint="eastAsia" w:ascii="仿宋_GB2312" w:hAnsi="仿宋_GB2312" w:eastAsia="仿宋_GB2312" w:cs="仿宋_GB2312"/>
          <w:b/>
          <w:bCs/>
          <w:kern w:val="2"/>
          <w:sz w:val="28"/>
          <w:szCs w:val="36"/>
          <w:lang w:val="en-US" w:eastAsia="zh-Hans" w:bidi="ar-SA"/>
        </w:rPr>
      </w:pPr>
      <w:bookmarkStart w:id="10" w:name="_Toc935662102"/>
      <w:bookmarkStart w:id="11" w:name="_Toc1509197749"/>
      <w:r>
        <w:rPr>
          <w:rFonts w:hint="eastAsia" w:ascii="仿宋_GB2312" w:hAnsi="仿宋_GB2312" w:eastAsia="仿宋_GB2312" w:cs="仿宋_GB2312"/>
          <w:b/>
          <w:bCs/>
          <w:kern w:val="2"/>
          <w:sz w:val="28"/>
          <w:szCs w:val="36"/>
          <w:lang w:val="en-US" w:eastAsia="zh-Hans" w:bidi="ar-SA"/>
        </w:rPr>
        <w:t>日期</w:t>
      </w:r>
      <w:r>
        <w:rPr>
          <w:rFonts w:hint="eastAsia" w:ascii="仿宋_GB2312" w:hAnsi="仿宋_GB2312" w:eastAsia="仿宋_GB2312" w:cs="仿宋_GB2312"/>
          <w:b/>
          <w:bCs/>
          <w:kern w:val="2"/>
          <w:sz w:val="28"/>
          <w:szCs w:val="36"/>
          <w:lang w:eastAsia="zh-Hans" w:bidi="ar-SA"/>
        </w:rPr>
        <w:t>：2022</w:t>
      </w:r>
      <w:r>
        <w:rPr>
          <w:rFonts w:hint="eastAsia" w:ascii="仿宋_GB2312" w:hAnsi="仿宋_GB2312" w:eastAsia="仿宋_GB2312" w:cs="仿宋_GB2312"/>
          <w:b/>
          <w:bCs/>
          <w:kern w:val="2"/>
          <w:sz w:val="28"/>
          <w:szCs w:val="36"/>
          <w:lang w:val="en-US" w:eastAsia="zh-Hans" w:bidi="ar-SA"/>
        </w:rPr>
        <w:t>年</w:t>
      </w:r>
      <w:r>
        <w:rPr>
          <w:rFonts w:hint="eastAsia" w:ascii="仿宋_GB2312" w:hAnsi="仿宋_GB2312" w:eastAsia="仿宋_GB2312" w:cs="仿宋_GB2312"/>
          <w:b/>
          <w:bCs/>
          <w:kern w:val="2"/>
          <w:sz w:val="28"/>
          <w:szCs w:val="36"/>
          <w:lang w:eastAsia="zh-Hans" w:bidi="ar-SA"/>
        </w:rPr>
        <w:t>6</w:t>
      </w:r>
      <w:r>
        <w:rPr>
          <w:rFonts w:hint="eastAsia" w:ascii="仿宋_GB2312" w:hAnsi="仿宋_GB2312" w:eastAsia="仿宋_GB2312" w:cs="仿宋_GB2312"/>
          <w:b/>
          <w:bCs/>
          <w:kern w:val="2"/>
          <w:sz w:val="28"/>
          <w:szCs w:val="36"/>
          <w:lang w:val="en-US" w:eastAsia="zh-Hans" w:bidi="ar-SA"/>
        </w:rPr>
        <w:t>月</w:t>
      </w:r>
      <w:r>
        <w:rPr>
          <w:rFonts w:hint="eastAsia" w:ascii="仿宋_GB2312" w:hAnsi="仿宋_GB2312" w:eastAsia="仿宋_GB2312" w:cs="仿宋_GB2312"/>
          <w:b/>
          <w:bCs/>
          <w:kern w:val="2"/>
          <w:sz w:val="28"/>
          <w:szCs w:val="36"/>
          <w:lang w:eastAsia="zh-Hans" w:bidi="ar-SA"/>
        </w:rPr>
        <w:t>23</w:t>
      </w:r>
      <w:r>
        <w:rPr>
          <w:rFonts w:hint="eastAsia" w:ascii="仿宋_GB2312" w:hAnsi="仿宋_GB2312" w:eastAsia="仿宋_GB2312" w:cs="仿宋_GB2312"/>
          <w:b/>
          <w:bCs/>
          <w:kern w:val="2"/>
          <w:sz w:val="28"/>
          <w:szCs w:val="36"/>
          <w:lang w:val="en-US" w:eastAsia="zh-Hans" w:bidi="ar-SA"/>
        </w:rPr>
        <w:t>日</w:t>
      </w:r>
      <w:bookmarkEnd w:id="10"/>
      <w:bookmarkEnd w:id="11"/>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36"/>
          <w:szCs w:val="44"/>
          <w:lang w:val="en-US" w:eastAsia="zh-CN" w:bidi="ar-SA"/>
        </w:rPr>
      </w:pP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36"/>
          <w:szCs w:val="44"/>
          <w:lang w:val="en-US" w:eastAsia="zh-CN" w:bidi="ar-SA"/>
        </w:rPr>
      </w:pP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36"/>
          <w:szCs w:val="44"/>
          <w:lang w:val="en-US" w:eastAsia="zh-CN" w:bidi="ar-SA"/>
        </w:rPr>
      </w:pP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36"/>
          <w:szCs w:val="44"/>
          <w:lang w:val="en-US" w:eastAsia="zh-CN" w:bidi="ar-SA"/>
        </w:rPr>
      </w:pPr>
    </w:p>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kern w:val="2"/>
          <w:sz w:val="36"/>
          <w:szCs w:val="44"/>
          <w:lang w:val="en-US" w:eastAsia="zh-CN" w:bidi="ar-SA"/>
        </w:rPr>
      </w:pPr>
    </w:p>
    <w:p>
      <w:pPr>
        <w:jc w:val="both"/>
      </w:pPr>
    </w:p>
    <w:p>
      <w:pPr>
        <w:jc w:val="both"/>
      </w:pPr>
    </w:p>
    <w:p>
      <w:pPr>
        <w:numPr>
          <w:ilvl w:val="0"/>
          <w:numId w:val="0"/>
        </w:numPr>
        <w:ind w:firstLine="723" w:firstLineChars="200"/>
        <w:outlineLvl w:val="0"/>
        <w:rPr>
          <w:rFonts w:hint="eastAsia" w:ascii="仿宋_GB2312" w:hAnsi="仿宋_GB2312" w:eastAsia="仿宋_GB2312" w:cs="仿宋_GB2312"/>
          <w:b/>
          <w:bCs/>
          <w:sz w:val="36"/>
          <w:szCs w:val="36"/>
          <w:lang w:val="en-US" w:eastAsia="zh-Hans"/>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59390403"/>
        <w15:color w:val="DBDBDB"/>
      </w:sdtPr>
      <w:sdtEndPr>
        <w:rPr>
          <w:rFonts w:ascii="宋体" w:hAnsi="宋体" w:eastAsia="宋体"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bookmarkStart w:id="12" w:name="_Toc263341697_WPSOffice_Level1"/>
          <w:bookmarkStart w:id="13" w:name="_Toc1879366697_WPSOffice_Level1"/>
          <w:bookmarkStart w:id="14" w:name="_Toc1667538093_WPSOffice_Level1"/>
          <w:bookmarkStart w:id="15" w:name="_Toc1082473001_WPSOffice_Level1"/>
        </w:p>
        <w:sdt>
          <w:sdtPr>
            <w:rPr>
              <w:rFonts w:hint="eastAsia" w:ascii="仿宋_GB2312" w:hAnsi="仿宋_GB2312" w:eastAsia="仿宋_GB2312" w:cs="仿宋_GB2312"/>
              <w:b/>
              <w:bCs/>
              <w:kern w:val="2"/>
              <w:sz w:val="36"/>
              <w:szCs w:val="36"/>
              <w:lang w:val="en-US" w:eastAsia="zh-CN" w:bidi="ar-SA"/>
            </w:rPr>
            <w:id w:val="80498345"/>
            <w15:color w:val="DBDBDB"/>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sz w:val="36"/>
                  <w:szCs w:val="36"/>
                </w:rPr>
              </w:pPr>
              <w:bookmarkStart w:id="16" w:name="_Toc2126496842_WPSOffice_Type2"/>
              <w:r>
                <w:rPr>
                  <w:rFonts w:hint="eastAsia" w:ascii="仿宋_GB2312" w:hAnsi="仿宋_GB2312" w:eastAsia="仿宋_GB2312" w:cs="仿宋_GB2312"/>
                  <w:b/>
                  <w:bCs/>
                  <w:sz w:val="36"/>
                  <w:szCs w:val="36"/>
                </w:rPr>
                <w:t>目录</w:t>
              </w:r>
            </w:p>
            <w:p>
              <w:pPr>
                <w:pStyle w:val="4"/>
                <w:tabs>
                  <w:tab w:val="right" w:leader="dot" w:pos="8306"/>
                </w:tabs>
              </w:pPr>
              <w:r>
                <w:rPr>
                  <w:b/>
                  <w:bCs/>
                </w:rPr>
                <w:fldChar w:fldCharType="begin"/>
              </w:r>
              <w:r>
                <w:instrText xml:space="preserve"> HYPERLINK \l _Toc25711265_WPSOffice_Level1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80498345"/>
                  <w:placeholder>
                    <w:docPart w:val="{9efb0c6b-342d-4718-82e2-87ef025ab765}"/>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仿宋_GB2312" w:hAnsi="仿宋_GB2312" w:eastAsia="仿宋_GB2312" w:cs="仿宋_GB2312"/>
                      <w:b/>
                      <w:bCs/>
                    </w:rPr>
                    <w:t>一</w:t>
                  </w:r>
                  <w:r>
                    <w:rPr>
                      <w:rFonts w:hint="default" w:ascii="仿宋_GB2312" w:hAnsi="仿宋_GB2312" w:eastAsia="仿宋_GB2312" w:cs="仿宋_GB2312"/>
                      <w:b/>
                      <w:bCs/>
                    </w:rPr>
                    <w:t>、</w:t>
                  </w:r>
                  <w:r>
                    <w:rPr>
                      <w:rFonts w:hint="eastAsia" w:ascii="仿宋_GB2312" w:hAnsi="仿宋_GB2312" w:eastAsia="仿宋_GB2312" w:cs="仿宋_GB2312"/>
                      <w:b/>
                      <w:bCs/>
                    </w:rPr>
                    <w:t>摘要</w:t>
                  </w:r>
                </w:sdtContent>
              </w:sdt>
              <w:r>
                <w:rPr>
                  <w:b/>
                  <w:bCs/>
                </w:rPr>
                <w:tab/>
              </w:r>
              <w:bookmarkStart w:id="17" w:name="_Toc25711265_WPSOffice_Level1Page"/>
              <w:r>
                <w:rPr>
                  <w:b/>
                  <w:bCs/>
                </w:rPr>
                <w:t>2</w:t>
              </w:r>
              <w:bookmarkEnd w:id="17"/>
              <w:r>
                <w:rPr>
                  <w:b/>
                  <w:bCs/>
                </w:rPr>
                <w:fldChar w:fldCharType="end"/>
              </w:r>
            </w:p>
            <w:p>
              <w:pPr>
                <w:pStyle w:val="4"/>
                <w:tabs>
                  <w:tab w:val="right" w:leader="dot" w:pos="8306"/>
                </w:tabs>
              </w:pPr>
              <w:r>
                <w:rPr>
                  <w:b/>
                  <w:bCs/>
                </w:rPr>
                <w:fldChar w:fldCharType="begin"/>
              </w:r>
              <w:r>
                <w:instrText xml:space="preserve"> HYPERLINK \l _Toc2126496842_WPSOffice_Level1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80498345"/>
                  <w:placeholder>
                    <w:docPart w:val="{f8a0a357-5ba4-40d0-9502-4ac87042bf0a}"/>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仿宋_GB2312" w:hAnsi="仿宋_GB2312" w:eastAsia="仿宋_GB2312" w:cs="仿宋_GB2312"/>
                      <w:b/>
                      <w:bCs/>
                    </w:rPr>
                    <w:t>二</w:t>
                  </w:r>
                  <w:r>
                    <w:rPr>
                      <w:rFonts w:hint="default" w:ascii="仿宋_GB2312" w:hAnsi="仿宋_GB2312" w:eastAsia="仿宋_GB2312" w:cs="仿宋_GB2312"/>
                      <w:b/>
                      <w:bCs/>
                    </w:rPr>
                    <w:t>、</w:t>
                  </w:r>
                  <w:r>
                    <w:rPr>
                      <w:rFonts w:hint="eastAsia" w:ascii="仿宋_GB2312" w:hAnsi="仿宋_GB2312" w:eastAsia="仿宋_GB2312" w:cs="仿宋_GB2312"/>
                      <w:b/>
                      <w:bCs/>
                    </w:rPr>
                    <w:t>主体资格与香港交易所上市可行性</w:t>
                  </w:r>
                </w:sdtContent>
              </w:sdt>
              <w:r>
                <w:rPr>
                  <w:b/>
                  <w:bCs/>
                </w:rPr>
                <w:tab/>
              </w:r>
              <w:bookmarkStart w:id="18" w:name="_Toc2126496842_WPSOffice_Level1Page"/>
              <w:r>
                <w:rPr>
                  <w:b/>
                  <w:bCs/>
                </w:rPr>
                <w:t>3</w:t>
              </w:r>
              <w:bookmarkEnd w:id="18"/>
              <w:r>
                <w:rPr>
                  <w:b/>
                  <w:bCs/>
                </w:rPr>
                <w:fldChar w:fldCharType="end"/>
              </w:r>
            </w:p>
            <w:p>
              <w:pPr>
                <w:pStyle w:val="5"/>
                <w:tabs>
                  <w:tab w:val="right" w:leader="dot" w:pos="8306"/>
                </w:tabs>
              </w:pPr>
              <w:r>
                <w:fldChar w:fldCharType="begin"/>
              </w:r>
              <w:r>
                <w:instrText xml:space="preserve"> HYPERLINK \l _Toc2126496842_WPSOffice_Level2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64e0975b-879f-4a39-be46-94ea4078ad0d}"/>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仿宋_GB2312" w:hAnsi="仿宋_GB2312" w:eastAsia="仿宋_GB2312" w:cs="仿宋_GB2312"/>
                    </w:rPr>
                    <w:t>1</w:t>
                  </w:r>
                  <w:r>
                    <w:rPr>
                      <w:rFonts w:hint="eastAsia" w:ascii="仿宋_GB2312" w:hAnsi="仿宋_GB2312" w:eastAsia="仿宋_GB2312" w:cs="仿宋_GB2312"/>
                    </w:rPr>
                    <w:t>.基本主体资格要求要求</w:t>
                  </w:r>
                </w:sdtContent>
              </w:sdt>
              <w:r>
                <w:tab/>
              </w:r>
              <w:bookmarkStart w:id="19" w:name="_Toc2126496842_WPSOffice_Level2Page"/>
              <w:r>
                <w:t>4</w:t>
              </w:r>
              <w:bookmarkEnd w:id="19"/>
              <w:r>
                <w:fldChar w:fldCharType="end"/>
              </w:r>
            </w:p>
            <w:p>
              <w:pPr>
                <w:pStyle w:val="5"/>
                <w:tabs>
                  <w:tab w:val="right" w:leader="dot" w:pos="8306"/>
                </w:tabs>
              </w:pPr>
              <w:r>
                <w:fldChar w:fldCharType="begin"/>
              </w:r>
              <w:r>
                <w:instrText xml:space="preserve"> HYPERLINK \l _Toc1609570120_WPSOffice_Level2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1672674c-3ffe-467f-8cf1-4daa4091acea}"/>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仿宋_GB2312" w:hAnsi="仿宋_GB2312" w:eastAsia="仿宋_GB2312" w:cs="仿宋_GB2312"/>
                    </w:rPr>
                    <w:t>2</w:t>
                  </w:r>
                  <w:r>
                    <w:rPr>
                      <w:rFonts w:hint="eastAsia" w:ascii="仿宋_GB2312" w:hAnsi="仿宋_GB2312" w:eastAsia="仿宋_GB2312" w:cs="仿宋_GB2312"/>
                    </w:rPr>
                    <w:t>.其他要求</w:t>
                  </w:r>
                </w:sdtContent>
              </w:sdt>
              <w:r>
                <w:tab/>
              </w:r>
              <w:bookmarkStart w:id="20" w:name="_Toc1609570120_WPSOffice_Level2Page"/>
              <w:r>
                <w:t>5</w:t>
              </w:r>
              <w:bookmarkEnd w:id="20"/>
              <w:r>
                <w:fldChar w:fldCharType="end"/>
              </w:r>
            </w:p>
            <w:p>
              <w:pPr>
                <w:pStyle w:val="4"/>
                <w:tabs>
                  <w:tab w:val="right" w:leader="dot" w:pos="8306"/>
                </w:tabs>
              </w:pPr>
              <w:r>
                <w:rPr>
                  <w:b/>
                  <w:bCs/>
                </w:rPr>
                <w:fldChar w:fldCharType="begin"/>
              </w:r>
              <w:r>
                <w:instrText xml:space="preserve"> HYPERLINK \l _Toc1609570120_WPSOffice_Level1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80498345"/>
                  <w:placeholder>
                    <w:docPart w:val="{99ff2102-3d8f-4bcd-9d70-6d435f215c3e}"/>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仿宋_GB2312" w:hAnsi="仿宋_GB2312" w:eastAsia="仿宋_GB2312" w:cs="仿宋_GB2312"/>
                      <w:b/>
                      <w:bCs/>
                    </w:rPr>
                    <w:t>三</w:t>
                  </w:r>
                  <w:r>
                    <w:rPr>
                      <w:rFonts w:hint="default" w:ascii="仿宋_GB2312" w:hAnsi="仿宋_GB2312" w:eastAsia="仿宋_GB2312" w:cs="仿宋_GB2312"/>
                      <w:b/>
                      <w:bCs/>
                    </w:rPr>
                    <w:t>、</w:t>
                  </w:r>
                  <w:r>
                    <w:rPr>
                      <w:rFonts w:hint="eastAsia" w:ascii="仿宋_GB2312" w:hAnsi="仿宋_GB2312" w:eastAsia="仿宋_GB2312" w:cs="仿宋_GB2312"/>
                      <w:b/>
                      <w:bCs/>
                    </w:rPr>
                    <w:t>香港资本市场表现</w:t>
                  </w:r>
                  <w:r>
                    <w:rPr>
                      <w:rFonts w:hint="default" w:ascii="仿宋_GB2312" w:hAnsi="仿宋_GB2312" w:eastAsia="仿宋_GB2312" w:cs="仿宋_GB2312"/>
                      <w:b/>
                      <w:bCs/>
                    </w:rPr>
                    <w:t>OLS</w:t>
                  </w:r>
                  <w:r>
                    <w:rPr>
                      <w:rFonts w:hint="eastAsia" w:ascii="仿宋_GB2312" w:hAnsi="仿宋_GB2312" w:eastAsia="仿宋_GB2312" w:cs="仿宋_GB2312"/>
                      <w:b/>
                      <w:bCs/>
                    </w:rPr>
                    <w:t>回归分析</w:t>
                  </w:r>
                </w:sdtContent>
              </w:sdt>
              <w:r>
                <w:rPr>
                  <w:b/>
                  <w:bCs/>
                </w:rPr>
                <w:tab/>
              </w:r>
              <w:bookmarkStart w:id="21" w:name="_Toc1609570120_WPSOffice_Level1Page"/>
              <w:r>
                <w:rPr>
                  <w:b/>
                  <w:bCs/>
                </w:rPr>
                <w:t>5</w:t>
              </w:r>
              <w:bookmarkEnd w:id="21"/>
              <w:r>
                <w:rPr>
                  <w:b/>
                  <w:bCs/>
                </w:rPr>
                <w:fldChar w:fldCharType="end"/>
              </w:r>
            </w:p>
            <w:p>
              <w:pPr>
                <w:pStyle w:val="5"/>
                <w:tabs>
                  <w:tab w:val="right" w:leader="dot" w:pos="8306"/>
                </w:tabs>
              </w:pPr>
              <w:r>
                <w:fldChar w:fldCharType="begin"/>
              </w:r>
              <w:r>
                <w:instrText xml:space="preserve"> HYPERLINK \l _Toc193505581_WPSOffice_Level2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f1f3ce1b-f4ee-4686-bf08-b63736f3646f}"/>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仿宋_GB2312" w:hAnsi="仿宋_GB2312" w:eastAsia="仿宋_GB2312" w:cs="仿宋_GB2312"/>
                    </w:rPr>
                    <w:t>1</w:t>
                  </w:r>
                  <w:r>
                    <w:rPr>
                      <w:rFonts w:hint="eastAsia" w:ascii="仿宋_GB2312" w:hAnsi="仿宋_GB2312" w:eastAsia="仿宋_GB2312" w:cs="仿宋_GB2312"/>
                    </w:rPr>
                    <w:t>.实验模型及实验方法</w:t>
                  </w:r>
                </w:sdtContent>
              </w:sdt>
              <w:r>
                <w:tab/>
              </w:r>
              <w:bookmarkStart w:id="22" w:name="_Toc193505581_WPSOffice_Level2Page"/>
              <w:r>
                <w:t>6</w:t>
              </w:r>
              <w:bookmarkEnd w:id="22"/>
              <w:r>
                <w:fldChar w:fldCharType="end"/>
              </w:r>
            </w:p>
            <w:p>
              <w:pPr>
                <w:pStyle w:val="5"/>
                <w:tabs>
                  <w:tab w:val="right" w:leader="dot" w:pos="8306"/>
                </w:tabs>
              </w:pPr>
              <w:r>
                <w:fldChar w:fldCharType="begin"/>
              </w:r>
              <w:r>
                <w:instrText xml:space="preserve"> HYPERLINK \l _Toc958058309_WPSOffice_Level2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ea527337-ccd1-4afa-b37d-6ef1a5013e67}"/>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仿宋_GB2312" w:hAnsi="仿宋_GB2312" w:eastAsia="仿宋_GB2312" w:cs="仿宋_GB2312"/>
                    </w:rPr>
                    <w:t>2</w:t>
                  </w:r>
                  <w:r>
                    <w:rPr>
                      <w:rFonts w:hint="eastAsia" w:ascii="仿宋_GB2312" w:hAnsi="仿宋_GB2312" w:eastAsia="仿宋_GB2312" w:cs="仿宋_GB2312"/>
                    </w:rPr>
                    <w:t>.原始因子库与数据筛选</w:t>
                  </w:r>
                </w:sdtContent>
              </w:sdt>
              <w:r>
                <w:tab/>
              </w:r>
              <w:bookmarkStart w:id="23" w:name="_Toc958058309_WPSOffice_Level2Page"/>
              <w:r>
                <w:t>7</w:t>
              </w:r>
              <w:bookmarkEnd w:id="23"/>
              <w:r>
                <w:fldChar w:fldCharType="end"/>
              </w:r>
            </w:p>
            <w:p>
              <w:pPr>
                <w:pStyle w:val="5"/>
                <w:tabs>
                  <w:tab w:val="right" w:leader="dot" w:pos="8306"/>
                </w:tabs>
              </w:pPr>
              <w:r>
                <w:fldChar w:fldCharType="begin"/>
              </w:r>
              <w:r>
                <w:instrText xml:space="preserve"> HYPERLINK \l _Toc253614157_WPSOffice_Level2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d60a5123-12ad-4945-bf91-81d2815a9763}"/>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仿宋_GB2312" w:hAnsi="仿宋_GB2312" w:eastAsia="仿宋_GB2312" w:cs="仿宋_GB2312"/>
                    </w:rPr>
                    <w:t>3</w:t>
                  </w:r>
                  <w:r>
                    <w:rPr>
                      <w:rFonts w:hint="eastAsia" w:ascii="仿宋_GB2312" w:hAnsi="仿宋_GB2312" w:eastAsia="仿宋_GB2312" w:cs="仿宋_GB2312"/>
                    </w:rPr>
                    <w:t>.企业赴港交所上市的表现评价模型</w:t>
                  </w:r>
                </w:sdtContent>
              </w:sdt>
              <w:r>
                <w:tab/>
              </w:r>
              <w:bookmarkStart w:id="24" w:name="_Toc253614157_WPSOffice_Level2Page"/>
              <w:r>
                <w:t>8</w:t>
              </w:r>
              <w:bookmarkEnd w:id="24"/>
              <w:r>
                <w:fldChar w:fldCharType="end"/>
              </w:r>
            </w:p>
            <w:p>
              <w:pPr>
                <w:pStyle w:val="5"/>
                <w:tabs>
                  <w:tab w:val="right" w:leader="dot" w:pos="8306"/>
                </w:tabs>
              </w:pPr>
              <w:r>
                <w:fldChar w:fldCharType="begin"/>
              </w:r>
              <w:r>
                <w:instrText xml:space="preserve"> HYPERLINK \l _Toc1885581051_WPSOffice_Level2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78acfebe-9fde-45b7-9702-450551df608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仿宋_GB2312" w:hAnsi="仿宋_GB2312" w:eastAsia="仿宋_GB2312" w:cs="仿宋_GB2312"/>
                    </w:rPr>
                    <w:t>4. 模型改进空间</w:t>
                  </w:r>
                </w:sdtContent>
              </w:sdt>
              <w:r>
                <w:tab/>
              </w:r>
              <w:bookmarkStart w:id="25" w:name="_Toc1885581051_WPSOffice_Level2Page"/>
              <w:r>
                <w:t>12</w:t>
              </w:r>
              <w:bookmarkEnd w:id="25"/>
              <w:r>
                <w:fldChar w:fldCharType="end"/>
              </w:r>
            </w:p>
            <w:p>
              <w:pPr>
                <w:pStyle w:val="4"/>
                <w:tabs>
                  <w:tab w:val="right" w:leader="dot" w:pos="8306"/>
                </w:tabs>
              </w:pPr>
              <w:r>
                <w:rPr>
                  <w:b/>
                  <w:bCs/>
                </w:rPr>
                <w:fldChar w:fldCharType="begin"/>
              </w:r>
              <w:r>
                <w:instrText xml:space="preserve"> HYPERLINK \l _Toc193505581_WPSOffice_Level1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80498345"/>
                  <w:placeholder>
                    <w:docPart w:val="{1908b112-9817-4635-aaa7-8578d7bf18b9}"/>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仿宋_GB2312" w:hAnsi="仿宋_GB2312" w:eastAsia="仿宋_GB2312" w:cs="仿宋_GB2312"/>
                      <w:b/>
                      <w:bCs/>
                    </w:rPr>
                    <w:t>四、 结论及给本地企业的建议</w:t>
                  </w:r>
                </w:sdtContent>
              </w:sdt>
              <w:r>
                <w:rPr>
                  <w:b/>
                  <w:bCs/>
                </w:rPr>
                <w:tab/>
              </w:r>
              <w:bookmarkStart w:id="26" w:name="_Toc193505581_WPSOffice_Level1Page"/>
              <w:r>
                <w:rPr>
                  <w:b/>
                  <w:bCs/>
                </w:rPr>
                <w:t>13</w:t>
              </w:r>
              <w:bookmarkEnd w:id="26"/>
              <w:r>
                <w:rPr>
                  <w:b/>
                  <w:bCs/>
                </w:rPr>
                <w:fldChar w:fldCharType="end"/>
              </w:r>
            </w:p>
            <w:p>
              <w:pPr>
                <w:pStyle w:val="4"/>
                <w:tabs>
                  <w:tab w:val="right" w:leader="dot" w:pos="8306"/>
                </w:tabs>
              </w:pPr>
              <w:r>
                <w:rPr>
                  <w:b/>
                  <w:bCs/>
                </w:rPr>
                <w:fldChar w:fldCharType="begin"/>
              </w:r>
              <w:r>
                <w:instrText xml:space="preserve"> HYPERLINK \l _Toc958058309_WPSOffice_Level1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80498345"/>
                  <w:placeholder>
                    <w:docPart w:val="{081caa71-f6b3-45f5-bac0-019fea394585}"/>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仿宋_GB2312" w:hAnsi="仿宋_GB2312" w:eastAsia="仿宋_GB2312" w:cs="仿宋_GB2312"/>
                      <w:b/>
                      <w:bCs/>
                    </w:rPr>
                    <w:t>参考信息及数据来源</w:t>
                  </w:r>
                </w:sdtContent>
              </w:sdt>
              <w:r>
                <w:rPr>
                  <w:b/>
                  <w:bCs/>
                </w:rPr>
                <w:tab/>
              </w:r>
              <w:bookmarkStart w:id="27" w:name="_Toc958058309_WPSOffice_Level1Page"/>
              <w:r>
                <w:rPr>
                  <w:b/>
                  <w:bCs/>
                </w:rPr>
                <w:t>14</w:t>
              </w:r>
              <w:bookmarkEnd w:id="27"/>
              <w:r>
                <w:rPr>
                  <w:b/>
                  <w:bCs/>
                </w:rPr>
                <w:fldChar w:fldCharType="end"/>
              </w:r>
            </w:p>
            <w:p>
              <w:pPr>
                <w:pStyle w:val="4"/>
                <w:tabs>
                  <w:tab w:val="right" w:leader="dot" w:pos="8306"/>
                </w:tabs>
              </w:pPr>
              <w:r>
                <w:rPr>
                  <w:b/>
                  <w:bCs/>
                </w:rPr>
                <w:fldChar w:fldCharType="begin"/>
              </w:r>
              <w:r>
                <w:instrText xml:space="preserve"> HYPERLINK \l _Toc253614157_WPSOffice_Level1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80498345"/>
                  <w:placeholder>
                    <w:docPart w:val="{f6d76ab9-a586-4700-a5fb-f4579cce61fa}"/>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仿宋_GB2312" w:hAnsi="仿宋_GB2312" w:eastAsia="仿宋_GB2312" w:cs="仿宋_GB2312"/>
                      <w:b/>
                      <w:bCs/>
                    </w:rPr>
                    <w:t>附录</w:t>
                  </w:r>
                  <w:r>
                    <w:rPr>
                      <w:rFonts w:hint="default" w:ascii="仿宋_GB2312" w:hAnsi="仿宋_GB2312" w:eastAsia="仿宋_GB2312" w:cs="仿宋_GB2312"/>
                      <w:b/>
                      <w:bCs/>
                    </w:rPr>
                    <w:t xml:space="preserve">A </w:t>
                  </w:r>
                  <w:r>
                    <w:rPr>
                      <w:rFonts w:hint="eastAsia" w:ascii="仿宋_GB2312" w:hAnsi="仿宋_GB2312" w:eastAsia="仿宋_GB2312" w:cs="仿宋_GB2312"/>
                      <w:b/>
                      <w:bCs/>
                    </w:rPr>
                    <w:t>港交所上市主体资格</w:t>
                  </w:r>
                  <w:r>
                    <w:rPr>
                      <w:rFonts w:hint="default" w:ascii="仿宋_GB2312" w:hAnsi="仿宋_GB2312" w:eastAsia="仿宋_GB2312" w:cs="仿宋_GB2312"/>
                      <w:b/>
                      <w:bCs/>
                    </w:rPr>
                    <w:t>-</w:t>
                  </w:r>
                  <w:r>
                    <w:rPr>
                      <w:rFonts w:hint="eastAsia" w:ascii="仿宋_GB2312" w:hAnsi="仿宋_GB2312" w:eastAsia="仿宋_GB2312" w:cs="仿宋_GB2312"/>
                      <w:b/>
                      <w:bCs/>
                    </w:rPr>
                    <w:t>其他要求</w:t>
                  </w:r>
                </w:sdtContent>
              </w:sdt>
              <w:r>
                <w:rPr>
                  <w:b/>
                  <w:bCs/>
                </w:rPr>
                <w:tab/>
              </w:r>
              <w:bookmarkStart w:id="28" w:name="_Toc253614157_WPSOffice_Level1Page"/>
              <w:r>
                <w:rPr>
                  <w:b/>
                  <w:bCs/>
                </w:rPr>
                <w:t>15</w:t>
              </w:r>
              <w:bookmarkEnd w:id="28"/>
              <w:r>
                <w:rPr>
                  <w:b/>
                  <w:bCs/>
                </w:rPr>
                <w:fldChar w:fldCharType="end"/>
              </w:r>
            </w:p>
            <w:p>
              <w:pPr>
                <w:pStyle w:val="5"/>
                <w:tabs>
                  <w:tab w:val="right" w:leader="dot" w:pos="8306"/>
                </w:tabs>
              </w:pPr>
              <w:r>
                <w:fldChar w:fldCharType="begin"/>
              </w:r>
              <w:r>
                <w:instrText xml:space="preserve"> HYPERLINK \l _Toc544545378_WPSOffice_Level2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60317fff-5ec1-4791-b1c7-1c2cf93871a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仿宋_GB2312" w:hAnsi="仿宋_GB2312" w:eastAsia="仿宋_GB2312" w:cs="仿宋_GB2312"/>
                    </w:rPr>
                    <w:t>（</w:t>
                  </w:r>
                  <w:r>
                    <w:rPr>
                      <w:rFonts w:hint="eastAsia" w:ascii="仿宋_GB2312" w:hAnsi="仿宋_GB2312" w:eastAsia="仿宋_GB2312" w:cs="仿宋_GB2312"/>
                    </w:rPr>
                    <w:t>一</w:t>
                  </w:r>
                  <w:r>
                    <w:rPr>
                      <w:rFonts w:hint="default" w:ascii="仿宋_GB2312" w:hAnsi="仿宋_GB2312" w:eastAsia="仿宋_GB2312" w:cs="仿宋_GB2312"/>
                    </w:rPr>
                    <w:t>）</w:t>
                  </w:r>
                  <w:r>
                    <w:rPr>
                      <w:rFonts w:hint="eastAsia" w:ascii="仿宋_GB2312" w:hAnsi="仿宋_GB2312" w:eastAsia="仿宋_GB2312" w:cs="仿宋_GB2312"/>
                    </w:rPr>
                    <w:t>新兴及创新产业公司上市制度资格</w:t>
                  </w:r>
                </w:sdtContent>
              </w:sdt>
              <w:r>
                <w:tab/>
              </w:r>
              <w:bookmarkStart w:id="29" w:name="_Toc544545378_WPSOffice_Level2Page"/>
              <w:r>
                <w:t>15</w:t>
              </w:r>
              <w:bookmarkEnd w:id="29"/>
              <w:r>
                <w:fldChar w:fldCharType="end"/>
              </w:r>
            </w:p>
            <w:p>
              <w:pPr>
                <w:pStyle w:val="5"/>
                <w:tabs>
                  <w:tab w:val="right" w:leader="dot" w:pos="8306"/>
                </w:tabs>
              </w:pPr>
              <w:r>
                <w:fldChar w:fldCharType="begin"/>
              </w:r>
              <w:r>
                <w:instrText xml:space="preserve"> HYPERLINK \l _Toc1746348179_WPSOffice_Level2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6b21d9a0-b24a-4d69-b117-75442a70965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仿宋_GB2312" w:hAnsi="仿宋_GB2312" w:eastAsia="仿宋_GB2312" w:cs="仿宋_GB2312"/>
                    </w:rPr>
                    <w:t>（二）财务与会计师报告</w:t>
                  </w:r>
                </w:sdtContent>
              </w:sdt>
              <w:r>
                <w:tab/>
              </w:r>
              <w:bookmarkStart w:id="30" w:name="_Toc1746348179_WPSOffice_Level2Page"/>
              <w:r>
                <w:t>16</w:t>
              </w:r>
              <w:bookmarkEnd w:id="30"/>
              <w:r>
                <w:fldChar w:fldCharType="end"/>
              </w:r>
            </w:p>
            <w:p>
              <w:pPr>
                <w:pStyle w:val="5"/>
                <w:tabs>
                  <w:tab w:val="right" w:leader="dot" w:pos="8306"/>
                </w:tabs>
              </w:pPr>
              <w:r>
                <w:fldChar w:fldCharType="begin"/>
              </w:r>
              <w:r>
                <w:instrText xml:space="preserve"> HYPERLINK \l _Toc1214840904_WPSOffice_Level2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81bae456-ff0d-4d8e-9a06-5af1b4783e1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仿宋_GB2312" w:hAnsi="仿宋_GB2312" w:eastAsia="仿宋_GB2312" w:cs="仿宋_GB2312"/>
                    </w:rPr>
                    <w:t>（三）独立性</w:t>
                  </w:r>
                </w:sdtContent>
              </w:sdt>
              <w:r>
                <w:tab/>
              </w:r>
              <w:bookmarkStart w:id="31" w:name="_Toc1214840904_WPSOffice_Level2Page"/>
              <w:r>
                <w:t>18</w:t>
              </w:r>
              <w:bookmarkEnd w:id="31"/>
              <w:r>
                <w:fldChar w:fldCharType="end"/>
              </w:r>
            </w:p>
            <w:p>
              <w:pPr>
                <w:pStyle w:val="5"/>
                <w:tabs>
                  <w:tab w:val="right" w:leader="dot" w:pos="8306"/>
                </w:tabs>
              </w:pPr>
              <w:r>
                <w:fldChar w:fldCharType="begin"/>
              </w:r>
              <w:r>
                <w:instrText xml:space="preserve"> HYPERLINK \l _Toc1704041499_WPSOffice_Level2 </w:instrText>
              </w:r>
              <w:r>
                <w:fldChar w:fldCharType="separate"/>
              </w:r>
              <w:sdt>
                <w:sdtPr>
                  <w:rPr>
                    <w:rFonts w:asciiTheme="minorHAnsi" w:hAnsiTheme="minorHAnsi" w:eastAsiaTheme="minorEastAsia" w:cstheme="minorBidi"/>
                    <w:kern w:val="2"/>
                    <w:sz w:val="21"/>
                    <w:szCs w:val="24"/>
                    <w:lang w:val="en-US" w:eastAsia="zh-CN" w:bidi="ar-SA"/>
                  </w:rPr>
                  <w:id w:val="80498345"/>
                  <w:placeholder>
                    <w:docPart w:val="{6661be3a-15b5-4dff-8bcf-40bd0e1716a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仿宋_GB2312" w:hAnsi="仿宋_GB2312" w:eastAsia="仿宋_GB2312" w:cs="仿宋_GB2312"/>
                    </w:rPr>
                    <w:t>（四）规范运作</w:t>
                  </w:r>
                </w:sdtContent>
              </w:sdt>
              <w:r>
                <w:tab/>
              </w:r>
              <w:bookmarkStart w:id="32" w:name="_Toc1704041499_WPSOffice_Level2Page"/>
              <w:r>
                <w:t>21</w:t>
              </w:r>
              <w:bookmarkEnd w:id="32"/>
              <w:r>
                <w:fldChar w:fldCharType="end"/>
              </w:r>
            </w:p>
            <w:p>
              <w:pPr>
                <w:pStyle w:val="4"/>
                <w:tabs>
                  <w:tab w:val="right" w:leader="dot" w:pos="8306"/>
                </w:tabs>
              </w:pPr>
              <w:r>
                <w:rPr>
                  <w:b/>
                  <w:bCs/>
                </w:rPr>
                <w:fldChar w:fldCharType="begin"/>
              </w:r>
              <w:r>
                <w:instrText xml:space="preserve"> HYPERLINK \l _Toc1885581051_WPSOffice_Level1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80498345"/>
                  <w:placeholder>
                    <w:docPart w:val="{8e312eae-fffa-44c9-96fd-33a5a4c8f1f9}"/>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仿宋_GB2312" w:hAnsi="仿宋_GB2312" w:eastAsia="仿宋_GB2312" w:cs="仿宋_GB2312"/>
                      <w:b/>
                      <w:bCs/>
                    </w:rPr>
                    <w:t>附录</w:t>
                  </w:r>
                  <w:r>
                    <w:rPr>
                      <w:rFonts w:hint="default" w:ascii="仿宋_GB2312" w:hAnsi="仿宋_GB2312" w:eastAsia="仿宋_GB2312" w:cs="仿宋_GB2312"/>
                      <w:b/>
                      <w:bCs/>
                    </w:rPr>
                    <w:t xml:space="preserve">B </w:t>
                  </w:r>
                  <w:r>
                    <w:rPr>
                      <w:rFonts w:hint="eastAsia" w:ascii="仿宋_GB2312" w:hAnsi="仿宋_GB2312" w:eastAsia="仿宋_GB2312" w:cs="仿宋_GB2312"/>
                      <w:b/>
                      <w:bCs/>
                    </w:rPr>
                    <w:t>回归预测模型相关指标</w:t>
                  </w:r>
                </w:sdtContent>
              </w:sdt>
              <w:r>
                <w:rPr>
                  <w:b/>
                  <w:bCs/>
                </w:rPr>
                <w:tab/>
              </w:r>
              <w:bookmarkStart w:id="33" w:name="_Toc1885581051_WPSOffice_Level1Page"/>
              <w:r>
                <w:rPr>
                  <w:b/>
                  <w:bCs/>
                </w:rPr>
                <w:t>26</w:t>
              </w:r>
              <w:bookmarkEnd w:id="33"/>
              <w:r>
                <w:rPr>
                  <w:b/>
                  <w:bCs/>
                </w:rPr>
                <w:fldChar w:fldCharType="end"/>
              </w:r>
              <w:bookmarkEnd w:id="16"/>
            </w:p>
          </w:sdtContent>
        </w:sdt>
        <w:p>
          <w:pPr>
            <w:spacing w:before="0" w:beforeLines="0" w:after="0" w:afterLines="0" w:line="240" w:lineRule="auto"/>
            <w:ind w:left="0" w:leftChars="0" w:right="0" w:rightChars="0" w:firstLine="0" w:firstLineChars="0"/>
            <w:jc w:val="center"/>
            <w:rPr>
              <w:rFonts w:hint="eastAsia" w:ascii="仿宋_GB2312" w:hAnsi="仿宋_GB2312" w:eastAsia="仿宋_GB2312" w:cs="仿宋_GB2312"/>
              <w:b/>
              <w:bCs/>
              <w:sz w:val="36"/>
              <w:szCs w:val="36"/>
              <w:lang w:val="en-US" w:eastAsia="zh-Hans"/>
            </w:rPr>
          </w:pPr>
        </w:p>
      </w:sdtContent>
    </w:sdt>
    <w:p>
      <w:pPr>
        <w:numPr>
          <w:ilvl w:val="0"/>
          <w:numId w:val="0"/>
        </w:numPr>
        <w:ind w:firstLine="723" w:firstLineChars="200"/>
        <w:outlineLvl w:val="0"/>
        <w:rPr>
          <w:rFonts w:hint="eastAsia" w:ascii="仿宋_GB2312" w:hAnsi="仿宋_GB2312" w:eastAsia="仿宋_GB2312" w:cs="仿宋_GB2312"/>
          <w:b/>
          <w:bCs/>
          <w:sz w:val="36"/>
          <w:szCs w:val="36"/>
          <w:lang w:val="en-US" w:eastAsia="zh-Hans"/>
        </w:rPr>
      </w:pPr>
    </w:p>
    <w:p>
      <w:pPr>
        <w:numPr>
          <w:ilvl w:val="0"/>
          <w:numId w:val="0"/>
        </w:numPr>
        <w:outlineLvl w:val="0"/>
        <w:rPr>
          <w:rFonts w:hint="eastAsia" w:ascii="仿宋_GB2312" w:hAnsi="仿宋_GB2312" w:eastAsia="仿宋_GB2312" w:cs="仿宋_GB2312"/>
          <w:b/>
          <w:bCs/>
          <w:sz w:val="36"/>
          <w:szCs w:val="36"/>
          <w:lang w:val="en-US" w:eastAsia="zh-Hans"/>
        </w:rPr>
      </w:pPr>
    </w:p>
    <w:p>
      <w:pPr>
        <w:numPr>
          <w:ilvl w:val="0"/>
          <w:numId w:val="0"/>
        </w:numPr>
        <w:ind w:firstLine="723" w:firstLineChars="200"/>
        <w:outlineLvl w:val="0"/>
        <w:rPr>
          <w:rFonts w:hint="eastAsia" w:ascii="仿宋_GB2312" w:hAnsi="仿宋_GB2312" w:eastAsia="仿宋_GB2312" w:cs="仿宋_GB2312"/>
          <w:b/>
          <w:bCs/>
          <w:sz w:val="36"/>
          <w:szCs w:val="36"/>
          <w:lang w:val="en-US" w:eastAsia="zh-Hans"/>
        </w:rPr>
      </w:pPr>
      <w:bookmarkStart w:id="34" w:name="_Toc25711265_WPSOffice_Level1"/>
      <w:r>
        <w:rPr>
          <w:rFonts w:hint="eastAsia" w:ascii="仿宋_GB2312" w:hAnsi="仿宋_GB2312" w:eastAsia="仿宋_GB2312" w:cs="仿宋_GB2312"/>
          <w:b/>
          <w:bCs/>
          <w:sz w:val="36"/>
          <w:szCs w:val="36"/>
          <w:lang w:val="en-US" w:eastAsia="zh-Hans"/>
        </w:rPr>
        <w:t>一</w:t>
      </w:r>
      <w:r>
        <w:rPr>
          <w:rFonts w:hint="default" w:ascii="仿宋_GB2312" w:hAnsi="仿宋_GB2312" w:eastAsia="仿宋_GB2312" w:cs="仿宋_GB2312"/>
          <w:b/>
          <w:bCs/>
          <w:sz w:val="36"/>
          <w:szCs w:val="36"/>
          <w:lang w:eastAsia="zh-Hans"/>
        </w:rPr>
        <w:t>、</w:t>
      </w:r>
      <w:r>
        <w:rPr>
          <w:rFonts w:hint="eastAsia" w:ascii="仿宋_GB2312" w:hAnsi="仿宋_GB2312" w:eastAsia="仿宋_GB2312" w:cs="仿宋_GB2312"/>
          <w:b/>
          <w:bCs/>
          <w:sz w:val="36"/>
          <w:szCs w:val="36"/>
          <w:lang w:val="en-US" w:eastAsia="zh-Hans"/>
        </w:rPr>
        <w:t>摘要</w:t>
      </w:r>
      <w:bookmarkEnd w:id="12"/>
      <w:bookmarkEnd w:id="13"/>
      <w:bookmarkEnd w:id="14"/>
      <w:bookmarkEnd w:id="15"/>
      <w:bookmarkEnd w:id="34"/>
    </w:p>
    <w:p>
      <w:pPr>
        <w:numPr>
          <w:ilvl w:val="0"/>
          <w:numId w:val="0"/>
        </w:numPr>
        <w:ind w:firstLine="480" w:firstLineChars="200"/>
        <w:outlineLvl w:val="0"/>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t>香港交易所于2000年成立，由香港联合交易所、香港期货交易所与香港中央结算公司合并而</w:t>
      </w:r>
      <w:r>
        <w:rPr>
          <w:rFonts w:hint="eastAsia" w:ascii="仿宋_GB2312" w:hAnsi="仿宋_GB2312" w:eastAsia="仿宋_GB2312" w:cs="仿宋_GB2312"/>
          <w:b w:val="0"/>
          <w:bCs w:val="0"/>
          <w:sz w:val="24"/>
          <w:szCs w:val="24"/>
          <w:lang w:val="en-US" w:eastAsia="zh-Hans"/>
        </w:rPr>
        <w:t>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随着北交所的诞生和深交所</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沪交所的发展完善</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襄阳市本地企业上市有了更多选择</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本文将依据</w:t>
      </w:r>
      <w:r>
        <w:rPr>
          <w:rFonts w:hint="default" w:ascii="Times Italic" w:hAnsi="Times Italic" w:eastAsia="仿宋_GB2312" w:cs="Times Italic"/>
          <w:b w:val="0"/>
          <w:bCs w:val="0"/>
          <w:i/>
          <w:iCs/>
          <w:sz w:val="24"/>
          <w:szCs w:val="24"/>
          <w:lang w:eastAsia="zh-Hans"/>
        </w:rPr>
        <w:t>HKEX</w:t>
      </w:r>
      <w:r>
        <w:rPr>
          <w:rFonts w:hint="eastAsia" w:ascii="仿宋_GB2312" w:hAnsi="仿宋_GB2312" w:eastAsia="仿宋_GB2312" w:cs="仿宋_GB2312"/>
          <w:b w:val="0"/>
          <w:bCs w:val="0"/>
          <w:sz w:val="24"/>
          <w:szCs w:val="24"/>
          <w:lang w:val="en-US" w:eastAsia="zh-Hans"/>
        </w:rPr>
        <w:t>及</w:t>
      </w:r>
      <w:r>
        <w:rPr>
          <w:rFonts w:hint="default" w:ascii="Times Italic" w:hAnsi="Times Italic" w:eastAsia="仿宋_GB2312" w:cs="Times Italic"/>
          <w:b w:val="0"/>
          <w:bCs w:val="0"/>
          <w:i/>
          <w:iCs/>
          <w:sz w:val="24"/>
          <w:szCs w:val="24"/>
          <w:lang w:eastAsia="zh-Hans"/>
        </w:rPr>
        <w:t>SFC</w:t>
      </w:r>
      <w:r>
        <w:rPr>
          <w:rFonts w:hint="eastAsia" w:ascii="仿宋_GB2312" w:hAnsi="仿宋_GB2312" w:eastAsia="仿宋_GB2312" w:cs="仿宋_GB2312"/>
          <w:b w:val="0"/>
          <w:bCs w:val="0"/>
          <w:sz w:val="24"/>
          <w:szCs w:val="24"/>
          <w:lang w:val="en-US" w:eastAsia="zh-Hans"/>
        </w:rPr>
        <w:t>的相关条例及案例着重分析具有哪类特征的本地企业“有资格”赴港交所上市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并通过构建多因子回归模型分析具有哪类特征的本地企业“更适合”赴港交所上市</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outlineLvl w:val="0"/>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为使回归模型的研究结果更加直观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本文采用不同因子来表示企业特征的贡献率及相关性</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通过分析境内及香港量化模型采用的指标体系</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基于法马</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弗伦奇的三因子回归模型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本文共筛选了七个因子及四十个二级因子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选用了全部</w:t>
      </w:r>
      <w:r>
        <w:rPr>
          <w:rFonts w:hint="default" w:ascii="仿宋_GB2312" w:hAnsi="仿宋_GB2312" w:eastAsia="仿宋_GB2312" w:cs="仿宋_GB2312"/>
          <w:b w:val="0"/>
          <w:bCs w:val="0"/>
          <w:sz w:val="24"/>
          <w:szCs w:val="24"/>
          <w:lang w:eastAsia="zh-Hans"/>
        </w:rPr>
        <w:t>2257</w:t>
      </w:r>
      <w:r>
        <w:rPr>
          <w:rFonts w:hint="eastAsia" w:ascii="仿宋_GB2312" w:hAnsi="仿宋_GB2312" w:eastAsia="仿宋_GB2312" w:cs="仿宋_GB2312"/>
          <w:b w:val="0"/>
          <w:bCs w:val="0"/>
          <w:sz w:val="24"/>
          <w:szCs w:val="24"/>
          <w:lang w:val="en-US" w:eastAsia="zh-Hans"/>
        </w:rPr>
        <w:t>家港股主板上市企业自</w:t>
      </w:r>
      <w:r>
        <w:rPr>
          <w:rFonts w:hint="default" w:ascii="仿宋_GB2312" w:hAnsi="仿宋_GB2312" w:eastAsia="仿宋_GB2312" w:cs="仿宋_GB2312"/>
          <w:b w:val="0"/>
          <w:bCs w:val="0"/>
          <w:sz w:val="24"/>
          <w:szCs w:val="24"/>
          <w:lang w:eastAsia="zh-Hans"/>
        </w:rPr>
        <w:t>2019</w:t>
      </w:r>
      <w:r>
        <w:rPr>
          <w:rFonts w:hint="eastAsia" w:ascii="仿宋_GB2312" w:hAnsi="仿宋_GB2312" w:eastAsia="仿宋_GB2312" w:cs="仿宋_GB2312"/>
          <w:b w:val="0"/>
          <w:bCs w:val="0"/>
          <w:sz w:val="24"/>
          <w:szCs w:val="24"/>
          <w:lang w:val="en-US" w:eastAsia="zh-Hans"/>
        </w:rPr>
        <w:t>年</w:t>
      </w:r>
      <w:r>
        <w:rPr>
          <w:rFonts w:hint="default" w:ascii="仿宋_GB2312" w:hAnsi="仿宋_GB2312" w:eastAsia="仿宋_GB2312" w:cs="仿宋_GB2312"/>
          <w:b w:val="0"/>
          <w:bCs w:val="0"/>
          <w:sz w:val="24"/>
          <w:szCs w:val="24"/>
          <w:lang w:eastAsia="zh-Hans"/>
        </w:rPr>
        <w:t>7</w:t>
      </w:r>
      <w:r>
        <w:rPr>
          <w:rFonts w:hint="eastAsia" w:ascii="仿宋_GB2312" w:hAnsi="仿宋_GB2312" w:eastAsia="仿宋_GB2312" w:cs="仿宋_GB2312"/>
          <w:b w:val="0"/>
          <w:bCs w:val="0"/>
          <w:sz w:val="24"/>
          <w:szCs w:val="24"/>
          <w:lang w:val="en-US" w:eastAsia="zh-Hans"/>
        </w:rPr>
        <w:t>月</w:t>
      </w:r>
      <w:r>
        <w:rPr>
          <w:rFonts w:hint="default" w:ascii="仿宋_GB2312" w:hAnsi="仿宋_GB2312" w:eastAsia="仿宋_GB2312" w:cs="仿宋_GB2312"/>
          <w:b w:val="0"/>
          <w:bCs w:val="0"/>
          <w:sz w:val="24"/>
          <w:szCs w:val="24"/>
          <w:lang w:eastAsia="zh-Hans"/>
        </w:rPr>
        <w:t>1</w:t>
      </w:r>
      <w:r>
        <w:rPr>
          <w:rFonts w:hint="eastAsia" w:ascii="仿宋_GB2312" w:hAnsi="仿宋_GB2312" w:eastAsia="仿宋_GB2312" w:cs="仿宋_GB2312"/>
          <w:b w:val="0"/>
          <w:bCs w:val="0"/>
          <w:sz w:val="24"/>
          <w:szCs w:val="24"/>
          <w:lang w:val="en-US" w:eastAsia="zh-Hans"/>
        </w:rPr>
        <w:t>日支</w:t>
      </w:r>
      <w:r>
        <w:rPr>
          <w:rFonts w:hint="default" w:ascii="仿宋_GB2312" w:hAnsi="仿宋_GB2312" w:eastAsia="仿宋_GB2312" w:cs="仿宋_GB2312"/>
          <w:b w:val="0"/>
          <w:bCs w:val="0"/>
          <w:sz w:val="24"/>
          <w:szCs w:val="24"/>
          <w:lang w:eastAsia="zh-Hans"/>
        </w:rPr>
        <w:t>2022</w:t>
      </w:r>
      <w:r>
        <w:rPr>
          <w:rFonts w:hint="eastAsia" w:ascii="仿宋_GB2312" w:hAnsi="仿宋_GB2312" w:eastAsia="仿宋_GB2312" w:cs="仿宋_GB2312"/>
          <w:b w:val="0"/>
          <w:bCs w:val="0"/>
          <w:sz w:val="24"/>
          <w:szCs w:val="24"/>
          <w:lang w:val="en-US" w:eastAsia="zh-Hans"/>
        </w:rPr>
        <w:t>年</w:t>
      </w:r>
      <w:r>
        <w:rPr>
          <w:rFonts w:hint="default" w:ascii="仿宋_GB2312" w:hAnsi="仿宋_GB2312" w:eastAsia="仿宋_GB2312" w:cs="仿宋_GB2312"/>
          <w:b w:val="0"/>
          <w:bCs w:val="0"/>
          <w:sz w:val="24"/>
          <w:szCs w:val="24"/>
          <w:lang w:eastAsia="zh-Hans"/>
        </w:rPr>
        <w:t>7</w:t>
      </w:r>
      <w:r>
        <w:rPr>
          <w:rFonts w:hint="eastAsia" w:ascii="仿宋_GB2312" w:hAnsi="仿宋_GB2312" w:eastAsia="仿宋_GB2312" w:cs="仿宋_GB2312"/>
          <w:b w:val="0"/>
          <w:bCs w:val="0"/>
          <w:sz w:val="24"/>
          <w:szCs w:val="24"/>
          <w:lang w:val="en-US" w:eastAsia="zh-Hans"/>
        </w:rPr>
        <w:t>月</w:t>
      </w:r>
      <w:r>
        <w:rPr>
          <w:rFonts w:hint="default" w:ascii="仿宋_GB2312" w:hAnsi="仿宋_GB2312" w:eastAsia="仿宋_GB2312" w:cs="仿宋_GB2312"/>
          <w:b w:val="0"/>
          <w:bCs w:val="0"/>
          <w:sz w:val="24"/>
          <w:szCs w:val="24"/>
          <w:lang w:eastAsia="zh-Hans"/>
        </w:rPr>
        <w:t>1</w:t>
      </w:r>
      <w:r>
        <w:rPr>
          <w:rFonts w:hint="eastAsia" w:ascii="仿宋_GB2312" w:hAnsi="仿宋_GB2312" w:eastAsia="仿宋_GB2312" w:cs="仿宋_GB2312"/>
          <w:b w:val="0"/>
          <w:bCs w:val="0"/>
          <w:sz w:val="24"/>
          <w:szCs w:val="24"/>
          <w:lang w:val="en-US" w:eastAsia="zh-Hans"/>
        </w:rPr>
        <w:t>日的</w:t>
      </w:r>
      <w:r>
        <w:rPr>
          <w:rFonts w:hint="default" w:ascii="仿宋_GB2312" w:hAnsi="仿宋_GB2312" w:eastAsia="仿宋_GB2312" w:cs="仿宋_GB2312"/>
          <w:b w:val="0"/>
          <w:bCs w:val="0"/>
          <w:sz w:val="24"/>
          <w:szCs w:val="24"/>
          <w:lang w:eastAsia="zh-Hans"/>
        </w:rPr>
        <w:t>44</w:t>
      </w:r>
      <w:r>
        <w:rPr>
          <w:rFonts w:hint="eastAsia" w:ascii="仿宋_GB2312" w:hAnsi="仿宋_GB2312" w:eastAsia="仿宋_GB2312" w:cs="仿宋_GB2312"/>
          <w:b w:val="0"/>
          <w:bCs w:val="0"/>
          <w:sz w:val="24"/>
          <w:szCs w:val="24"/>
          <w:lang w:val="en-US" w:eastAsia="zh-Hans"/>
        </w:rPr>
        <w:t>项指标共约</w:t>
      </w:r>
      <w:r>
        <w:rPr>
          <w:rFonts w:hint="default" w:ascii="仿宋_GB2312" w:hAnsi="仿宋_GB2312" w:eastAsia="仿宋_GB2312" w:cs="仿宋_GB2312"/>
          <w:b w:val="0"/>
          <w:bCs w:val="0"/>
          <w:sz w:val="24"/>
          <w:szCs w:val="24"/>
          <w:lang w:eastAsia="zh-Hans"/>
        </w:rPr>
        <w:t>10</w:t>
      </w:r>
      <w:r>
        <w:rPr>
          <w:rFonts w:hint="eastAsia" w:ascii="仿宋_GB2312" w:hAnsi="仿宋_GB2312" w:eastAsia="仿宋_GB2312" w:cs="仿宋_GB2312"/>
          <w:b w:val="0"/>
          <w:bCs w:val="0"/>
          <w:sz w:val="24"/>
          <w:szCs w:val="24"/>
          <w:lang w:val="en-US" w:eastAsia="zh-Hans"/>
        </w:rPr>
        <w:t>万项数据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使用</w:t>
      </w:r>
      <w:r>
        <w:rPr>
          <w:rFonts w:hint="default" w:ascii="Times Italic" w:hAnsi="Times Italic" w:eastAsia="仿宋_GB2312" w:cs="Times Italic"/>
          <w:b w:val="0"/>
          <w:bCs w:val="0"/>
          <w:i/>
          <w:iCs/>
          <w:sz w:val="24"/>
          <w:szCs w:val="24"/>
          <w:lang w:eastAsia="zh-Hans"/>
        </w:rPr>
        <w:t>M</w:t>
      </w:r>
      <w:r>
        <w:rPr>
          <w:rFonts w:hint="default" w:ascii="Times Italic" w:hAnsi="Times Italic" w:eastAsia="仿宋_GB2312" w:cs="Times Italic"/>
          <w:b w:val="0"/>
          <w:bCs w:val="0"/>
          <w:i/>
          <w:iCs/>
          <w:sz w:val="24"/>
          <w:szCs w:val="24"/>
          <w:lang w:val="en-US" w:eastAsia="zh-Hans"/>
        </w:rPr>
        <w:t>a</w:t>
      </w:r>
      <w:r>
        <w:rPr>
          <w:rFonts w:hint="default" w:ascii="Times Italic" w:hAnsi="Times Italic" w:eastAsia="仿宋_GB2312" w:cs="Times Italic"/>
          <w:b w:val="0"/>
          <w:bCs w:val="0"/>
          <w:i/>
          <w:iCs/>
          <w:sz w:val="24"/>
          <w:szCs w:val="24"/>
          <w:lang w:eastAsia="zh-Hans"/>
        </w:rPr>
        <w:t>tlab</w:t>
      </w:r>
      <w:r>
        <w:rPr>
          <w:rFonts w:hint="eastAsia" w:ascii="仿宋_GB2312" w:hAnsi="仿宋_GB2312" w:eastAsia="仿宋_GB2312" w:cs="仿宋_GB2312"/>
          <w:b w:val="0"/>
          <w:bCs w:val="0"/>
          <w:sz w:val="24"/>
          <w:szCs w:val="24"/>
          <w:lang w:val="en-US" w:eastAsia="zh-Hans"/>
        </w:rPr>
        <w:t>中的</w:t>
      </w:r>
      <w:r>
        <w:rPr>
          <w:rFonts w:hint="default" w:ascii="Times Italic" w:hAnsi="Times Italic" w:eastAsia="仿宋_GB2312" w:cs="Times Italic"/>
          <w:b w:val="0"/>
          <w:bCs w:val="0"/>
          <w:i/>
          <w:iCs/>
          <w:sz w:val="24"/>
          <w:szCs w:val="24"/>
          <w:lang w:val="en-US" w:eastAsia="zh-Hans"/>
        </w:rPr>
        <w:t>re</w:t>
      </w:r>
      <w:r>
        <w:rPr>
          <w:rFonts w:hint="default" w:ascii="Times Italic" w:hAnsi="Times Italic" w:eastAsia="仿宋_GB2312" w:cs="Times Italic"/>
          <w:b w:val="0"/>
          <w:bCs w:val="0"/>
          <w:i/>
          <w:iCs/>
          <w:sz w:val="24"/>
          <w:szCs w:val="24"/>
          <w:lang w:eastAsia="zh-Hans"/>
        </w:rPr>
        <w:t>gress</w:t>
      </w:r>
      <w:r>
        <w:rPr>
          <w:rFonts w:hint="eastAsia" w:ascii="仿宋_GB2312" w:hAnsi="仿宋_GB2312" w:eastAsia="仿宋_GB2312" w:cs="仿宋_GB2312"/>
          <w:b w:val="0"/>
          <w:bCs w:val="0"/>
          <w:sz w:val="24"/>
          <w:szCs w:val="24"/>
          <w:lang w:val="en-US" w:eastAsia="zh-Hans"/>
        </w:rPr>
        <w:t>函数对港股区间涨跌幅</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包含上市首日涨跌幅</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的影响因子做出了较为系统的分析研究</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通过构建模型我们得出因子分析结果</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发现了在一级因子中成长因子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风险回报因子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动量因子及价值因子具有较高贡献率</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而流动因子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盈利因子及质量因子则表现较差</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outlineLvl w:val="0"/>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通过回归预测模型我们得出给予襄阳市企业赴港交所上市的建议及结论</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从长期来看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若欲赴港交所上市的襄阳市本地企业的主要价值指标拥有较为可观的复合增长率</w:t>
      </w:r>
      <w:r>
        <w:rPr>
          <w:rFonts w:hint="default" w:ascii="仿宋_GB2312" w:hAnsi="仿宋_GB2312" w:eastAsia="仿宋_GB2312" w:cs="仿宋_GB2312"/>
          <w:b w:val="0"/>
          <w:bCs w:val="0"/>
          <w:sz w:val="24"/>
          <w:szCs w:val="24"/>
          <w:lang w:eastAsia="zh-Hans"/>
        </w:rPr>
        <w:t>（</w:t>
      </w:r>
      <w:r>
        <w:rPr>
          <w:rFonts w:hint="default" w:ascii="Times Italic" w:hAnsi="Times Italic" w:eastAsia="仿宋_GB2312" w:cs="Times Italic"/>
          <w:b w:val="0"/>
          <w:bCs w:val="0"/>
          <w:i/>
          <w:iCs/>
          <w:sz w:val="24"/>
          <w:szCs w:val="24"/>
          <w:lang w:eastAsia="zh-Hans"/>
        </w:rPr>
        <w:t>CAGR</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处于有较高超额回报率的行业且有较强动量效应</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回报率延续原有变动方向的趋势</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时</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该企业在香港资本市场更可能收到投资者</w:t>
      </w:r>
      <w:bookmarkStart w:id="291" w:name="_GoBack"/>
      <w:bookmarkEnd w:id="291"/>
      <w:r>
        <w:rPr>
          <w:rFonts w:hint="eastAsia" w:ascii="仿宋_GB2312" w:hAnsi="仿宋_GB2312" w:eastAsia="仿宋_GB2312" w:cs="仿宋_GB2312"/>
          <w:b w:val="0"/>
          <w:bCs w:val="0"/>
          <w:sz w:val="24"/>
          <w:szCs w:val="24"/>
          <w:lang w:val="en-US" w:eastAsia="zh-Hans"/>
        </w:rPr>
        <w:t>青睐并拥有更为广阔的成长空间</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若相反</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则企业可能在资本市场表现不佳或难以达到预期水平</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而企业的当前盈利水平</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股利指标</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现金指标及流动性等因子则对港股上市企业的长期表现影响较微</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outlineLvl w:val="0"/>
        <w:rPr>
          <w:rFonts w:hint="default" w:ascii="仿宋_GB2312" w:hAnsi="仿宋_GB2312" w:eastAsia="仿宋_GB2312" w:cs="仿宋_GB2312"/>
          <w:b w:val="0"/>
          <w:bCs w:val="0"/>
          <w:sz w:val="24"/>
          <w:szCs w:val="24"/>
          <w:lang w:eastAsia="zh-Hans"/>
        </w:rPr>
      </w:pPr>
    </w:p>
    <w:p>
      <w:pPr>
        <w:numPr>
          <w:ilvl w:val="0"/>
          <w:numId w:val="0"/>
        </w:numPr>
        <w:ind w:firstLine="723" w:firstLineChars="200"/>
        <w:outlineLvl w:val="0"/>
        <w:rPr>
          <w:rFonts w:hint="eastAsia" w:ascii="仿宋_GB2312" w:hAnsi="仿宋_GB2312" w:eastAsia="仿宋_GB2312" w:cs="仿宋_GB2312"/>
          <w:b/>
          <w:bCs/>
          <w:sz w:val="36"/>
          <w:szCs w:val="36"/>
          <w:lang w:val="en-US" w:eastAsia="zh-Hans"/>
        </w:rPr>
      </w:pPr>
      <w:bookmarkStart w:id="35" w:name="_Toc769001484_WPSOffice_Level1"/>
      <w:bookmarkStart w:id="36" w:name="_Toc1185088235_WPSOffice_Level1"/>
      <w:bookmarkStart w:id="37" w:name="_Toc351097580_WPSOffice_Level1"/>
      <w:bookmarkStart w:id="38" w:name="_Toc1963057484_WPSOffice_Level1"/>
      <w:bookmarkStart w:id="39" w:name="_Toc2126496842_WPSOffice_Level1"/>
      <w:r>
        <w:rPr>
          <w:rFonts w:hint="eastAsia" w:ascii="仿宋_GB2312" w:hAnsi="仿宋_GB2312" w:eastAsia="仿宋_GB2312" w:cs="仿宋_GB2312"/>
          <w:b/>
          <w:bCs/>
          <w:sz w:val="36"/>
          <w:szCs w:val="36"/>
          <w:lang w:val="en-US" w:eastAsia="zh-Hans"/>
        </w:rPr>
        <w:t>二</w:t>
      </w:r>
      <w:r>
        <w:rPr>
          <w:rFonts w:hint="default" w:ascii="仿宋_GB2312" w:hAnsi="仿宋_GB2312" w:eastAsia="仿宋_GB2312" w:cs="仿宋_GB2312"/>
          <w:b/>
          <w:bCs/>
          <w:sz w:val="36"/>
          <w:szCs w:val="36"/>
          <w:lang w:eastAsia="zh-Hans"/>
        </w:rPr>
        <w:t>、</w:t>
      </w:r>
      <w:r>
        <w:rPr>
          <w:rFonts w:hint="eastAsia" w:ascii="仿宋_GB2312" w:hAnsi="仿宋_GB2312" w:eastAsia="仿宋_GB2312" w:cs="仿宋_GB2312"/>
          <w:b/>
          <w:bCs/>
          <w:sz w:val="36"/>
          <w:szCs w:val="36"/>
          <w:lang w:val="en-US" w:eastAsia="zh-Hans"/>
        </w:rPr>
        <w:t>主体资格与香港交易所上市可行性</w:t>
      </w:r>
      <w:bookmarkEnd w:id="35"/>
      <w:bookmarkEnd w:id="36"/>
      <w:bookmarkEnd w:id="37"/>
      <w:bookmarkEnd w:id="38"/>
      <w:bookmarkEnd w:id="39"/>
    </w:p>
    <w:p>
      <w:pPr>
        <w:numPr>
          <w:ilvl w:val="0"/>
          <w:numId w:val="0"/>
        </w:numPr>
        <w:ind w:firstLine="480" w:firstLineChars="200"/>
        <w:outlineLvl w:val="0"/>
        <w:rPr>
          <w:rFonts w:hint="default" w:ascii="仿宋_GB2312" w:hAnsi="仿宋_GB2312" w:eastAsia="仿宋_GB2312" w:cs="仿宋_GB2312"/>
          <w:b w:val="0"/>
          <w:bCs w:val="0"/>
          <w:sz w:val="24"/>
          <w:szCs w:val="24"/>
          <w:lang w:eastAsia="zh-Hans"/>
        </w:rPr>
      </w:pPr>
      <w:r>
        <w:rPr>
          <w:rFonts w:hint="default" w:ascii="仿宋_GB2312" w:hAnsi="仿宋_GB2312" w:eastAsia="仿宋_GB2312" w:cs="仿宋_GB2312"/>
          <w:b w:val="0"/>
          <w:bCs w:val="0"/>
          <w:sz w:val="24"/>
          <w:szCs w:val="24"/>
          <w:lang w:eastAsia="zh-Hans"/>
        </w:rPr>
        <w:drawing>
          <wp:anchor distT="0" distB="0" distL="114300" distR="114300" simplePos="0" relativeHeight="251659264" behindDoc="0" locked="0" layoutInCell="1" allowOverlap="1">
            <wp:simplePos x="0" y="0"/>
            <wp:positionH relativeFrom="column">
              <wp:posOffset>697230</wp:posOffset>
            </wp:positionH>
            <wp:positionV relativeFrom="paragraph">
              <wp:posOffset>1539240</wp:posOffset>
            </wp:positionV>
            <wp:extent cx="4320540" cy="2256790"/>
            <wp:effectExtent l="0" t="0" r="22860" b="3810"/>
            <wp:wrapNone/>
            <wp:docPr id="1" name="图片 1" descr="截屏2022-07-20 上午9.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07-20 上午9.09.15"/>
                    <pic:cNvPicPr>
                      <a:picLocks noChangeAspect="1"/>
                    </pic:cNvPicPr>
                  </pic:nvPicPr>
                  <pic:blipFill>
                    <a:blip r:embed="rId4"/>
                    <a:stretch>
                      <a:fillRect/>
                    </a:stretch>
                  </pic:blipFill>
                  <pic:spPr>
                    <a:xfrm>
                      <a:off x="0" y="0"/>
                      <a:ext cx="4320540" cy="2256790"/>
                    </a:xfrm>
                    <a:prstGeom prst="rect">
                      <a:avLst/>
                    </a:prstGeom>
                  </pic:spPr>
                </pic:pic>
              </a:graphicData>
            </a:graphic>
          </wp:anchor>
        </w:drawing>
      </w:r>
      <w:r>
        <w:rPr>
          <w:rFonts w:hint="eastAsia" w:ascii="仿宋_GB2312" w:hAnsi="仿宋_GB2312" w:eastAsia="仿宋_GB2312" w:cs="仿宋_GB2312"/>
          <w:b w:val="0"/>
          <w:bCs w:val="0"/>
          <w:sz w:val="24"/>
          <w:szCs w:val="24"/>
          <w:lang w:val="en-US" w:eastAsia="zh-Hans"/>
        </w:rPr>
        <w:t>根据香港交易所</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上市规则</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赴港股主板上市需要经过委任保荐人及其他专业顾问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筹备上市流程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向上市部提交上市申请</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上市部审阅申请</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上市委员会聆讯</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推广期</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在香港联交所上市共七个环节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1）</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同时</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企业还需满足主体资格</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财会审计报告</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公司独立性及规范运作等要求</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jc w:val="center"/>
        <w:outlineLvl w:val="0"/>
        <w:rPr>
          <w:rFonts w:hint="default" w:ascii="仿宋_GB2312" w:hAnsi="仿宋_GB2312" w:eastAsia="仿宋_GB2312" w:cs="仿宋_GB2312"/>
          <w:b w:val="0"/>
          <w:bCs w:val="0"/>
          <w:sz w:val="24"/>
          <w:szCs w:val="24"/>
          <w:lang w:eastAsia="zh-Hans"/>
        </w:rPr>
      </w:pPr>
    </w:p>
    <w:p>
      <w:pPr>
        <w:numPr>
          <w:ilvl w:val="0"/>
          <w:numId w:val="0"/>
        </w:numPr>
        <w:ind w:firstLine="480" w:firstLineChars="200"/>
        <w:jc w:val="center"/>
        <w:outlineLvl w:val="0"/>
        <w:rPr>
          <w:rFonts w:hint="default" w:ascii="仿宋_GB2312" w:hAnsi="仿宋_GB2312" w:eastAsia="仿宋_GB2312" w:cs="仿宋_GB2312"/>
          <w:b w:val="0"/>
          <w:bCs w:val="0"/>
          <w:sz w:val="24"/>
          <w:szCs w:val="24"/>
          <w:lang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r>
        <w:rPr>
          <w:rFonts w:hint="default" w:ascii="仿宋_GB2312" w:hAnsi="仿宋_GB2312" w:eastAsia="仿宋_GB2312" w:cs="仿宋_GB2312"/>
          <w:b w:val="0"/>
          <w:bCs w:val="0"/>
          <w:sz w:val="24"/>
          <w:szCs w:val="24"/>
          <w:lang w:eastAsia="zh-Hans"/>
        </w:rPr>
        <w:drawing>
          <wp:anchor distT="0" distB="0" distL="114300" distR="114300" simplePos="0" relativeHeight="251658240" behindDoc="1" locked="0" layoutInCell="1" allowOverlap="1">
            <wp:simplePos x="0" y="0"/>
            <wp:positionH relativeFrom="column">
              <wp:posOffset>699135</wp:posOffset>
            </wp:positionH>
            <wp:positionV relativeFrom="paragraph">
              <wp:posOffset>205105</wp:posOffset>
            </wp:positionV>
            <wp:extent cx="4297045" cy="3647440"/>
            <wp:effectExtent l="0" t="0" r="20955" b="10160"/>
            <wp:wrapTight wrapText="bothSides">
              <wp:wrapPolygon>
                <wp:start x="0" y="0"/>
                <wp:lineTo x="0" y="21510"/>
                <wp:lineTo x="21450" y="21510"/>
                <wp:lineTo x="21450" y="0"/>
                <wp:lineTo x="0" y="0"/>
              </wp:wrapPolygon>
            </wp:wrapTight>
            <wp:docPr id="2" name="图片 2" descr="截屏2022-07-20 上午9.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2-07-20 上午9.09.55"/>
                    <pic:cNvPicPr>
                      <a:picLocks noChangeAspect="1"/>
                    </pic:cNvPicPr>
                  </pic:nvPicPr>
                  <pic:blipFill>
                    <a:blip r:embed="rId5"/>
                    <a:stretch>
                      <a:fillRect/>
                    </a:stretch>
                  </pic:blipFill>
                  <pic:spPr>
                    <a:xfrm>
                      <a:off x="0" y="0"/>
                      <a:ext cx="4297045" cy="3647440"/>
                    </a:xfrm>
                    <a:prstGeom prst="rect">
                      <a:avLst/>
                    </a:prstGeom>
                  </pic:spPr>
                </pic:pic>
              </a:graphicData>
            </a:graphic>
          </wp:anchor>
        </w:drawing>
      </w: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480" w:firstLineChars="200"/>
        <w:rPr>
          <w:rFonts w:hint="eastAsia" w:ascii="仿宋_GB2312" w:hAnsi="仿宋_GB2312" w:eastAsia="仿宋_GB2312" w:cs="仿宋_GB2312"/>
          <w:b w:val="0"/>
          <w:bCs w:val="0"/>
          <w:sz w:val="24"/>
          <w:szCs w:val="24"/>
          <w:lang w:val="en-US" w:eastAsia="zh-Hans"/>
        </w:rPr>
      </w:pPr>
    </w:p>
    <w:p>
      <w:pPr>
        <w:numPr>
          <w:ilvl w:val="0"/>
          <w:numId w:val="0"/>
        </w:numPr>
        <w:ind w:firstLine="360" w:firstLineChars="200"/>
        <w:jc w:val="center"/>
        <w:rPr>
          <w:rFonts w:hint="default" w:ascii="Times Italic" w:hAnsi="Times Italic" w:eastAsia="仿宋_GB2312" w:cs="Times Italic"/>
          <w:b w:val="0"/>
          <w:bCs w:val="0"/>
          <w:i/>
          <w:iCs/>
          <w:sz w:val="24"/>
          <w:szCs w:val="24"/>
          <w:lang w:val="en-US" w:eastAsia="zh-Hans"/>
        </w:rPr>
      </w:pPr>
      <w:r>
        <w:rPr>
          <w:rFonts w:hint="default" w:ascii="Times Italic" w:hAnsi="Times Italic" w:eastAsia="仿宋_GB2312" w:cs="Times Italic"/>
          <w:b w:val="0"/>
          <w:bCs w:val="0"/>
          <w:i/>
          <w:iCs/>
          <w:sz w:val="18"/>
          <w:szCs w:val="18"/>
          <w:lang w:val="en-US" w:eastAsia="zh-Hans"/>
        </w:rPr>
        <w:t>图</w:t>
      </w:r>
      <w:r>
        <w:rPr>
          <w:rFonts w:hint="default" w:ascii="Times Italic" w:hAnsi="Times Italic" w:eastAsia="仿宋_GB2312" w:cs="Times Italic"/>
          <w:b w:val="0"/>
          <w:bCs w:val="0"/>
          <w:i/>
          <w:iCs/>
          <w:sz w:val="18"/>
          <w:szCs w:val="18"/>
          <w:lang w:eastAsia="zh-Hans"/>
        </w:rPr>
        <w:t>1 Hong Kong Chartered Secretaries 《</w:t>
      </w:r>
      <w:r>
        <w:rPr>
          <w:rFonts w:hint="default" w:ascii="Times Italic" w:hAnsi="Times Italic" w:eastAsia="仿宋_GB2312" w:cs="Times Italic"/>
          <w:b w:val="0"/>
          <w:bCs w:val="0"/>
          <w:i/>
          <w:iCs/>
          <w:sz w:val="18"/>
          <w:szCs w:val="18"/>
          <w:lang w:val="en-US" w:eastAsia="zh-Hans"/>
        </w:rPr>
        <w:t>香港</w:t>
      </w:r>
      <w:r>
        <w:rPr>
          <w:rFonts w:hint="default" w:ascii="Times Italic" w:hAnsi="Times Italic" w:eastAsia="仿宋_GB2312" w:cs="Times Italic"/>
          <w:b w:val="0"/>
          <w:bCs w:val="0"/>
          <w:i/>
          <w:iCs/>
          <w:sz w:val="18"/>
          <w:szCs w:val="18"/>
          <w:lang w:eastAsia="zh-Hans"/>
        </w:rPr>
        <w:t>IPO</w:t>
      </w:r>
      <w:r>
        <w:rPr>
          <w:rFonts w:hint="default" w:ascii="Times Italic" w:hAnsi="Times Italic" w:eastAsia="仿宋_GB2312" w:cs="Times Italic"/>
          <w:b w:val="0"/>
          <w:bCs w:val="0"/>
          <w:i/>
          <w:iCs/>
          <w:sz w:val="18"/>
          <w:szCs w:val="18"/>
          <w:lang w:val="en-US" w:eastAsia="zh-Hans"/>
        </w:rPr>
        <w:t>指引</w:t>
      </w:r>
      <w:r>
        <w:rPr>
          <w:rFonts w:hint="default" w:ascii="Times Italic" w:hAnsi="Times Italic" w:eastAsia="仿宋_GB2312" w:cs="Times Italic"/>
          <w:b w:val="0"/>
          <w:bCs w:val="0"/>
          <w:i/>
          <w:iCs/>
          <w:sz w:val="18"/>
          <w:szCs w:val="18"/>
          <w:lang w:eastAsia="zh-Hans"/>
        </w:rPr>
        <w:t>》</w:t>
      </w:r>
    </w:p>
    <w:p>
      <w:pPr>
        <w:numPr>
          <w:ilvl w:val="0"/>
          <w:numId w:val="0"/>
        </w:numPr>
        <w:ind w:firstLine="482" w:firstLineChars="200"/>
        <w:rPr>
          <w:rFonts w:hint="eastAsia" w:ascii="仿宋_GB2312" w:hAnsi="仿宋_GB2312" w:eastAsia="仿宋_GB2312" w:cs="仿宋_GB2312"/>
          <w:b/>
          <w:bCs/>
          <w:sz w:val="24"/>
          <w:szCs w:val="24"/>
          <w:lang w:eastAsia="zh-Hans"/>
        </w:rPr>
      </w:pPr>
      <w:bookmarkStart w:id="40" w:name="_Toc1185088235_WPSOffice_Level2"/>
      <w:bookmarkStart w:id="41" w:name="_Toc769001484_WPSOffice_Level2"/>
      <w:bookmarkStart w:id="42" w:name="_Toc351097580_WPSOffice_Level2"/>
      <w:bookmarkStart w:id="43" w:name="_Toc1963057484_WPSOffice_Level2"/>
      <w:bookmarkStart w:id="44" w:name="_Toc2126496842_WPSOffice_Level2"/>
      <w:r>
        <w:rPr>
          <w:rFonts w:hint="default" w:ascii="仿宋_GB2312" w:hAnsi="仿宋_GB2312" w:eastAsia="仿宋_GB2312" w:cs="仿宋_GB2312"/>
          <w:b/>
          <w:bCs/>
          <w:sz w:val="24"/>
          <w:szCs w:val="24"/>
          <w:lang w:eastAsia="zh-Hans"/>
        </w:rPr>
        <w:t>1</w:t>
      </w:r>
      <w:r>
        <w:rPr>
          <w:rFonts w:hint="eastAsia" w:ascii="仿宋_GB2312" w:hAnsi="仿宋_GB2312" w:eastAsia="仿宋_GB2312" w:cs="仿宋_GB2312"/>
          <w:b/>
          <w:bCs/>
          <w:sz w:val="24"/>
          <w:szCs w:val="24"/>
          <w:lang w:val="en-US" w:eastAsia="zh-Hans"/>
        </w:rPr>
        <w:t>.基本主体资格要求要求</w:t>
      </w:r>
      <w:bookmarkEnd w:id="40"/>
      <w:bookmarkEnd w:id="41"/>
      <w:bookmarkEnd w:id="42"/>
      <w:bookmarkEnd w:id="43"/>
      <w:bookmarkEnd w:id="44"/>
    </w:p>
    <w:p>
      <w:pPr>
        <w:numPr>
          <w:ilvl w:val="0"/>
          <w:numId w:val="0"/>
        </w:numPr>
        <w:ind w:firstLine="480" w:firstLineChars="200"/>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为获上市主体资格</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企业需满足基本财务要求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i</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eastAsia="zh-Hans"/>
        </w:rPr>
        <w:t>近一年的股东应占盈利不得低于3500万港元，</w:t>
      </w:r>
      <w:r>
        <w:rPr>
          <w:rFonts w:hint="eastAsia" w:ascii="仿宋_GB2312" w:hAnsi="仿宋_GB2312" w:eastAsia="仿宋_GB2312" w:cs="仿宋_GB2312"/>
          <w:b w:val="0"/>
          <w:bCs w:val="0"/>
          <w:sz w:val="24"/>
          <w:szCs w:val="24"/>
          <w:lang w:val="en-US" w:eastAsia="zh-Hans"/>
        </w:rPr>
        <w:t>及</w:t>
      </w:r>
      <w:r>
        <w:rPr>
          <w:rFonts w:hint="eastAsia" w:ascii="仿宋_GB2312" w:hAnsi="仿宋_GB2312" w:eastAsia="仿宋_GB2312" w:cs="仿宋_GB2312"/>
          <w:b w:val="0"/>
          <w:bCs w:val="0"/>
          <w:sz w:val="24"/>
          <w:szCs w:val="24"/>
          <w:lang w:eastAsia="zh-Hans"/>
        </w:rPr>
        <w:t>前两年累计的股东应占盈利不得低于4500万港元；</w:t>
      </w:r>
      <w:r>
        <w:rPr>
          <w:rFonts w:hint="eastAsia" w:ascii="仿宋_GB2312" w:hAnsi="仿宋_GB2312" w:eastAsia="仿宋_GB2312" w:cs="仿宋_GB2312"/>
          <w:b w:val="0"/>
          <w:bCs w:val="0"/>
          <w:sz w:val="24"/>
          <w:szCs w:val="24"/>
          <w:lang w:val="en-US" w:eastAsia="zh-Hans"/>
        </w:rPr>
        <w:t>过去三个财政年度累计盈利至少</w:t>
      </w:r>
      <w:r>
        <w:rPr>
          <w:rFonts w:hint="eastAsia" w:ascii="仿宋_GB2312" w:hAnsi="仿宋_GB2312" w:eastAsia="仿宋_GB2312" w:cs="仿宋_GB2312"/>
          <w:b w:val="0"/>
          <w:bCs w:val="0"/>
          <w:sz w:val="24"/>
          <w:szCs w:val="24"/>
          <w:lang w:eastAsia="zh-Hans"/>
        </w:rPr>
        <w:t>8000</w:t>
      </w:r>
      <w:r>
        <w:rPr>
          <w:rFonts w:hint="eastAsia" w:ascii="仿宋_GB2312" w:hAnsi="仿宋_GB2312" w:eastAsia="仿宋_GB2312" w:cs="仿宋_GB2312"/>
          <w:b w:val="0"/>
          <w:bCs w:val="0"/>
          <w:sz w:val="24"/>
          <w:szCs w:val="24"/>
          <w:lang w:val="en-US" w:eastAsia="zh-Hans"/>
        </w:rPr>
        <w:t>万港元且</w:t>
      </w:r>
      <w:r>
        <w:rPr>
          <w:rFonts w:hint="eastAsia" w:ascii="仿宋_GB2312" w:hAnsi="仿宋_GB2312" w:eastAsia="仿宋_GB2312" w:cs="仿宋_GB2312"/>
          <w:b w:val="0"/>
          <w:bCs w:val="0"/>
          <w:sz w:val="24"/>
          <w:szCs w:val="24"/>
          <w:lang w:eastAsia="zh-Hans"/>
        </w:rPr>
        <w:t>市值至少达5亿港元</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ii</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eastAsia="zh-Hans"/>
        </w:rPr>
        <w:t>最近一个经审计财政年度收入至少5亿港元</w:t>
      </w:r>
      <w:r>
        <w:rPr>
          <w:rFonts w:hint="eastAsia" w:ascii="仿宋_GB2312" w:hAnsi="仿宋_GB2312" w:eastAsia="仿宋_GB2312" w:cs="仿宋_GB2312"/>
          <w:b w:val="0"/>
          <w:bCs w:val="0"/>
          <w:sz w:val="24"/>
          <w:szCs w:val="24"/>
          <w:lang w:val="en-US" w:eastAsia="zh-Hans"/>
        </w:rPr>
        <w:t>且</w:t>
      </w:r>
      <w:r>
        <w:rPr>
          <w:rFonts w:hint="eastAsia" w:ascii="仿宋_GB2312" w:hAnsi="仿宋_GB2312" w:eastAsia="仿宋_GB2312" w:cs="仿宋_GB2312"/>
          <w:b w:val="0"/>
          <w:bCs w:val="0"/>
          <w:sz w:val="24"/>
          <w:szCs w:val="24"/>
          <w:lang w:eastAsia="zh-Hans"/>
        </w:rPr>
        <w:t>上市时市值至少40亿港元</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iii</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eastAsia="zh-Hans"/>
        </w:rPr>
        <w:t>最近一个经审计财政年度收入至少5亿港元、上市时市值至少20亿港元</w:t>
      </w:r>
      <w:r>
        <w:rPr>
          <w:rFonts w:hint="eastAsia" w:ascii="仿宋_GB2312" w:hAnsi="仿宋_GB2312" w:eastAsia="仿宋_GB2312" w:cs="仿宋_GB2312"/>
          <w:b w:val="0"/>
          <w:bCs w:val="0"/>
          <w:sz w:val="24"/>
          <w:szCs w:val="24"/>
          <w:lang w:val="en-US" w:eastAsia="zh-Hans"/>
        </w:rPr>
        <w:t>且</w:t>
      </w:r>
      <w:r>
        <w:rPr>
          <w:rFonts w:hint="eastAsia" w:ascii="仿宋_GB2312" w:hAnsi="仿宋_GB2312" w:eastAsia="仿宋_GB2312" w:cs="仿宋_GB2312"/>
          <w:b w:val="0"/>
          <w:bCs w:val="0"/>
          <w:sz w:val="24"/>
          <w:szCs w:val="24"/>
          <w:lang w:eastAsia="zh-Hans"/>
        </w:rPr>
        <w:t>前3个财政年度来自营运业务的现金流入合计至少1亿港元。</w:t>
      </w:r>
      <w:r>
        <w:rPr>
          <w:rFonts w:hint="eastAsia" w:ascii="仿宋_GB2312" w:hAnsi="仿宋_GB2312" w:eastAsia="仿宋_GB2312" w:cs="仿宋_GB2312"/>
          <w:b w:val="0"/>
          <w:bCs w:val="0"/>
          <w:sz w:val="24"/>
          <w:szCs w:val="24"/>
          <w:lang w:val="en-US" w:eastAsia="zh-Hans"/>
        </w:rPr>
        <w:t>以上三个条件满足其一即可</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此基本财务要求是最重要的要求之一</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rPr>
          <w:rFonts w:hint="eastAsia" w:ascii="仿宋_GB2312" w:hAnsi="仿宋_GB2312" w:eastAsia="仿宋_GB2312" w:cs="仿宋_GB2312"/>
          <w:sz w:val="24"/>
          <w:szCs w:val="24"/>
          <w:lang w:eastAsia="zh-Hans"/>
        </w:rPr>
      </w:pPr>
      <w:r>
        <w:rPr>
          <w:rFonts w:hint="eastAsia" w:ascii="仿宋_GB2312" w:hAnsi="仿宋_GB2312" w:eastAsia="仿宋_GB2312" w:cs="仿宋_GB2312"/>
          <w:b w:val="0"/>
          <w:bCs w:val="0"/>
          <w:sz w:val="24"/>
          <w:szCs w:val="24"/>
          <w:lang w:val="en-US" w:eastAsia="zh-Hans"/>
        </w:rPr>
        <w:t>其次</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企业需满足公众持股要求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i</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sz w:val="24"/>
          <w:szCs w:val="24"/>
          <w:lang w:val="en-US" w:eastAsia="zh-Hans"/>
        </w:rPr>
        <w:t>无论任何时候公众人士持有的股份必须占发行人已发行股份总数的至少</w:t>
      </w:r>
      <w:r>
        <w:rPr>
          <w:rFonts w:hint="eastAsia" w:ascii="仿宋_GB2312" w:hAnsi="仿宋_GB2312" w:eastAsia="仿宋_GB2312" w:cs="仿宋_GB2312"/>
          <w:sz w:val="24"/>
          <w:szCs w:val="24"/>
          <w:lang w:eastAsia="zh-Hans"/>
        </w:rPr>
        <w:t>25%，</w:t>
      </w:r>
      <w:r>
        <w:rPr>
          <w:rFonts w:hint="eastAsia" w:ascii="仿宋_GB2312" w:hAnsi="仿宋_GB2312" w:eastAsia="仿宋_GB2312" w:cs="仿宋_GB2312"/>
          <w:sz w:val="24"/>
          <w:szCs w:val="24"/>
          <w:lang w:val="en-US" w:eastAsia="zh-Hans"/>
        </w:rPr>
        <w:t>并且公众持股市值不少于</w:t>
      </w: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25</w:t>
      </w:r>
      <w:r>
        <w:rPr>
          <w:rFonts w:hint="eastAsia" w:ascii="仿宋_GB2312" w:hAnsi="仿宋_GB2312" w:eastAsia="仿宋_GB2312" w:cs="仿宋_GB2312"/>
          <w:sz w:val="24"/>
          <w:szCs w:val="24"/>
          <w:lang w:val="en-US" w:eastAsia="zh-Hans"/>
        </w:rPr>
        <w:t>亿港元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如公司市值逾</w:t>
      </w:r>
      <w:r>
        <w:rPr>
          <w:rFonts w:hint="eastAsia" w:ascii="仿宋_GB2312" w:hAnsi="仿宋_GB2312" w:eastAsia="仿宋_GB2312" w:cs="仿宋_GB2312"/>
          <w:sz w:val="24"/>
          <w:szCs w:val="24"/>
          <w:lang w:eastAsia="zh-Hans"/>
        </w:rPr>
        <w:t>100</w:t>
      </w:r>
      <w:r>
        <w:rPr>
          <w:rFonts w:hint="eastAsia" w:ascii="仿宋_GB2312" w:hAnsi="仿宋_GB2312" w:eastAsia="仿宋_GB2312" w:cs="仿宋_GB2312"/>
          <w:sz w:val="24"/>
          <w:szCs w:val="24"/>
          <w:lang w:val="en-US" w:eastAsia="zh-Hans"/>
        </w:rPr>
        <w:t>亿港元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可经联交所酌情减至</w:t>
      </w:r>
      <w:r>
        <w:rPr>
          <w:rFonts w:hint="eastAsia" w:ascii="仿宋_GB2312" w:hAnsi="仿宋_GB2312" w:eastAsia="仿宋_GB2312" w:cs="仿宋_GB2312"/>
          <w:sz w:val="24"/>
          <w:szCs w:val="24"/>
          <w:lang w:eastAsia="zh-Hans"/>
        </w:rPr>
        <w:t>15%）；</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ii</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股东至少</w:t>
      </w:r>
      <w:r>
        <w:rPr>
          <w:rFonts w:hint="eastAsia" w:ascii="仿宋_GB2312" w:hAnsi="仿宋_GB2312" w:eastAsia="仿宋_GB2312" w:cs="仿宋_GB2312"/>
          <w:sz w:val="24"/>
          <w:szCs w:val="24"/>
          <w:lang w:eastAsia="zh-Hans"/>
        </w:rPr>
        <w:t>300</w:t>
      </w:r>
      <w:r>
        <w:rPr>
          <w:rFonts w:hint="eastAsia" w:ascii="仿宋_GB2312" w:hAnsi="仿宋_GB2312" w:eastAsia="仿宋_GB2312" w:cs="仿宋_GB2312"/>
          <w:sz w:val="24"/>
          <w:szCs w:val="24"/>
          <w:lang w:val="en-US" w:eastAsia="zh-Hans"/>
        </w:rPr>
        <w:t>人</w:t>
      </w:r>
      <w:r>
        <w:rPr>
          <w:rFonts w:hint="eastAsia" w:ascii="仿宋_GB2312" w:hAnsi="仿宋_GB2312" w:eastAsia="仿宋_GB2312" w:cs="仿宋_GB2312"/>
          <w:sz w:val="24"/>
          <w:szCs w:val="24"/>
          <w:lang w:eastAsia="zh-Hans"/>
        </w:rPr>
        <w:t>；</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iii</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上市时由公众持有的证券重</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由持股量最高的</w:t>
      </w:r>
      <w:r>
        <w:rPr>
          <w:rFonts w:hint="eastAsia" w:ascii="仿宋_GB2312" w:hAnsi="仿宋_GB2312" w:eastAsia="仿宋_GB2312" w:cs="仿宋_GB2312"/>
          <w:sz w:val="24"/>
          <w:szCs w:val="24"/>
          <w:lang w:eastAsia="zh-Hans"/>
        </w:rPr>
        <w:t>3</w:t>
      </w:r>
      <w:r>
        <w:rPr>
          <w:rFonts w:hint="eastAsia" w:ascii="仿宋_GB2312" w:hAnsi="仿宋_GB2312" w:eastAsia="仿宋_GB2312" w:cs="仿宋_GB2312"/>
          <w:sz w:val="24"/>
          <w:szCs w:val="24"/>
          <w:lang w:val="en-US" w:eastAsia="zh-Hans"/>
        </w:rPr>
        <w:t>名公众股东实益拥有的百分比</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不得超过</w:t>
      </w:r>
      <w:r>
        <w:rPr>
          <w:rFonts w:hint="eastAsia" w:ascii="仿宋_GB2312" w:hAnsi="仿宋_GB2312" w:eastAsia="仿宋_GB2312" w:cs="仿宋_GB2312"/>
          <w:sz w:val="24"/>
          <w:szCs w:val="24"/>
          <w:lang w:eastAsia="zh-Hans"/>
        </w:rPr>
        <w:t>50%。</w:t>
      </w:r>
      <w:r>
        <w:rPr>
          <w:rFonts w:hint="eastAsia" w:ascii="仿宋_GB2312" w:hAnsi="仿宋_GB2312" w:eastAsia="仿宋_GB2312" w:cs="仿宋_GB2312"/>
          <w:sz w:val="24"/>
          <w:szCs w:val="24"/>
          <w:lang w:val="en-US" w:eastAsia="zh-Hans"/>
        </w:rPr>
        <w:t>以上三个要求需要同时满足</w:t>
      </w:r>
      <w:r>
        <w:rPr>
          <w:rFonts w:hint="default" w:ascii="仿宋_GB2312" w:hAnsi="仿宋_GB2312" w:eastAsia="仿宋_GB2312" w:cs="仿宋_GB2312"/>
          <w:sz w:val="24"/>
          <w:szCs w:val="24"/>
          <w:lang w:eastAsia="zh-Hans"/>
        </w:rPr>
        <w:t>。</w:t>
      </w:r>
    </w:p>
    <w:p>
      <w:pPr>
        <w:widowControl w:val="0"/>
        <w:numPr>
          <w:ilvl w:val="0"/>
          <w:numId w:val="0"/>
        </w:numPr>
        <w:ind w:firstLine="480" w:firstLine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企业亦需满足成立地点及股东限制要求</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上市地点应为中国香港</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中国大陆</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百慕大群岛</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开曼群岛和其他获接纳的海外司法地区</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包括英属处女群岛</w:t>
      </w:r>
      <w:r>
        <w:rPr>
          <w:rFonts w:hint="eastAsia" w:ascii="仿宋_GB2312" w:hAnsi="仿宋_GB2312" w:eastAsia="仿宋_GB2312" w:cs="仿宋_GB2312"/>
          <w:sz w:val="24"/>
          <w:szCs w:val="24"/>
          <w:lang w:eastAsia="zh-Hans"/>
        </w:rPr>
        <w:t>）；</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ii</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第二上市的其他司法管辖区域也会考虑</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详情可参考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联合政策声明</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及</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上市规则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第十九</w:t>
      </w:r>
      <w:r>
        <w:rPr>
          <w:rFonts w:hint="eastAsia" w:ascii="仿宋_GB2312" w:hAnsi="仿宋_GB2312" w:eastAsia="仿宋_GB2312" w:cs="仿宋_GB2312"/>
          <w:sz w:val="24"/>
          <w:szCs w:val="24"/>
          <w:lang w:eastAsia="zh-Hans"/>
        </w:rPr>
        <w:t>C</w:t>
      </w:r>
      <w:r>
        <w:rPr>
          <w:rFonts w:hint="eastAsia" w:ascii="仿宋_GB2312" w:hAnsi="仿宋_GB2312" w:eastAsia="仿宋_GB2312" w:cs="仿宋_GB2312"/>
          <w:sz w:val="24"/>
          <w:szCs w:val="24"/>
          <w:lang w:val="en-US" w:eastAsia="zh-Hans"/>
        </w:rPr>
        <w:t>章</w:t>
      </w:r>
      <w:r>
        <w:rPr>
          <w:rFonts w:hint="eastAsia" w:ascii="仿宋_GB2312" w:hAnsi="仿宋_GB2312" w:eastAsia="仿宋_GB2312" w:cs="仿宋_GB2312"/>
          <w:sz w:val="24"/>
          <w:szCs w:val="24"/>
          <w:lang w:eastAsia="zh-Hans"/>
        </w:rPr>
        <w:t>）</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iii</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在招股书发行日起到上市后首</w:t>
      </w:r>
      <w:r>
        <w:rPr>
          <w:rFonts w:hint="eastAsia" w:ascii="仿宋_GB2312" w:hAnsi="仿宋_GB2312" w:eastAsia="仿宋_GB2312" w:cs="仿宋_GB2312"/>
          <w:sz w:val="24"/>
          <w:szCs w:val="24"/>
          <w:lang w:eastAsia="zh-Hans"/>
        </w:rPr>
        <w:t>6</w:t>
      </w:r>
      <w:r>
        <w:rPr>
          <w:rFonts w:hint="eastAsia" w:ascii="仿宋_GB2312" w:hAnsi="仿宋_GB2312" w:eastAsia="仿宋_GB2312" w:cs="仿宋_GB2312"/>
          <w:sz w:val="24"/>
          <w:szCs w:val="24"/>
          <w:lang w:val="en-US" w:eastAsia="zh-Hans"/>
        </w:rPr>
        <w:t>个月内不能改变股权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如减持</w:t>
      </w:r>
      <w:r>
        <w:rPr>
          <w:rFonts w:hint="eastAsia" w:ascii="仿宋_GB2312" w:hAnsi="仿宋_GB2312" w:eastAsia="仿宋_GB2312" w:cs="仿宋_GB2312"/>
          <w:sz w:val="24"/>
          <w:szCs w:val="24"/>
          <w:lang w:eastAsia="zh-Hans"/>
        </w:rPr>
        <w:t>；</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iv</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在上市后对第</w:t>
      </w:r>
      <w:r>
        <w:rPr>
          <w:rFonts w:hint="eastAsia" w:ascii="仿宋_GB2312" w:hAnsi="仿宋_GB2312" w:eastAsia="仿宋_GB2312" w:cs="仿宋_GB2312"/>
          <w:sz w:val="24"/>
          <w:szCs w:val="24"/>
          <w:lang w:eastAsia="zh-Hans"/>
        </w:rPr>
        <w:t>7-12</w:t>
      </w:r>
      <w:r>
        <w:rPr>
          <w:rFonts w:hint="eastAsia" w:ascii="仿宋_GB2312" w:hAnsi="仿宋_GB2312" w:eastAsia="仿宋_GB2312" w:cs="仿宋_GB2312"/>
          <w:sz w:val="24"/>
          <w:szCs w:val="24"/>
          <w:lang w:val="en-US" w:eastAsia="zh-Hans"/>
        </w:rPr>
        <w:t>个月内</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已为控股股东对人士或一组人士不可转售上市公司股份</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令该名人士或该组人士不再成为控股股东</w:t>
      </w:r>
      <w:r>
        <w:rPr>
          <w:rFonts w:hint="eastAsia" w:ascii="仿宋_GB2312" w:hAnsi="仿宋_GB2312" w:eastAsia="仿宋_GB2312" w:cs="仿宋_GB2312"/>
          <w:sz w:val="24"/>
          <w:szCs w:val="24"/>
          <w:lang w:eastAsia="zh-Hans"/>
        </w:rPr>
        <w:t>。</w:t>
      </w:r>
    </w:p>
    <w:p>
      <w:pPr>
        <w:widowControl w:val="0"/>
        <w:numPr>
          <w:ilvl w:val="0"/>
          <w:numId w:val="0"/>
        </w:numPr>
        <w:ind w:firstLine="480" w:firstLineChars="200"/>
        <w:jc w:val="both"/>
        <w:outlineLvl w:val="2"/>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同时</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企业应满足港交所制定的其他要求</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w:t>
      </w:r>
      <w:r>
        <w:rPr>
          <w:rFonts w:hint="default" w:ascii="仿宋_GB2312" w:hAnsi="仿宋_GB2312" w:eastAsia="仿宋_GB2312" w:cs="仿宋_GB2312"/>
          <w:sz w:val="24"/>
          <w:szCs w:val="24"/>
          <w:lang w:eastAsia="zh-Hans"/>
        </w:rPr>
        <w:t>）</w:t>
      </w:r>
      <w:bookmarkStart w:id="45" w:name="_Toc1700617839_WPSOffice_Level3"/>
      <w:bookmarkStart w:id="46" w:name="_Toc75511411"/>
      <w:bookmarkStart w:id="47" w:name="_Toc41296796_WPSOffice_Level3"/>
      <w:bookmarkStart w:id="48" w:name="_Toc2058676967"/>
      <w:bookmarkStart w:id="49" w:name="_Toc1230914628"/>
      <w:bookmarkStart w:id="50" w:name="_Toc972227983_WPSOffice_Level3"/>
      <w:r>
        <w:rPr>
          <w:rFonts w:hint="eastAsia" w:ascii="仿宋_GB2312" w:hAnsi="仿宋_GB2312" w:eastAsia="仿宋_GB2312" w:cs="仿宋_GB2312"/>
          <w:sz w:val="24"/>
          <w:szCs w:val="24"/>
          <w:lang w:val="en-US" w:eastAsia="zh-Hans"/>
        </w:rPr>
        <w:t>新发行对股票必须全部包销</w:t>
      </w:r>
      <w:r>
        <w:rPr>
          <w:rFonts w:hint="eastAsia" w:ascii="仿宋_GB2312" w:hAnsi="仿宋_GB2312" w:eastAsia="仿宋_GB2312" w:cs="仿宋_GB2312"/>
          <w:sz w:val="24"/>
          <w:szCs w:val="24"/>
          <w:lang w:eastAsia="zh-Hans"/>
        </w:rPr>
        <w:t>；</w:t>
      </w:r>
      <w:bookmarkEnd w:id="45"/>
      <w:bookmarkEnd w:id="46"/>
      <w:bookmarkEnd w:id="47"/>
      <w:bookmarkEnd w:id="48"/>
      <w:bookmarkEnd w:id="49"/>
      <w:bookmarkEnd w:id="50"/>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ii</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上市后首</w:t>
      </w:r>
      <w:r>
        <w:rPr>
          <w:rFonts w:hint="eastAsia" w:ascii="仿宋_GB2312" w:hAnsi="仿宋_GB2312" w:eastAsia="仿宋_GB2312" w:cs="仿宋_GB2312"/>
          <w:sz w:val="24"/>
          <w:szCs w:val="24"/>
          <w:lang w:eastAsia="zh-Hans"/>
        </w:rPr>
        <w:t>6</w:t>
      </w:r>
      <w:r>
        <w:rPr>
          <w:rFonts w:hint="eastAsia" w:ascii="仿宋_GB2312" w:hAnsi="仿宋_GB2312" w:eastAsia="仿宋_GB2312" w:cs="仿宋_GB2312"/>
          <w:sz w:val="24"/>
          <w:szCs w:val="24"/>
          <w:lang w:val="en-US" w:eastAsia="zh-Hans"/>
        </w:rPr>
        <w:t>个月内不允许发行新的股票</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以上所列的基本财务要求</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公众持股要求</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成立地点及股东限制要</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其他要求均为主体资格中的基本面考量因素</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同时也是决定了企业是否能通过上市部审核的关键因素</w:t>
      </w:r>
    </w:p>
    <w:p>
      <w:pPr>
        <w:numPr>
          <w:ilvl w:val="0"/>
          <w:numId w:val="0"/>
        </w:numPr>
        <w:ind w:firstLine="482" w:firstLineChars="200"/>
        <w:rPr>
          <w:rFonts w:hint="eastAsia" w:ascii="仿宋_GB2312" w:hAnsi="仿宋_GB2312" w:eastAsia="仿宋_GB2312" w:cs="仿宋_GB2312"/>
          <w:sz w:val="24"/>
          <w:szCs w:val="24"/>
          <w:lang w:val="en-US" w:eastAsia="zh-Hans"/>
        </w:rPr>
      </w:pPr>
      <w:bookmarkStart w:id="51" w:name="_Toc1051353942_WPSOffice_Level2"/>
      <w:bookmarkStart w:id="52" w:name="_Toc1759448751_WPSOffice_Level2"/>
      <w:bookmarkStart w:id="53" w:name="_Toc2014623367_WPSOffice_Level2"/>
      <w:bookmarkStart w:id="54" w:name="_Toc1315864727_WPSOffice_Level2"/>
      <w:bookmarkStart w:id="55" w:name="_Toc1609570120_WPSOffice_Level2"/>
      <w:r>
        <w:rPr>
          <w:rFonts w:hint="default" w:ascii="仿宋_GB2312" w:hAnsi="仿宋_GB2312" w:eastAsia="仿宋_GB2312" w:cs="仿宋_GB2312"/>
          <w:b/>
          <w:bCs/>
          <w:sz w:val="24"/>
          <w:szCs w:val="24"/>
          <w:lang w:eastAsia="zh-Hans"/>
        </w:rPr>
        <w:t>2</w:t>
      </w:r>
      <w:r>
        <w:rPr>
          <w:rFonts w:hint="eastAsia" w:ascii="仿宋_GB2312" w:hAnsi="仿宋_GB2312" w:eastAsia="仿宋_GB2312" w:cs="仿宋_GB2312"/>
          <w:b/>
          <w:bCs/>
          <w:sz w:val="24"/>
          <w:szCs w:val="24"/>
          <w:lang w:val="en-US" w:eastAsia="zh-Hans"/>
        </w:rPr>
        <w:t>.其他要求</w:t>
      </w:r>
      <w:bookmarkEnd w:id="51"/>
      <w:bookmarkEnd w:id="52"/>
      <w:bookmarkEnd w:id="53"/>
      <w:bookmarkEnd w:id="54"/>
      <w:bookmarkEnd w:id="55"/>
    </w:p>
    <w:p>
      <w:pPr>
        <w:widowControl w:val="0"/>
        <w:numPr>
          <w:ilvl w:val="0"/>
          <w:numId w:val="0"/>
        </w:numPr>
        <w:ind w:firstLine="480" w:firstLineChars="200"/>
        <w:jc w:val="both"/>
        <w:outlineLvl w:val="2"/>
        <w:rPr>
          <w:rFonts w:hint="default"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其他财会审计报告</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独立性及规范运作等要求</w:t>
      </w:r>
      <w:r>
        <w:rPr>
          <w:rFonts w:hint="default"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请参阅附录</w:t>
      </w:r>
      <w:r>
        <w:rPr>
          <w:rFonts w:hint="default" w:ascii="仿宋_GB2312" w:hAnsi="仿宋_GB2312" w:eastAsia="仿宋_GB2312" w:cs="仿宋_GB2312"/>
          <w:sz w:val="24"/>
          <w:szCs w:val="24"/>
          <w:lang w:eastAsia="zh-Hans"/>
        </w:rPr>
        <w:t>A。</w:t>
      </w:r>
    </w:p>
    <w:p>
      <w:pPr>
        <w:numPr>
          <w:ilvl w:val="0"/>
          <w:numId w:val="0"/>
        </w:numPr>
        <w:ind w:firstLine="723" w:firstLineChars="200"/>
        <w:outlineLvl w:val="0"/>
        <w:rPr>
          <w:rFonts w:hint="eastAsia" w:ascii="仿宋_GB2312" w:hAnsi="仿宋_GB2312" w:eastAsia="仿宋_GB2312" w:cs="仿宋_GB2312"/>
          <w:b/>
          <w:bCs/>
          <w:sz w:val="36"/>
          <w:szCs w:val="36"/>
          <w:lang w:val="en-US" w:eastAsia="zh-Hans"/>
        </w:rPr>
      </w:pPr>
      <w:bookmarkStart w:id="56" w:name="_Toc1759448751_WPSOffice_Level1"/>
      <w:bookmarkStart w:id="57" w:name="_Toc2014623367_WPSOffice_Level1"/>
      <w:bookmarkStart w:id="58" w:name="_Toc1051353942_WPSOffice_Level1"/>
      <w:bookmarkStart w:id="59" w:name="_Toc1315864727_WPSOffice_Level1"/>
      <w:bookmarkStart w:id="60" w:name="_Toc1609570120_WPSOffice_Level1"/>
      <w:r>
        <w:rPr>
          <w:rFonts w:hint="eastAsia" w:ascii="仿宋_GB2312" w:hAnsi="仿宋_GB2312" w:eastAsia="仿宋_GB2312" w:cs="仿宋_GB2312"/>
          <w:b/>
          <w:bCs/>
          <w:sz w:val="36"/>
          <w:szCs w:val="36"/>
          <w:lang w:val="en-US" w:eastAsia="zh-Hans"/>
        </w:rPr>
        <w:t>三</w:t>
      </w:r>
      <w:r>
        <w:rPr>
          <w:rFonts w:hint="default" w:ascii="仿宋_GB2312" w:hAnsi="仿宋_GB2312" w:eastAsia="仿宋_GB2312" w:cs="仿宋_GB2312"/>
          <w:b/>
          <w:bCs/>
          <w:sz w:val="36"/>
          <w:szCs w:val="36"/>
          <w:lang w:eastAsia="zh-Hans"/>
        </w:rPr>
        <w:t>、</w:t>
      </w:r>
      <w:r>
        <w:rPr>
          <w:rFonts w:hint="eastAsia" w:ascii="仿宋_GB2312" w:hAnsi="仿宋_GB2312" w:eastAsia="仿宋_GB2312" w:cs="仿宋_GB2312"/>
          <w:b/>
          <w:bCs/>
          <w:sz w:val="36"/>
          <w:szCs w:val="36"/>
          <w:lang w:val="en-US" w:eastAsia="zh-Hans"/>
        </w:rPr>
        <w:t>香港资本市场表现</w:t>
      </w:r>
      <w:r>
        <w:rPr>
          <w:rFonts w:hint="default" w:ascii="仿宋_GB2312" w:hAnsi="仿宋_GB2312" w:eastAsia="仿宋_GB2312" w:cs="仿宋_GB2312"/>
          <w:b/>
          <w:bCs/>
          <w:sz w:val="36"/>
          <w:szCs w:val="36"/>
          <w:lang w:eastAsia="zh-Hans"/>
        </w:rPr>
        <w:t>OLS</w:t>
      </w:r>
      <w:r>
        <w:rPr>
          <w:rFonts w:hint="eastAsia" w:ascii="仿宋_GB2312" w:hAnsi="仿宋_GB2312" w:eastAsia="仿宋_GB2312" w:cs="仿宋_GB2312"/>
          <w:b/>
          <w:bCs/>
          <w:sz w:val="36"/>
          <w:szCs w:val="36"/>
          <w:lang w:val="en-US" w:eastAsia="zh-Hans"/>
        </w:rPr>
        <w:t>回归分析</w:t>
      </w:r>
      <w:bookmarkEnd w:id="56"/>
      <w:bookmarkEnd w:id="57"/>
      <w:bookmarkEnd w:id="58"/>
      <w:bookmarkEnd w:id="59"/>
      <w:bookmarkEnd w:id="60"/>
    </w:p>
    <w:p>
      <w:pPr>
        <w:numPr>
          <w:ilvl w:val="0"/>
          <w:numId w:val="0"/>
        </w:numPr>
        <w:ind w:firstLine="480" w:firstLineChars="200"/>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通常情况下</w:t>
      </w:r>
      <w:r>
        <w:rPr>
          <w:rFonts w:hint="default" w:ascii="仿宋_GB2312" w:hAnsi="仿宋_GB2312" w:eastAsia="仿宋_GB2312" w:cs="仿宋_GB2312"/>
          <w:b w:val="0"/>
          <w:bCs w:val="0"/>
          <w:sz w:val="24"/>
          <w:szCs w:val="24"/>
          <w:lang w:eastAsia="zh-Hans"/>
        </w:rPr>
        <w:t>，A</w:t>
      </w:r>
      <w:r>
        <w:rPr>
          <w:rFonts w:hint="eastAsia" w:ascii="仿宋_GB2312" w:hAnsi="仿宋_GB2312" w:eastAsia="仿宋_GB2312" w:cs="仿宋_GB2312"/>
          <w:b w:val="0"/>
          <w:bCs w:val="0"/>
          <w:sz w:val="24"/>
          <w:szCs w:val="24"/>
          <w:lang w:val="en-US" w:eastAsia="zh-Hans"/>
        </w:rPr>
        <w:t>股与港股会存在价差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2）</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从整体上来看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港股的市盈率较低</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企业估值也较低</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企业间的优胜劣汰比</w:t>
      </w:r>
      <w:r>
        <w:rPr>
          <w:rFonts w:hint="default" w:ascii="仿宋_GB2312" w:hAnsi="仿宋_GB2312" w:eastAsia="仿宋_GB2312" w:cs="仿宋_GB2312"/>
          <w:b w:val="0"/>
          <w:bCs w:val="0"/>
          <w:sz w:val="24"/>
          <w:szCs w:val="24"/>
          <w:lang w:eastAsia="zh-Hans"/>
        </w:rPr>
        <w:t>A</w:t>
      </w:r>
      <w:r>
        <w:rPr>
          <w:rFonts w:hint="eastAsia" w:ascii="仿宋_GB2312" w:hAnsi="仿宋_GB2312" w:eastAsia="仿宋_GB2312" w:cs="仿宋_GB2312"/>
          <w:b w:val="0"/>
          <w:bCs w:val="0"/>
          <w:sz w:val="24"/>
          <w:szCs w:val="24"/>
          <w:lang w:val="en-US" w:eastAsia="zh-Hans"/>
        </w:rPr>
        <w:t>股上市的企业更为明显</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部分股票的成交量也严重不足</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二者出现价差的原因是香港的二级市场更为成熟</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机构投资者比例较大</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投资人较为理性</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且对风险更为敏感</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jc w:val="center"/>
        <w:rPr>
          <w:rFonts w:hint="eastAsia"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drawing>
          <wp:inline distT="0" distB="0" distL="114300" distR="114300">
            <wp:extent cx="5045075" cy="2508885"/>
            <wp:effectExtent l="0" t="0" r="9525" b="5715"/>
            <wp:docPr id="5" name="图片 5" descr="截屏2022-07-20 下午2.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07-20 下午2.58.13"/>
                    <pic:cNvPicPr>
                      <a:picLocks noChangeAspect="1"/>
                    </pic:cNvPicPr>
                  </pic:nvPicPr>
                  <pic:blipFill>
                    <a:blip r:embed="rId6"/>
                    <a:stretch>
                      <a:fillRect/>
                    </a:stretch>
                  </pic:blipFill>
                  <pic:spPr>
                    <a:xfrm>
                      <a:off x="0" y="0"/>
                      <a:ext cx="5045075" cy="2508885"/>
                    </a:xfrm>
                    <a:prstGeom prst="rect">
                      <a:avLst/>
                    </a:prstGeom>
                  </pic:spPr>
                </pic:pic>
              </a:graphicData>
            </a:graphic>
          </wp:inline>
        </w:drawing>
      </w:r>
    </w:p>
    <w:p>
      <w:pPr>
        <w:numPr>
          <w:ilvl w:val="0"/>
          <w:numId w:val="0"/>
        </w:numPr>
        <w:ind w:firstLine="360" w:firstLineChars="200"/>
        <w:jc w:val="center"/>
        <w:rPr>
          <w:rFonts w:hint="eastAsia" w:ascii="仿宋_GB2312" w:hAnsi="仿宋_GB2312" w:eastAsia="仿宋_GB2312" w:cs="仿宋_GB2312"/>
          <w:b w:val="0"/>
          <w:bCs w:val="0"/>
          <w:i/>
          <w:iCs/>
          <w:sz w:val="18"/>
          <w:szCs w:val="18"/>
          <w:lang w:val="en-US" w:eastAsia="zh-Hans"/>
        </w:rPr>
      </w:pP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 xml:space="preserve">2 </w:t>
      </w:r>
      <w:r>
        <w:rPr>
          <w:rFonts w:hint="default" w:ascii="Times Italic" w:hAnsi="Times Italic" w:eastAsia="仿宋_GB2312" w:cs="Times Italic"/>
          <w:b w:val="0"/>
          <w:bCs w:val="0"/>
          <w:i/>
          <w:iCs w:val="0"/>
          <w:sz w:val="18"/>
          <w:szCs w:val="18"/>
          <w:lang w:eastAsia="zh-Hans"/>
        </w:rPr>
        <w:t>HANG SENG INDEXES</w:t>
      </w:r>
      <w:r>
        <w:rPr>
          <w:rFonts w:hint="default" w:ascii="仿宋_GB2312" w:hAnsi="仿宋_GB2312" w:eastAsia="仿宋_GB2312" w:cs="仿宋_GB2312"/>
          <w:b w:val="0"/>
          <w:bCs w:val="0"/>
          <w:i/>
          <w:iCs/>
          <w:sz w:val="18"/>
          <w:szCs w:val="18"/>
          <w:lang w:eastAsia="zh-Hans"/>
        </w:rPr>
        <w:t xml:space="preserve"> </w:t>
      </w:r>
      <w:r>
        <w:rPr>
          <w:rFonts w:hint="eastAsia" w:ascii="仿宋_GB2312" w:hAnsi="仿宋_GB2312" w:eastAsia="仿宋_GB2312" w:cs="仿宋_GB2312"/>
          <w:b w:val="0"/>
          <w:bCs w:val="0"/>
          <w:i/>
          <w:iCs/>
          <w:sz w:val="18"/>
          <w:szCs w:val="18"/>
          <w:lang w:val="en-US" w:eastAsia="zh-Hans"/>
        </w:rPr>
        <w:t>恒生沪深港通</w:t>
      </w:r>
      <w:r>
        <w:rPr>
          <w:rFonts w:hint="default" w:ascii="仿宋_GB2312" w:hAnsi="仿宋_GB2312" w:eastAsia="仿宋_GB2312" w:cs="仿宋_GB2312"/>
          <w:b w:val="0"/>
          <w:bCs w:val="0"/>
          <w:i/>
          <w:iCs/>
          <w:sz w:val="18"/>
          <w:szCs w:val="18"/>
          <w:lang w:eastAsia="zh-Hans"/>
        </w:rPr>
        <w:t>AH</w:t>
      </w:r>
      <w:r>
        <w:rPr>
          <w:rFonts w:hint="eastAsia" w:ascii="仿宋_GB2312" w:hAnsi="仿宋_GB2312" w:eastAsia="仿宋_GB2312" w:cs="仿宋_GB2312"/>
          <w:b w:val="0"/>
          <w:bCs w:val="0"/>
          <w:i/>
          <w:iCs/>
          <w:sz w:val="18"/>
          <w:szCs w:val="18"/>
          <w:lang w:val="en-US" w:eastAsia="zh-Hans"/>
        </w:rPr>
        <w:t>股溢价指数</w:t>
      </w:r>
    </w:p>
    <w:p>
      <w:pPr>
        <w:numPr>
          <w:ilvl w:val="0"/>
          <w:numId w:val="0"/>
        </w:numPr>
        <w:ind w:firstLine="480" w:firstLineChars="200"/>
        <w:jc w:val="both"/>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由于两地资本市场结构及企业上市表现的差异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本文在此通过设计评价预测模型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分析具有哪类特征的企业赴香港上市后能有良好表现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哪类企业则可能表现不佳</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并根据此判断企业是否需要去香港交易所上市</w:t>
      </w:r>
      <w:r>
        <w:rPr>
          <w:rFonts w:hint="default" w:ascii="仿宋_GB2312" w:hAnsi="仿宋_GB2312" w:eastAsia="仿宋_GB2312" w:cs="仿宋_GB2312"/>
          <w:b w:val="0"/>
          <w:bCs w:val="0"/>
          <w:sz w:val="24"/>
          <w:szCs w:val="24"/>
          <w:lang w:eastAsia="zh-Hans"/>
        </w:rPr>
        <w:t>。</w:t>
      </w:r>
    </w:p>
    <w:p>
      <w:pPr>
        <w:numPr>
          <w:ilvl w:val="0"/>
          <w:numId w:val="0"/>
        </w:numPr>
        <w:ind w:firstLine="482" w:firstLineChars="200"/>
        <w:jc w:val="both"/>
        <w:rPr>
          <w:rFonts w:hint="eastAsia" w:ascii="仿宋_GB2312" w:hAnsi="仿宋_GB2312" w:eastAsia="仿宋_GB2312" w:cs="仿宋_GB2312"/>
          <w:b/>
          <w:bCs/>
          <w:sz w:val="24"/>
          <w:szCs w:val="24"/>
          <w:lang w:val="en-US" w:eastAsia="zh-Hans"/>
        </w:rPr>
      </w:pPr>
      <w:bookmarkStart w:id="61" w:name="_Toc400266920_WPSOffice_Level2"/>
      <w:bookmarkStart w:id="62" w:name="_Toc610255678_WPSOffice_Level2"/>
      <w:bookmarkStart w:id="63" w:name="_Toc205338867_WPSOffice_Level2"/>
      <w:bookmarkStart w:id="64" w:name="_Toc951869883_WPSOffice_Level2"/>
      <w:bookmarkStart w:id="65" w:name="_Toc193505581_WPSOffice_Level2"/>
      <w:r>
        <w:rPr>
          <w:rFonts w:hint="default" w:ascii="仿宋_GB2312" w:hAnsi="仿宋_GB2312" w:eastAsia="仿宋_GB2312" w:cs="仿宋_GB2312"/>
          <w:b/>
          <w:bCs/>
          <w:sz w:val="24"/>
          <w:szCs w:val="24"/>
          <w:lang w:eastAsia="zh-Hans"/>
        </w:rPr>
        <w:t>1</w:t>
      </w:r>
      <w:r>
        <w:rPr>
          <w:rFonts w:hint="eastAsia" w:ascii="仿宋_GB2312" w:hAnsi="仿宋_GB2312" w:eastAsia="仿宋_GB2312" w:cs="仿宋_GB2312"/>
          <w:b/>
          <w:bCs/>
          <w:sz w:val="24"/>
          <w:szCs w:val="24"/>
          <w:lang w:val="en-US" w:eastAsia="zh-Hans"/>
        </w:rPr>
        <w:t>.实验模型及实验方法</w:t>
      </w:r>
      <w:bookmarkEnd w:id="61"/>
      <w:bookmarkEnd w:id="62"/>
      <w:bookmarkEnd w:id="63"/>
      <w:bookmarkEnd w:id="64"/>
      <w:bookmarkEnd w:id="65"/>
    </w:p>
    <w:p>
      <w:pPr>
        <w:numPr>
          <w:ilvl w:val="0"/>
          <w:numId w:val="0"/>
        </w:numPr>
        <w:ind w:firstLine="480"/>
        <w:jc w:val="both"/>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自资本资产定价模型</w:t>
      </w:r>
      <w:r>
        <w:rPr>
          <w:rFonts w:hint="default" w:ascii="仿宋_GB2312" w:hAnsi="仿宋_GB2312" w:eastAsia="仿宋_GB2312" w:cs="仿宋_GB2312"/>
          <w:b w:val="0"/>
          <w:bCs w:val="0"/>
          <w:sz w:val="24"/>
          <w:szCs w:val="24"/>
          <w:lang w:eastAsia="zh-Hans"/>
        </w:rPr>
        <w:t>(</w:t>
      </w:r>
      <w:r>
        <w:rPr>
          <w:rFonts w:hint="default" w:ascii="Times Italic" w:hAnsi="Times Italic" w:eastAsia="仿宋_GB2312" w:cs="Times Italic"/>
          <w:b w:val="0"/>
          <w:bCs w:val="0"/>
          <w:i/>
          <w:iCs/>
          <w:sz w:val="24"/>
          <w:szCs w:val="24"/>
          <w:lang w:eastAsia="zh-Hans"/>
        </w:rPr>
        <w:t>C</w:t>
      </w:r>
      <w:r>
        <w:rPr>
          <w:rFonts w:hint="default" w:ascii="Times Italic" w:hAnsi="Times Italic" w:eastAsia="仿宋_GB2312" w:cs="Times Italic"/>
          <w:b w:val="0"/>
          <w:bCs w:val="0"/>
          <w:i/>
          <w:iCs/>
          <w:sz w:val="24"/>
          <w:szCs w:val="24"/>
          <w:lang w:val="en-US" w:eastAsia="zh-Hans"/>
        </w:rPr>
        <w:t>amp</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法马</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弗伦奇三因子模型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阿斯内斯五因子模型</w:t>
      </w:r>
      <w:r>
        <w:rPr>
          <w:rFonts w:hint="default" w:ascii="仿宋_GB2312" w:hAnsi="仿宋_GB2312" w:eastAsia="仿宋_GB2312" w:cs="仿宋_GB2312"/>
          <w:b w:val="0"/>
          <w:bCs w:val="0"/>
          <w:sz w:val="24"/>
          <w:szCs w:val="24"/>
          <w:lang w:eastAsia="zh-Hans"/>
        </w:rPr>
        <w:t>、</w:t>
      </w:r>
      <w:r>
        <w:rPr>
          <w:rFonts w:hint="default" w:ascii="Times Italic" w:hAnsi="Times Italic" w:eastAsia="仿宋_GB2312" w:cs="Times Italic"/>
          <w:b w:val="0"/>
          <w:bCs w:val="0"/>
          <w:i/>
          <w:iCs/>
          <w:sz w:val="24"/>
          <w:szCs w:val="24"/>
          <w:lang w:eastAsia="zh-Hans"/>
        </w:rPr>
        <w:t>S</w:t>
      </w:r>
      <w:r>
        <w:rPr>
          <w:rFonts w:hint="default" w:ascii="Times Italic" w:hAnsi="Times Italic" w:eastAsia="仿宋_GB2312" w:cs="Times Italic"/>
          <w:b w:val="0"/>
          <w:bCs w:val="0"/>
          <w:i/>
          <w:iCs/>
          <w:sz w:val="24"/>
          <w:szCs w:val="24"/>
          <w:lang w:val="en-US" w:eastAsia="zh-Hans"/>
        </w:rPr>
        <w:t>mart</w:t>
      </w:r>
      <w:r>
        <w:rPr>
          <w:rFonts w:hint="default" w:ascii="Times Italic" w:hAnsi="Times Italic" w:eastAsia="仿宋_GB2312" w:cs="Times Italic"/>
          <w:b w:val="0"/>
          <w:bCs w:val="0"/>
          <w:i/>
          <w:iCs/>
          <w:sz w:val="24"/>
          <w:szCs w:val="24"/>
          <w:lang w:eastAsia="zh-Hans"/>
        </w:rPr>
        <w:t xml:space="preserve"> B</w:t>
      </w:r>
      <w:r>
        <w:rPr>
          <w:rFonts w:hint="default" w:ascii="Times Italic" w:hAnsi="Times Italic" w:eastAsia="仿宋_GB2312" w:cs="Times Italic"/>
          <w:b w:val="0"/>
          <w:bCs w:val="0"/>
          <w:i/>
          <w:iCs/>
          <w:sz w:val="24"/>
          <w:szCs w:val="24"/>
          <w:lang w:val="en-US" w:eastAsia="zh-Hans"/>
        </w:rPr>
        <w:t>eta</w:t>
      </w:r>
      <w:r>
        <w:rPr>
          <w:rFonts w:hint="default" w:ascii="仿宋_GB2312" w:hAnsi="仿宋_GB2312" w:eastAsia="仿宋_GB2312" w:cs="仿宋_GB2312"/>
          <w:b w:val="0"/>
          <w:bCs w:val="0"/>
          <w:sz w:val="24"/>
          <w:szCs w:val="24"/>
          <w:lang w:eastAsia="zh-Hans"/>
        </w:rPr>
        <w:t>、</w:t>
      </w:r>
      <w:r>
        <w:rPr>
          <w:rFonts w:hint="default" w:ascii="Times Italic" w:hAnsi="Times Italic" w:eastAsia="仿宋_GB2312" w:cs="Times Italic"/>
          <w:b w:val="0"/>
          <w:bCs w:val="0"/>
          <w:i/>
          <w:iCs/>
          <w:sz w:val="24"/>
          <w:szCs w:val="24"/>
          <w:lang w:eastAsia="zh-Hans"/>
        </w:rPr>
        <w:t>F</w:t>
      </w:r>
      <w:r>
        <w:rPr>
          <w:rFonts w:hint="default" w:ascii="Times Italic" w:hAnsi="Times Italic" w:eastAsia="仿宋_GB2312" w:cs="Times Italic"/>
          <w:b w:val="0"/>
          <w:bCs w:val="0"/>
          <w:i/>
          <w:iCs/>
          <w:sz w:val="24"/>
          <w:szCs w:val="24"/>
          <w:lang w:val="en-US" w:eastAsia="zh-Hans"/>
        </w:rPr>
        <w:t>a</w:t>
      </w:r>
      <w:r>
        <w:rPr>
          <w:rFonts w:hint="default" w:ascii="Times Italic" w:hAnsi="Times Italic" w:eastAsia="仿宋_GB2312" w:cs="Times Italic"/>
          <w:b w:val="0"/>
          <w:bCs w:val="0"/>
          <w:i/>
          <w:iCs/>
          <w:sz w:val="24"/>
          <w:szCs w:val="24"/>
          <w:lang w:eastAsia="zh-Hans"/>
        </w:rPr>
        <w:t>ctor Investing</w:t>
      </w:r>
      <w:r>
        <w:rPr>
          <w:rFonts w:hint="eastAsia" w:ascii="仿宋_GB2312" w:hAnsi="仿宋_GB2312" w:eastAsia="仿宋_GB2312" w:cs="仿宋_GB2312"/>
          <w:b w:val="0"/>
          <w:bCs w:val="0"/>
          <w:sz w:val="24"/>
          <w:szCs w:val="24"/>
          <w:lang w:val="en-US" w:eastAsia="zh-Hans"/>
        </w:rPr>
        <w:t>等多因子选股模型及理论被提出</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金融界普遍认同上市企业表现与可以描述企业和股票某方面特征的因子</w:t>
      </w:r>
      <w:r>
        <w:rPr>
          <w:rFonts w:hint="default" w:ascii="仿宋_GB2312" w:hAnsi="仿宋_GB2312" w:eastAsia="仿宋_GB2312" w:cs="仿宋_GB2312"/>
          <w:b w:val="0"/>
          <w:bCs w:val="0"/>
          <w:sz w:val="24"/>
          <w:szCs w:val="24"/>
          <w:lang w:eastAsia="zh-Hans"/>
        </w:rPr>
        <w:t>(</w:t>
      </w:r>
      <w:r>
        <w:rPr>
          <w:rFonts w:hint="default" w:ascii="Times Italic" w:hAnsi="Times Italic" w:eastAsia="仿宋_GB2312" w:cs="Times Italic"/>
          <w:b w:val="0"/>
          <w:bCs w:val="0"/>
          <w:i/>
          <w:iCs/>
          <w:sz w:val="24"/>
          <w:szCs w:val="24"/>
          <w:lang w:val="en-US" w:eastAsia="zh-Hans"/>
        </w:rPr>
        <w:t>factor</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之间存在有效的相关性</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为寻找企业特征因子与表现状况的关系并为未上市企业提供建议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我们通过因子选取</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因子有效性检验</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因子筛选</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综合评分模型及模型的评价与改进共五个步骤构建多因子回归模型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对</w:t>
      </w:r>
      <w:r>
        <w:rPr>
          <w:rFonts w:hint="default" w:ascii="仿宋_GB2312" w:hAnsi="仿宋_GB2312" w:eastAsia="仿宋_GB2312" w:cs="仿宋_GB2312"/>
          <w:b w:val="0"/>
          <w:bCs w:val="0"/>
          <w:sz w:val="24"/>
          <w:szCs w:val="24"/>
          <w:lang w:eastAsia="zh-Hans"/>
        </w:rPr>
        <w:t>2257</w:t>
      </w:r>
      <w:r>
        <w:rPr>
          <w:rFonts w:hint="eastAsia" w:ascii="仿宋_GB2312" w:hAnsi="仿宋_GB2312" w:eastAsia="仿宋_GB2312" w:cs="仿宋_GB2312"/>
          <w:b w:val="0"/>
          <w:bCs w:val="0"/>
          <w:sz w:val="24"/>
          <w:szCs w:val="24"/>
          <w:lang w:val="en-US" w:eastAsia="zh-Hans"/>
        </w:rPr>
        <w:t>家港股主板上市企业进行量化分析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通过模型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我们将得出企业表现与企业各项指标表现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的相关性</w:t>
      </w:r>
      <w:r>
        <w:rPr>
          <w:rFonts w:hint="default" w:ascii="仿宋_GB2312" w:hAnsi="仿宋_GB2312" w:eastAsia="仿宋_GB2312" w:cs="仿宋_GB2312"/>
          <w:b w:val="0"/>
          <w:bCs w:val="0"/>
          <w:sz w:val="24"/>
          <w:szCs w:val="24"/>
          <w:lang w:eastAsia="zh-Hans"/>
        </w:rPr>
        <w:t>。</w:t>
      </w:r>
    </w:p>
    <w:p>
      <w:pPr>
        <w:numPr>
          <w:ilvl w:val="0"/>
          <w:numId w:val="0"/>
        </w:numPr>
        <w:ind w:firstLine="482" w:firstLineChars="200"/>
        <w:jc w:val="both"/>
        <w:rPr>
          <w:rFonts w:hint="eastAsia" w:ascii="仿宋_GB2312" w:hAnsi="仿宋_GB2312" w:eastAsia="仿宋_GB2312" w:cs="仿宋_GB2312"/>
          <w:b/>
          <w:bCs/>
          <w:sz w:val="24"/>
          <w:szCs w:val="24"/>
          <w:lang w:val="en-US" w:eastAsia="zh-Hans"/>
        </w:rPr>
      </w:pPr>
      <w:bookmarkStart w:id="66" w:name="_Toc185282074_WPSOffice_Level2"/>
      <w:bookmarkStart w:id="67" w:name="_Toc124116940_WPSOffice_Level2"/>
      <w:bookmarkStart w:id="68" w:name="_Toc1367342036_WPSOffice_Level2"/>
      <w:bookmarkStart w:id="69" w:name="_Toc1471437078_WPSOffice_Level2"/>
      <w:bookmarkStart w:id="70" w:name="_Toc958058309_WPSOffice_Level2"/>
      <w:r>
        <w:rPr>
          <w:rFonts w:hint="default" w:ascii="仿宋_GB2312" w:hAnsi="仿宋_GB2312" w:eastAsia="仿宋_GB2312" w:cs="仿宋_GB2312"/>
          <w:b/>
          <w:bCs/>
          <w:sz w:val="24"/>
          <w:szCs w:val="24"/>
          <w:lang w:eastAsia="zh-Hans"/>
        </w:rPr>
        <w:t>2</w:t>
      </w:r>
      <w:r>
        <w:rPr>
          <w:rFonts w:hint="eastAsia" w:ascii="仿宋_GB2312" w:hAnsi="仿宋_GB2312" w:eastAsia="仿宋_GB2312" w:cs="仿宋_GB2312"/>
          <w:b/>
          <w:bCs/>
          <w:sz w:val="24"/>
          <w:szCs w:val="24"/>
          <w:lang w:val="en-US" w:eastAsia="zh-Hans"/>
        </w:rPr>
        <w:t>.原始因子库与数据筛选</w:t>
      </w:r>
      <w:bookmarkEnd w:id="66"/>
      <w:bookmarkEnd w:id="67"/>
      <w:bookmarkEnd w:id="68"/>
      <w:bookmarkEnd w:id="69"/>
      <w:bookmarkEnd w:id="70"/>
    </w:p>
    <w:p>
      <w:pPr>
        <w:numPr>
          <w:ilvl w:val="0"/>
          <w:numId w:val="0"/>
        </w:numPr>
        <w:ind w:firstLine="480"/>
        <w:jc w:val="both"/>
        <w:rPr>
          <w:rFonts w:hint="eastAsia" w:ascii="仿宋_GB2312" w:hAnsi="仿宋_GB2312" w:eastAsia="仿宋_GB2312" w:cs="仿宋_GB2312"/>
          <w:b w:val="0"/>
          <w:bCs w:val="0"/>
          <w:sz w:val="24"/>
          <w:szCs w:val="24"/>
          <w:lang w:val="en-US" w:eastAsia="zh-Hans"/>
        </w:rPr>
      </w:pPr>
      <w:r>
        <w:rPr>
          <w:rFonts w:hint="eastAsia" w:ascii="仿宋_GB2312" w:hAnsi="仿宋_GB2312" w:eastAsia="仿宋_GB2312" w:cs="仿宋_GB2312"/>
          <w:b w:val="0"/>
          <w:bCs w:val="0"/>
          <w:sz w:val="24"/>
          <w:szCs w:val="24"/>
          <w:lang w:val="en-US" w:eastAsia="zh-Hans"/>
        </w:rPr>
        <w:t>根据</w:t>
      </w:r>
      <w:r>
        <w:rPr>
          <w:rFonts w:hint="default" w:ascii="Times Italic" w:hAnsi="Times Italic" w:eastAsia="仿宋_GB2312" w:cs="Times Italic"/>
          <w:b w:val="0"/>
          <w:bCs w:val="0"/>
          <w:i/>
          <w:iCs/>
          <w:sz w:val="24"/>
          <w:szCs w:val="24"/>
          <w:lang w:val="en-US" w:eastAsia="zh-Hans"/>
        </w:rPr>
        <w:t>MSCI</w:t>
      </w:r>
      <w:r>
        <w:rPr>
          <w:rFonts w:hint="eastAsia" w:ascii="仿宋_GB2312" w:hAnsi="仿宋_GB2312" w:eastAsia="仿宋_GB2312" w:cs="仿宋_GB2312"/>
          <w:b w:val="0"/>
          <w:bCs w:val="0"/>
          <w:sz w:val="24"/>
          <w:szCs w:val="24"/>
          <w:lang w:val="en-US" w:eastAsia="zh-Hans"/>
        </w:rPr>
        <w:t>的股权市场因子框架（</w:t>
      </w:r>
      <w:r>
        <w:rPr>
          <w:rFonts w:hint="default" w:ascii="Times Italic" w:hAnsi="Times Italic" w:eastAsia="仿宋_GB2312" w:cs="Times Italic"/>
          <w:b w:val="0"/>
          <w:bCs w:val="0"/>
          <w:i/>
          <w:iCs w:val="0"/>
          <w:sz w:val="24"/>
          <w:szCs w:val="24"/>
          <w:lang w:val="en-US" w:eastAsia="zh-Hans"/>
        </w:rPr>
        <w:t>Equity Factor Framework</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共有十类一级因子被认为是可靠因子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这十类一级因子分别为</w:t>
      </w:r>
      <w:r>
        <w:rPr>
          <w:rFonts w:hint="default" w:ascii="仿宋_GB2312" w:hAnsi="仿宋_GB2312" w:eastAsia="仿宋_GB2312" w:cs="仿宋_GB2312"/>
          <w:b w:val="0"/>
          <w:bCs w:val="0"/>
          <w:sz w:val="24"/>
          <w:szCs w:val="24"/>
          <w:lang w:eastAsia="zh-Hans"/>
        </w:rPr>
        <w:t>：波动性因子、质量因子、动量因子、价值因子、市场情绪因子、股利因子、规模因子、成长因子、流动性因子、宏观因子。</w:t>
      </w:r>
      <w:r>
        <w:rPr>
          <w:rFonts w:hint="eastAsia" w:ascii="仿宋_GB2312" w:hAnsi="仿宋_GB2312" w:eastAsia="仿宋_GB2312" w:cs="仿宋_GB2312"/>
          <w:b w:val="0"/>
          <w:bCs w:val="0"/>
          <w:sz w:val="24"/>
          <w:szCs w:val="24"/>
          <w:lang w:val="en-US" w:eastAsia="zh-Hans"/>
        </w:rPr>
        <w:t>根据这十类因子大月均收益率及复合影响系数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我们最终采用了排名前七位的因子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即成长因子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价值因子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动量因子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波动性因子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风险因子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股利因子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质量因子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根据这七个一级因子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我们又筛选出四十个二级因子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并将二级因子作为变量</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这四十个二级因子分别为</w:t>
      </w:r>
      <w:r>
        <w:rPr>
          <w:rFonts w:hint="default" w:ascii="仿宋_GB2312" w:hAnsi="仿宋_GB2312" w:eastAsia="仿宋_GB2312" w:cs="仿宋_GB2312"/>
          <w:b w:val="0"/>
          <w:bCs w:val="0"/>
          <w:sz w:val="24"/>
          <w:szCs w:val="24"/>
          <w:lang w:eastAsia="zh-Hans"/>
        </w:rPr>
        <w:t>：</w:t>
      </w:r>
    </w:p>
    <w:p>
      <w:pPr>
        <w:numPr>
          <w:ilvl w:val="0"/>
          <w:numId w:val="0"/>
        </w:numPr>
        <w:ind w:left="479" w:leftChars="228" w:firstLine="0" w:firstLineChars="0"/>
        <w:jc w:val="both"/>
        <w:rPr>
          <w:rFonts w:hint="eastAsia" w:ascii="仿宋_GB2312" w:hAnsi="仿宋_GB2312" w:eastAsia="仿宋_GB2312" w:cs="仿宋_GB2312"/>
          <w:b w:val="0"/>
          <w:bCs w:val="0"/>
          <w:i/>
          <w:iCs/>
          <w:sz w:val="24"/>
          <w:szCs w:val="24"/>
          <w:lang w:val="en-US" w:eastAsia="zh-Hans"/>
        </w:rPr>
      </w:pPr>
      <w:r>
        <w:rPr>
          <w:rFonts w:hint="eastAsia" w:ascii="仿宋_GB2312" w:hAnsi="仿宋_GB2312" w:eastAsia="仿宋_GB2312" w:cs="仿宋_GB2312"/>
          <w:b/>
          <w:bCs/>
          <w:i/>
          <w:iCs/>
          <w:sz w:val="24"/>
          <w:szCs w:val="24"/>
          <w:lang w:val="en-US" w:eastAsia="zh-Hans"/>
        </w:rPr>
        <w:t>价值因子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市盈率</w:t>
      </w:r>
      <w:r>
        <w:rPr>
          <w:rFonts w:hint="default" w:ascii="仿宋_GB2312" w:hAnsi="仿宋_GB2312" w:eastAsia="仿宋_GB2312" w:cs="仿宋_GB2312"/>
          <w:b w:val="0"/>
          <w:bCs w:val="0"/>
          <w:i/>
          <w:iCs/>
          <w:sz w:val="24"/>
          <w:szCs w:val="24"/>
          <w:lang w:eastAsia="zh-Hans"/>
        </w:rPr>
        <w:t>P/E、</w:t>
      </w:r>
      <w:r>
        <w:rPr>
          <w:rFonts w:hint="eastAsia" w:ascii="仿宋_GB2312" w:hAnsi="仿宋_GB2312" w:eastAsia="仿宋_GB2312" w:cs="仿宋_GB2312"/>
          <w:b w:val="0"/>
          <w:bCs w:val="0"/>
          <w:i/>
          <w:iCs/>
          <w:sz w:val="24"/>
          <w:szCs w:val="24"/>
          <w:lang w:val="en-US" w:eastAsia="zh-Hans"/>
        </w:rPr>
        <w:t>市销率</w:t>
      </w:r>
      <w:r>
        <w:rPr>
          <w:rFonts w:hint="default" w:ascii="仿宋_GB2312" w:hAnsi="仿宋_GB2312" w:eastAsia="仿宋_GB2312" w:cs="仿宋_GB2312"/>
          <w:b w:val="0"/>
          <w:bCs w:val="0"/>
          <w:i/>
          <w:iCs/>
          <w:sz w:val="24"/>
          <w:szCs w:val="24"/>
          <w:lang w:eastAsia="zh-Hans"/>
        </w:rPr>
        <w:t>P/S、</w:t>
      </w:r>
      <w:r>
        <w:rPr>
          <w:rFonts w:hint="eastAsia" w:ascii="仿宋_GB2312" w:hAnsi="仿宋_GB2312" w:eastAsia="仿宋_GB2312" w:cs="仿宋_GB2312"/>
          <w:b w:val="0"/>
          <w:bCs w:val="0"/>
          <w:i/>
          <w:iCs/>
          <w:sz w:val="24"/>
          <w:szCs w:val="24"/>
          <w:lang w:val="en-US" w:eastAsia="zh-Hans"/>
        </w:rPr>
        <w:t>市现率</w:t>
      </w:r>
      <w:r>
        <w:rPr>
          <w:rFonts w:hint="default" w:ascii="仿宋_GB2312" w:hAnsi="仿宋_GB2312" w:eastAsia="仿宋_GB2312" w:cs="仿宋_GB2312"/>
          <w:b w:val="0"/>
          <w:bCs w:val="0"/>
          <w:i/>
          <w:iCs/>
          <w:sz w:val="24"/>
          <w:szCs w:val="24"/>
          <w:lang w:eastAsia="zh-Hans"/>
        </w:rPr>
        <w:t>PCF、</w:t>
      </w:r>
      <w:r>
        <w:rPr>
          <w:rFonts w:hint="eastAsia" w:ascii="仿宋_GB2312" w:hAnsi="仿宋_GB2312" w:eastAsia="仿宋_GB2312" w:cs="仿宋_GB2312"/>
          <w:b w:val="0"/>
          <w:bCs w:val="0"/>
          <w:i/>
          <w:iCs/>
          <w:sz w:val="24"/>
          <w:szCs w:val="24"/>
          <w:lang w:val="en-US" w:eastAsia="zh-Hans"/>
        </w:rPr>
        <w:t>三年年化区间收益率</w:t>
      </w:r>
    </w:p>
    <w:p>
      <w:pPr>
        <w:numPr>
          <w:ilvl w:val="0"/>
          <w:numId w:val="0"/>
        </w:numPr>
        <w:ind w:left="479" w:leftChars="228" w:firstLine="0" w:firstLineChars="0"/>
        <w:jc w:val="both"/>
        <w:rPr>
          <w:rFonts w:hint="default" w:ascii="仿宋_GB2312" w:hAnsi="仿宋_GB2312" w:eastAsia="仿宋_GB2312" w:cs="仿宋_GB2312"/>
          <w:b w:val="0"/>
          <w:bCs w:val="0"/>
          <w:i/>
          <w:iCs/>
          <w:sz w:val="24"/>
          <w:szCs w:val="24"/>
          <w:lang w:eastAsia="zh-Hans"/>
        </w:rPr>
      </w:pPr>
      <w:r>
        <w:rPr>
          <w:rFonts w:hint="eastAsia" w:ascii="仿宋_GB2312" w:hAnsi="仿宋_GB2312" w:eastAsia="仿宋_GB2312" w:cs="仿宋_GB2312"/>
          <w:b/>
          <w:bCs/>
          <w:i/>
          <w:iCs/>
          <w:sz w:val="24"/>
          <w:szCs w:val="24"/>
          <w:lang w:val="en-US" w:eastAsia="zh-Hans"/>
        </w:rPr>
        <w:t>波动性因子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波动率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区间最大回撤</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区间日均换手率</w:t>
      </w:r>
    </w:p>
    <w:p>
      <w:pPr>
        <w:numPr>
          <w:ilvl w:val="0"/>
          <w:numId w:val="0"/>
        </w:numPr>
        <w:ind w:left="479" w:leftChars="228" w:firstLine="0" w:firstLineChars="0"/>
        <w:jc w:val="both"/>
        <w:rPr>
          <w:rFonts w:hint="default" w:ascii="仿宋_GB2312" w:hAnsi="仿宋_GB2312" w:eastAsia="仿宋_GB2312" w:cs="仿宋_GB2312"/>
          <w:b w:val="0"/>
          <w:bCs w:val="0"/>
          <w:i/>
          <w:iCs/>
          <w:sz w:val="24"/>
          <w:szCs w:val="24"/>
          <w:lang w:eastAsia="zh-Hans"/>
        </w:rPr>
      </w:pPr>
      <w:r>
        <w:rPr>
          <w:rFonts w:hint="eastAsia" w:ascii="仿宋_GB2312" w:hAnsi="仿宋_GB2312" w:eastAsia="仿宋_GB2312" w:cs="仿宋_GB2312"/>
          <w:b/>
          <w:bCs/>
          <w:i/>
          <w:iCs/>
          <w:sz w:val="24"/>
          <w:szCs w:val="24"/>
          <w:lang w:val="en-US" w:eastAsia="zh-Hans"/>
        </w:rPr>
        <w:t>风险及回报因子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非系统风险</w:t>
      </w:r>
      <w:r>
        <w:rPr>
          <w:rFonts w:hint="default" w:ascii="仿宋_GB2312" w:hAnsi="仿宋_GB2312" w:eastAsia="仿宋_GB2312" w:cs="仿宋_GB2312"/>
          <w:b w:val="0"/>
          <w:bCs w:val="0"/>
          <w:i/>
          <w:iCs/>
          <w:sz w:val="24"/>
          <w:szCs w:val="24"/>
          <w:lang w:eastAsia="zh-Hans"/>
        </w:rPr>
        <w:t>、R-S</w:t>
      </w:r>
      <w:r>
        <w:rPr>
          <w:rFonts w:hint="eastAsia" w:ascii="仿宋_GB2312" w:hAnsi="仿宋_GB2312" w:eastAsia="仿宋_GB2312" w:cs="仿宋_GB2312"/>
          <w:b w:val="0"/>
          <w:bCs w:val="0"/>
          <w:i/>
          <w:iCs/>
          <w:sz w:val="24"/>
          <w:szCs w:val="24"/>
          <w:lang w:val="en-US" w:eastAsia="zh-Hans"/>
        </w:rPr>
        <w:t>quare</w:t>
      </w:r>
      <w:r>
        <w:rPr>
          <w:rFonts w:hint="default" w:ascii="仿宋_GB2312" w:hAnsi="仿宋_GB2312" w:eastAsia="仿宋_GB2312" w:cs="仿宋_GB2312"/>
          <w:b w:val="0"/>
          <w:bCs w:val="0"/>
          <w:i/>
          <w:iCs/>
          <w:sz w:val="24"/>
          <w:szCs w:val="24"/>
          <w:lang w:eastAsia="zh-Hans"/>
        </w:rPr>
        <w:t>、A</w:t>
      </w:r>
      <w:r>
        <w:rPr>
          <w:rFonts w:hint="eastAsia" w:ascii="仿宋_GB2312" w:hAnsi="仿宋_GB2312" w:eastAsia="仿宋_GB2312" w:cs="仿宋_GB2312"/>
          <w:b w:val="0"/>
          <w:bCs w:val="0"/>
          <w:i/>
          <w:iCs/>
          <w:sz w:val="24"/>
          <w:szCs w:val="24"/>
          <w:lang w:val="en-US" w:eastAsia="zh-Hans"/>
        </w:rPr>
        <w:t>lpha系数</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夏普比率</w:t>
      </w:r>
      <w:r>
        <w:rPr>
          <w:rFonts w:hint="default" w:ascii="仿宋_GB2312" w:hAnsi="仿宋_GB2312" w:eastAsia="仿宋_GB2312" w:cs="仿宋_GB2312"/>
          <w:b w:val="0"/>
          <w:bCs w:val="0"/>
          <w:i/>
          <w:iCs/>
          <w:sz w:val="24"/>
          <w:szCs w:val="24"/>
          <w:lang w:eastAsia="zh-Hans"/>
        </w:rPr>
        <w:t>、B</w:t>
      </w:r>
      <w:r>
        <w:rPr>
          <w:rFonts w:hint="eastAsia" w:ascii="仿宋_GB2312" w:hAnsi="仿宋_GB2312" w:eastAsia="仿宋_GB2312" w:cs="仿宋_GB2312"/>
          <w:b w:val="0"/>
          <w:bCs w:val="0"/>
          <w:i/>
          <w:iCs/>
          <w:sz w:val="24"/>
          <w:szCs w:val="24"/>
          <w:lang w:val="en-US" w:eastAsia="zh-Hans"/>
        </w:rPr>
        <w:t>eta</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历史评价损失值</w:t>
      </w:r>
      <w:r>
        <w:rPr>
          <w:rFonts w:hint="default" w:ascii="仿宋_GB2312" w:hAnsi="仿宋_GB2312" w:eastAsia="仿宋_GB2312" w:cs="仿宋_GB2312"/>
          <w:b w:val="0"/>
          <w:bCs w:val="0"/>
          <w:i/>
          <w:iCs/>
          <w:sz w:val="24"/>
          <w:szCs w:val="24"/>
          <w:lang w:eastAsia="zh-Hans"/>
        </w:rPr>
        <w:t>ES</w:t>
      </w:r>
    </w:p>
    <w:p>
      <w:pPr>
        <w:numPr>
          <w:ilvl w:val="0"/>
          <w:numId w:val="0"/>
        </w:numPr>
        <w:ind w:left="479" w:leftChars="228" w:firstLine="0" w:firstLineChars="0"/>
        <w:jc w:val="both"/>
        <w:rPr>
          <w:rFonts w:hint="eastAsia" w:ascii="仿宋_GB2312" w:hAnsi="仿宋_GB2312" w:eastAsia="仿宋_GB2312" w:cs="仿宋_GB2312"/>
          <w:b w:val="0"/>
          <w:bCs w:val="0"/>
          <w:i/>
          <w:iCs/>
          <w:sz w:val="24"/>
          <w:szCs w:val="24"/>
          <w:lang w:val="en-US" w:eastAsia="zh-Hans"/>
        </w:rPr>
      </w:pPr>
      <w:r>
        <w:rPr>
          <w:rFonts w:hint="eastAsia" w:ascii="仿宋_GB2312" w:hAnsi="仿宋_GB2312" w:eastAsia="仿宋_GB2312" w:cs="仿宋_GB2312"/>
          <w:b/>
          <w:bCs/>
          <w:i/>
          <w:iCs/>
          <w:sz w:val="24"/>
          <w:szCs w:val="24"/>
          <w:lang w:val="en-US" w:eastAsia="zh-Hans"/>
        </w:rPr>
        <w:t>动量因子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区间震幅</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区间最大回撤</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相对恒生指数区间涨跌幅</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相对大盘区间涨跌幅</w:t>
      </w:r>
    </w:p>
    <w:p>
      <w:pPr>
        <w:numPr>
          <w:ilvl w:val="0"/>
          <w:numId w:val="0"/>
        </w:numPr>
        <w:ind w:left="479" w:leftChars="228" w:firstLine="0" w:firstLineChars="0"/>
        <w:jc w:val="both"/>
        <w:rPr>
          <w:rFonts w:hint="default" w:ascii="仿宋_GB2312" w:hAnsi="仿宋_GB2312" w:eastAsia="仿宋_GB2312" w:cs="仿宋_GB2312"/>
          <w:b w:val="0"/>
          <w:bCs w:val="0"/>
          <w:i/>
          <w:iCs/>
          <w:sz w:val="24"/>
          <w:szCs w:val="24"/>
          <w:lang w:eastAsia="zh-Hans"/>
        </w:rPr>
      </w:pPr>
      <w:r>
        <w:rPr>
          <w:rFonts w:hint="eastAsia" w:ascii="仿宋_GB2312" w:hAnsi="仿宋_GB2312" w:eastAsia="仿宋_GB2312" w:cs="仿宋_GB2312"/>
          <w:b/>
          <w:bCs/>
          <w:i/>
          <w:iCs/>
          <w:sz w:val="24"/>
          <w:szCs w:val="24"/>
          <w:lang w:val="en-US" w:eastAsia="zh-Hans"/>
        </w:rPr>
        <w:t>股利因子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每股净资产</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每股基本收益</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每股经营现金流量</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每股营业收入</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每股留存收益</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每股自由现金流流量</w:t>
      </w:r>
      <w:r>
        <w:rPr>
          <w:rFonts w:hint="default" w:ascii="仿宋_GB2312" w:hAnsi="仿宋_GB2312" w:eastAsia="仿宋_GB2312" w:cs="仿宋_GB2312"/>
          <w:b w:val="0"/>
          <w:bCs w:val="0"/>
          <w:i/>
          <w:iCs/>
          <w:sz w:val="24"/>
          <w:szCs w:val="24"/>
          <w:lang w:eastAsia="zh-Hans"/>
        </w:rPr>
        <w:t>、</w:t>
      </w:r>
    </w:p>
    <w:p>
      <w:pPr>
        <w:numPr>
          <w:ilvl w:val="0"/>
          <w:numId w:val="0"/>
        </w:numPr>
        <w:ind w:left="479" w:leftChars="228" w:firstLine="0" w:firstLineChars="0"/>
        <w:jc w:val="both"/>
        <w:rPr>
          <w:rFonts w:hint="eastAsia" w:ascii="仿宋_GB2312" w:hAnsi="仿宋_GB2312" w:eastAsia="仿宋_GB2312" w:cs="仿宋_GB2312"/>
          <w:b w:val="0"/>
          <w:bCs w:val="0"/>
          <w:i/>
          <w:iCs/>
          <w:sz w:val="24"/>
          <w:szCs w:val="24"/>
          <w:lang w:val="en-US" w:eastAsia="zh-Hans"/>
        </w:rPr>
      </w:pPr>
      <w:r>
        <w:rPr>
          <w:rFonts w:hint="eastAsia" w:ascii="仿宋_GB2312" w:hAnsi="仿宋_GB2312" w:eastAsia="仿宋_GB2312" w:cs="仿宋_GB2312"/>
          <w:b/>
          <w:bCs/>
          <w:i/>
          <w:iCs/>
          <w:sz w:val="24"/>
          <w:szCs w:val="24"/>
          <w:lang w:val="en-US" w:eastAsia="zh-Hans"/>
        </w:rPr>
        <w:t>盈利因子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年化净资产收益率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年化总资产报酬率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年化总资产净利率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投入资本回报率</w:t>
      </w:r>
      <w:r>
        <w:rPr>
          <w:rFonts w:hint="default" w:ascii="仿宋_GB2312" w:hAnsi="仿宋_GB2312" w:eastAsia="仿宋_GB2312" w:cs="仿宋_GB2312"/>
          <w:b w:val="0"/>
          <w:bCs w:val="0"/>
          <w:i/>
          <w:iCs/>
          <w:sz w:val="24"/>
          <w:szCs w:val="24"/>
          <w:lang w:eastAsia="zh-Hans"/>
        </w:rPr>
        <w:t>、EBITDA/</w:t>
      </w:r>
      <w:r>
        <w:rPr>
          <w:rFonts w:hint="eastAsia" w:ascii="仿宋_GB2312" w:hAnsi="仿宋_GB2312" w:eastAsia="仿宋_GB2312" w:cs="仿宋_GB2312"/>
          <w:b w:val="0"/>
          <w:bCs w:val="0"/>
          <w:i/>
          <w:iCs/>
          <w:sz w:val="24"/>
          <w:szCs w:val="24"/>
          <w:lang w:val="en-US" w:eastAsia="zh-Hans"/>
        </w:rPr>
        <w:t>营业总收入</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净资产收益率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净利润</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营业总收入</w:t>
      </w:r>
    </w:p>
    <w:p>
      <w:pPr>
        <w:numPr>
          <w:ilvl w:val="0"/>
          <w:numId w:val="0"/>
        </w:numPr>
        <w:ind w:left="479" w:leftChars="228" w:firstLine="0" w:firstLineChars="0"/>
        <w:jc w:val="both"/>
        <w:rPr>
          <w:rFonts w:hint="eastAsia" w:ascii="仿宋_GB2312" w:hAnsi="仿宋_GB2312" w:eastAsia="仿宋_GB2312" w:cs="仿宋_GB2312"/>
          <w:b w:val="0"/>
          <w:bCs w:val="0"/>
          <w:i/>
          <w:iCs/>
          <w:sz w:val="24"/>
          <w:szCs w:val="24"/>
          <w:lang w:val="en-US" w:eastAsia="zh-Hans"/>
        </w:rPr>
      </w:pPr>
      <w:r>
        <w:rPr>
          <w:rFonts w:hint="eastAsia" w:ascii="仿宋_GB2312" w:hAnsi="仿宋_GB2312" w:eastAsia="仿宋_GB2312" w:cs="仿宋_GB2312"/>
          <w:b/>
          <w:bCs/>
          <w:i/>
          <w:iCs/>
          <w:sz w:val="24"/>
          <w:szCs w:val="24"/>
          <w:lang w:val="en-US" w:eastAsia="zh-Hans"/>
        </w:rPr>
        <w:t>质量因子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资产负债率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股东权益</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权益乘数</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产权比率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流动比率</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总资产周转率</w:t>
      </w:r>
    </w:p>
    <w:p>
      <w:pPr>
        <w:numPr>
          <w:ilvl w:val="0"/>
          <w:numId w:val="0"/>
        </w:numPr>
        <w:ind w:left="479" w:leftChars="228" w:firstLine="0" w:firstLineChars="0"/>
        <w:jc w:val="both"/>
        <w:rPr>
          <w:rFonts w:hint="default" w:ascii="仿宋_GB2312" w:hAnsi="仿宋_GB2312" w:eastAsia="仿宋_GB2312" w:cs="仿宋_GB2312"/>
          <w:b w:val="0"/>
          <w:bCs w:val="0"/>
          <w:i/>
          <w:iCs/>
          <w:sz w:val="24"/>
          <w:szCs w:val="24"/>
          <w:lang w:eastAsia="zh-Hans"/>
        </w:rPr>
      </w:pPr>
      <w:r>
        <w:rPr>
          <w:rFonts w:hint="eastAsia" w:ascii="仿宋_GB2312" w:hAnsi="仿宋_GB2312" w:eastAsia="仿宋_GB2312" w:cs="仿宋_GB2312"/>
          <w:b/>
          <w:bCs/>
          <w:i/>
          <w:iCs/>
          <w:sz w:val="24"/>
          <w:szCs w:val="24"/>
          <w:lang w:val="en-US" w:eastAsia="zh-Hans"/>
        </w:rPr>
        <w:t>成长因子</w:t>
      </w:r>
      <w:r>
        <w:rPr>
          <w:rFonts w:hint="default" w:ascii="仿宋_GB2312" w:hAnsi="仿宋_GB2312" w:eastAsia="仿宋_GB2312" w:cs="仿宋_GB2312"/>
          <w:b/>
          <w:bCs/>
          <w:i/>
          <w:iCs/>
          <w:sz w:val="24"/>
          <w:szCs w:val="24"/>
          <w:lang w:eastAsia="zh-Hans"/>
        </w:rPr>
        <w:t>：</w:t>
      </w:r>
      <w:r>
        <w:rPr>
          <w:rFonts w:hint="eastAsia" w:ascii="仿宋_GB2312" w:hAnsi="仿宋_GB2312" w:eastAsia="仿宋_GB2312" w:cs="仿宋_GB2312"/>
          <w:b w:val="0"/>
          <w:bCs w:val="0"/>
          <w:i/>
          <w:iCs/>
          <w:sz w:val="24"/>
          <w:szCs w:val="24"/>
          <w:lang w:val="en-US" w:eastAsia="zh-Hans"/>
        </w:rPr>
        <w:t>净利润三年复合增长率</w:t>
      </w:r>
      <w:r>
        <w:rPr>
          <w:rFonts w:hint="default" w:ascii="仿宋_GB2312" w:hAnsi="仿宋_GB2312" w:eastAsia="仿宋_GB2312" w:cs="仿宋_GB2312"/>
          <w:b w:val="0"/>
          <w:bCs w:val="0"/>
          <w:i/>
          <w:iCs/>
          <w:sz w:val="24"/>
          <w:szCs w:val="24"/>
          <w:lang w:eastAsia="zh-Hans"/>
        </w:rPr>
        <w:t>（CAGR）、</w:t>
      </w:r>
      <w:r>
        <w:rPr>
          <w:rFonts w:hint="eastAsia" w:ascii="仿宋_GB2312" w:hAnsi="仿宋_GB2312" w:eastAsia="仿宋_GB2312" w:cs="仿宋_GB2312"/>
          <w:b w:val="0"/>
          <w:bCs w:val="0"/>
          <w:i/>
          <w:iCs/>
          <w:sz w:val="24"/>
          <w:szCs w:val="24"/>
          <w:lang w:val="en-US" w:eastAsia="zh-Hans"/>
        </w:rPr>
        <w:t>利润总额三年</w:t>
      </w:r>
      <w:r>
        <w:rPr>
          <w:rFonts w:hint="default" w:ascii="仿宋_GB2312" w:hAnsi="仿宋_GB2312" w:eastAsia="仿宋_GB2312" w:cs="仿宋_GB2312"/>
          <w:b w:val="0"/>
          <w:bCs w:val="0"/>
          <w:i/>
          <w:iCs/>
          <w:sz w:val="24"/>
          <w:szCs w:val="24"/>
          <w:lang w:eastAsia="zh-Hans"/>
        </w:rPr>
        <w:t>CAGR、</w:t>
      </w:r>
      <w:r>
        <w:rPr>
          <w:rFonts w:hint="eastAsia" w:ascii="仿宋_GB2312" w:hAnsi="仿宋_GB2312" w:eastAsia="仿宋_GB2312" w:cs="仿宋_GB2312"/>
          <w:b w:val="0"/>
          <w:bCs w:val="0"/>
          <w:i/>
          <w:iCs/>
          <w:sz w:val="24"/>
          <w:szCs w:val="24"/>
          <w:lang w:val="en-US" w:eastAsia="zh-Hans"/>
        </w:rPr>
        <w:t>净资产收益率三年</w:t>
      </w:r>
      <w:r>
        <w:rPr>
          <w:rFonts w:hint="default" w:ascii="仿宋_GB2312" w:hAnsi="仿宋_GB2312" w:eastAsia="仿宋_GB2312" w:cs="仿宋_GB2312"/>
          <w:b w:val="0"/>
          <w:bCs w:val="0"/>
          <w:i/>
          <w:iCs/>
          <w:sz w:val="24"/>
          <w:szCs w:val="24"/>
          <w:lang w:eastAsia="zh-Hans"/>
        </w:rPr>
        <w:t>CAGR、</w:t>
      </w:r>
      <w:r>
        <w:rPr>
          <w:rFonts w:hint="eastAsia" w:ascii="仿宋_GB2312" w:hAnsi="仿宋_GB2312" w:eastAsia="仿宋_GB2312" w:cs="仿宋_GB2312"/>
          <w:b w:val="0"/>
          <w:bCs w:val="0"/>
          <w:i/>
          <w:iCs/>
          <w:sz w:val="24"/>
          <w:szCs w:val="24"/>
          <w:lang w:val="en-US" w:eastAsia="zh-Hans"/>
        </w:rPr>
        <w:t>股东权益三年</w:t>
      </w:r>
      <w:r>
        <w:rPr>
          <w:rFonts w:hint="default" w:ascii="仿宋_GB2312" w:hAnsi="仿宋_GB2312" w:eastAsia="仿宋_GB2312" w:cs="仿宋_GB2312"/>
          <w:b w:val="0"/>
          <w:bCs w:val="0"/>
          <w:i/>
          <w:iCs/>
          <w:sz w:val="24"/>
          <w:szCs w:val="24"/>
          <w:lang w:eastAsia="zh-Hans"/>
        </w:rPr>
        <w:t>CAGR、</w:t>
      </w:r>
      <w:r>
        <w:rPr>
          <w:rFonts w:hint="eastAsia" w:ascii="仿宋_GB2312" w:hAnsi="仿宋_GB2312" w:eastAsia="仿宋_GB2312" w:cs="仿宋_GB2312"/>
          <w:b w:val="0"/>
          <w:bCs w:val="0"/>
          <w:i/>
          <w:iCs/>
          <w:sz w:val="24"/>
          <w:szCs w:val="24"/>
          <w:lang w:val="en-US" w:eastAsia="zh-Hans"/>
        </w:rPr>
        <w:t>利润总额三年</w:t>
      </w:r>
      <w:r>
        <w:rPr>
          <w:rFonts w:hint="default" w:ascii="仿宋_GB2312" w:hAnsi="仿宋_GB2312" w:eastAsia="仿宋_GB2312" w:cs="仿宋_GB2312"/>
          <w:b w:val="0"/>
          <w:bCs w:val="0"/>
          <w:i/>
          <w:iCs/>
          <w:sz w:val="24"/>
          <w:szCs w:val="24"/>
          <w:lang w:eastAsia="zh-Hans"/>
        </w:rPr>
        <w:t>CAGR</w:t>
      </w:r>
    </w:p>
    <w:p>
      <w:pPr>
        <w:numPr>
          <w:ilvl w:val="0"/>
          <w:numId w:val="0"/>
        </w:numPr>
        <w:ind w:left="479" w:leftChars="228" w:firstLine="0" w:firstLineChars="0"/>
        <w:jc w:val="center"/>
        <w:rPr>
          <w:rFonts w:hint="default" w:ascii="仿宋_GB2312" w:hAnsi="仿宋_GB2312" w:eastAsia="仿宋_GB2312" w:cs="仿宋_GB2312"/>
          <w:b w:val="0"/>
          <w:bCs w:val="0"/>
          <w:i/>
          <w:iCs/>
          <w:sz w:val="24"/>
          <w:szCs w:val="24"/>
          <w:lang w:eastAsia="zh-Hans"/>
        </w:rPr>
      </w:pPr>
      <w:r>
        <w:rPr>
          <w:rFonts w:hint="default" w:ascii="仿宋_GB2312" w:hAnsi="仿宋_GB2312" w:eastAsia="仿宋_GB2312" w:cs="仿宋_GB2312"/>
          <w:b w:val="0"/>
          <w:bCs w:val="0"/>
          <w:i/>
          <w:iCs/>
          <w:sz w:val="24"/>
          <w:szCs w:val="24"/>
          <w:lang w:eastAsia="zh-Hans"/>
        </w:rPr>
        <w:drawing>
          <wp:inline distT="0" distB="0" distL="114300" distR="114300">
            <wp:extent cx="5451475" cy="3178810"/>
            <wp:effectExtent l="0" t="0" r="9525" b="21590"/>
            <wp:docPr id="8" name="图片 8" descr="截屏2022-07-25 上午10.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2-07-25 上午10.15.13"/>
                    <pic:cNvPicPr>
                      <a:picLocks noChangeAspect="1"/>
                    </pic:cNvPicPr>
                  </pic:nvPicPr>
                  <pic:blipFill>
                    <a:blip r:embed="rId7"/>
                    <a:stretch>
                      <a:fillRect/>
                    </a:stretch>
                  </pic:blipFill>
                  <pic:spPr>
                    <a:xfrm>
                      <a:off x="0" y="0"/>
                      <a:ext cx="5451475" cy="3178810"/>
                    </a:xfrm>
                    <a:prstGeom prst="rect">
                      <a:avLst/>
                    </a:prstGeom>
                  </pic:spPr>
                </pic:pic>
              </a:graphicData>
            </a:graphic>
          </wp:inline>
        </w:drawing>
      </w:r>
    </w:p>
    <w:p>
      <w:pPr>
        <w:numPr>
          <w:ilvl w:val="0"/>
          <w:numId w:val="0"/>
        </w:numPr>
        <w:ind w:left="479" w:leftChars="228" w:firstLine="0" w:firstLineChars="0"/>
        <w:jc w:val="center"/>
        <w:rPr>
          <w:rFonts w:hint="default" w:ascii="仿宋_GB2312" w:hAnsi="仿宋_GB2312" w:eastAsia="仿宋_GB2312" w:cs="仿宋_GB2312"/>
          <w:b w:val="0"/>
          <w:bCs w:val="0"/>
          <w:i/>
          <w:iCs/>
          <w:sz w:val="24"/>
          <w:szCs w:val="24"/>
          <w:lang w:eastAsia="zh-Hans"/>
        </w:rPr>
      </w:pP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 xml:space="preserve">3 </w:t>
      </w:r>
      <w:r>
        <w:rPr>
          <w:rFonts w:hint="eastAsia" w:ascii="仿宋_GB2312" w:hAnsi="仿宋_GB2312" w:eastAsia="仿宋_GB2312" w:cs="仿宋_GB2312"/>
          <w:b w:val="0"/>
          <w:bCs w:val="0"/>
          <w:i/>
          <w:iCs/>
          <w:sz w:val="18"/>
          <w:szCs w:val="18"/>
          <w:lang w:val="en-US" w:eastAsia="zh-Hans"/>
        </w:rPr>
        <w:t>数据库及因子归类</w:t>
      </w:r>
    </w:p>
    <w:p>
      <w:pPr>
        <w:numPr>
          <w:ilvl w:val="0"/>
          <w:numId w:val="0"/>
        </w:numPr>
        <w:ind w:firstLine="480"/>
        <w:jc w:val="both"/>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为使模型尽可能的反映香港资本市场真实情况</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我们摘取了全部</w:t>
      </w:r>
      <w:r>
        <w:rPr>
          <w:rFonts w:hint="default" w:ascii="仿宋_GB2312" w:hAnsi="仿宋_GB2312" w:eastAsia="仿宋_GB2312" w:cs="仿宋_GB2312"/>
          <w:b w:val="0"/>
          <w:bCs w:val="0"/>
          <w:sz w:val="24"/>
          <w:szCs w:val="24"/>
          <w:lang w:eastAsia="zh-Hans"/>
        </w:rPr>
        <w:t>2257</w:t>
      </w:r>
      <w:r>
        <w:rPr>
          <w:rFonts w:hint="eastAsia" w:ascii="仿宋_GB2312" w:hAnsi="仿宋_GB2312" w:eastAsia="仿宋_GB2312" w:cs="仿宋_GB2312"/>
          <w:b w:val="0"/>
          <w:bCs w:val="0"/>
          <w:sz w:val="24"/>
          <w:szCs w:val="24"/>
          <w:lang w:val="en-US" w:eastAsia="zh-Hans"/>
        </w:rPr>
        <w:t>家港股上市企业的</w:t>
      </w:r>
      <w:r>
        <w:rPr>
          <w:rFonts w:hint="default" w:ascii="仿宋_GB2312" w:hAnsi="仿宋_GB2312" w:eastAsia="仿宋_GB2312" w:cs="仿宋_GB2312"/>
          <w:b w:val="0"/>
          <w:bCs w:val="0"/>
          <w:sz w:val="24"/>
          <w:szCs w:val="24"/>
          <w:lang w:eastAsia="zh-Hans"/>
        </w:rPr>
        <w:t>44</w:t>
      </w:r>
      <w:r>
        <w:rPr>
          <w:rFonts w:hint="eastAsia" w:ascii="仿宋_GB2312" w:hAnsi="仿宋_GB2312" w:eastAsia="仿宋_GB2312" w:cs="仿宋_GB2312"/>
          <w:b w:val="0"/>
          <w:bCs w:val="0"/>
          <w:sz w:val="24"/>
          <w:szCs w:val="24"/>
          <w:lang w:val="en-US" w:eastAsia="zh-Hans"/>
        </w:rPr>
        <w:t>项二级因子数据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3）</w:t>
      </w:r>
      <w:r>
        <w:rPr>
          <w:rFonts w:hint="eastAsia" w:ascii="仿宋_GB2312" w:hAnsi="仿宋_GB2312" w:eastAsia="仿宋_GB2312" w:cs="仿宋_GB2312"/>
          <w:b w:val="0"/>
          <w:bCs w:val="0"/>
          <w:sz w:val="24"/>
          <w:szCs w:val="24"/>
          <w:lang w:val="en-US" w:eastAsia="zh-Hans"/>
        </w:rPr>
        <w:t>进行检测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在对原始数据进行处理时</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我们采用了热卡填充法来填补缺失数据及失效数据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并根据单因子回归拟合删除了与预测变量相关性较差的数据及因子间拟合程度较高的冗余数据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最终</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我们得到</w:t>
      </w:r>
      <w:r>
        <w:rPr>
          <w:rFonts w:hint="default" w:ascii="仿宋_GB2312" w:hAnsi="仿宋_GB2312" w:eastAsia="仿宋_GB2312" w:cs="仿宋_GB2312"/>
          <w:b w:val="0"/>
          <w:bCs w:val="0"/>
          <w:sz w:val="24"/>
          <w:szCs w:val="24"/>
          <w:lang w:eastAsia="zh-Hans"/>
        </w:rPr>
        <w:t>5</w:t>
      </w:r>
      <w:r>
        <w:rPr>
          <w:rFonts w:hint="eastAsia" w:ascii="仿宋_GB2312" w:hAnsi="仿宋_GB2312" w:eastAsia="仿宋_GB2312" w:cs="仿宋_GB2312"/>
          <w:b w:val="0"/>
          <w:bCs w:val="0"/>
          <w:sz w:val="24"/>
          <w:szCs w:val="24"/>
          <w:lang w:val="en-US" w:eastAsia="zh-Hans"/>
        </w:rPr>
        <w:t>万</w:t>
      </w:r>
      <w:r>
        <w:rPr>
          <w:rFonts w:hint="default" w:ascii="仿宋_GB2312" w:hAnsi="仿宋_GB2312" w:eastAsia="仿宋_GB2312" w:cs="仿宋_GB2312"/>
          <w:b w:val="0"/>
          <w:bCs w:val="0"/>
          <w:sz w:val="24"/>
          <w:szCs w:val="24"/>
          <w:lang w:eastAsia="zh-Hans"/>
        </w:rPr>
        <w:t>1885</w:t>
      </w:r>
      <w:r>
        <w:rPr>
          <w:rFonts w:hint="eastAsia" w:ascii="仿宋_GB2312" w:hAnsi="仿宋_GB2312" w:eastAsia="仿宋_GB2312" w:cs="仿宋_GB2312"/>
          <w:b w:val="0"/>
          <w:bCs w:val="0"/>
          <w:sz w:val="24"/>
          <w:szCs w:val="24"/>
          <w:lang w:val="en-US" w:eastAsia="zh-Hans"/>
        </w:rPr>
        <w:t>项有效数据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并依据此进行多因子回归拟合</w:t>
      </w:r>
      <w:r>
        <w:rPr>
          <w:rFonts w:hint="default" w:ascii="仿宋_GB2312" w:hAnsi="仿宋_GB2312" w:eastAsia="仿宋_GB2312" w:cs="仿宋_GB2312"/>
          <w:b w:val="0"/>
          <w:bCs w:val="0"/>
          <w:sz w:val="24"/>
          <w:szCs w:val="24"/>
          <w:lang w:eastAsia="zh-Hans"/>
        </w:rPr>
        <w:t>。</w:t>
      </w:r>
    </w:p>
    <w:p>
      <w:pPr>
        <w:numPr>
          <w:ilvl w:val="0"/>
          <w:numId w:val="0"/>
        </w:numPr>
        <w:ind w:firstLine="482" w:firstLineChars="200"/>
        <w:jc w:val="both"/>
        <w:rPr>
          <w:rFonts w:hint="eastAsia" w:ascii="仿宋_GB2312" w:hAnsi="仿宋_GB2312" w:eastAsia="仿宋_GB2312" w:cs="仿宋_GB2312"/>
          <w:b/>
          <w:bCs/>
          <w:sz w:val="24"/>
          <w:szCs w:val="24"/>
          <w:lang w:val="en-US" w:eastAsia="zh-Hans"/>
        </w:rPr>
      </w:pPr>
      <w:bookmarkStart w:id="71" w:name="_Toc695092505_WPSOffice_Level2"/>
      <w:bookmarkStart w:id="72" w:name="_Toc826789343_WPSOffice_Level2"/>
      <w:bookmarkStart w:id="73" w:name="_Toc184529568_WPSOffice_Level2"/>
      <w:bookmarkStart w:id="74" w:name="_Toc21291094_WPSOffice_Level2"/>
      <w:bookmarkStart w:id="75" w:name="_Toc253614157_WPSOffice_Level2"/>
      <w:r>
        <w:rPr>
          <w:rFonts w:hint="default" w:ascii="仿宋_GB2312" w:hAnsi="仿宋_GB2312" w:eastAsia="仿宋_GB2312" w:cs="仿宋_GB2312"/>
          <w:b/>
          <w:bCs/>
          <w:sz w:val="24"/>
          <w:szCs w:val="24"/>
          <w:lang w:eastAsia="zh-Hans"/>
        </w:rPr>
        <w:t>3</w:t>
      </w:r>
      <w:r>
        <w:rPr>
          <w:rFonts w:hint="eastAsia" w:ascii="仿宋_GB2312" w:hAnsi="仿宋_GB2312" w:eastAsia="仿宋_GB2312" w:cs="仿宋_GB2312"/>
          <w:b/>
          <w:bCs/>
          <w:sz w:val="24"/>
          <w:szCs w:val="24"/>
          <w:lang w:val="en-US" w:eastAsia="zh-Hans"/>
        </w:rPr>
        <w:t>.企业赴港交所上市的表现评价模型</w:t>
      </w:r>
      <w:bookmarkEnd w:id="71"/>
      <w:bookmarkEnd w:id="72"/>
      <w:bookmarkEnd w:id="73"/>
      <w:bookmarkEnd w:id="74"/>
      <w:bookmarkEnd w:id="75"/>
    </w:p>
    <w:p>
      <w:pPr>
        <w:numPr>
          <w:ilvl w:val="0"/>
          <w:numId w:val="0"/>
        </w:numPr>
        <w:ind w:firstLine="480"/>
        <w:jc w:val="both"/>
        <w:rPr>
          <w:rFonts w:hint="eastAsia" w:ascii="仿宋_GB2312" w:hAnsi="仿宋_GB2312" w:eastAsia="仿宋_GB2312" w:cs="仿宋_GB2312"/>
          <w:b w:val="0"/>
          <w:bCs w:val="0"/>
          <w:sz w:val="24"/>
          <w:szCs w:val="24"/>
          <w:lang w:val="en-US" w:eastAsia="zh-Hans"/>
        </w:rPr>
      </w:pPr>
      <w:r>
        <w:rPr>
          <w:rFonts w:hint="eastAsia" w:ascii="仿宋_GB2312" w:hAnsi="仿宋_GB2312" w:eastAsia="仿宋_GB2312" w:cs="仿宋_GB2312"/>
          <w:b w:val="0"/>
          <w:bCs w:val="0"/>
          <w:sz w:val="24"/>
          <w:szCs w:val="24"/>
          <w:lang w:val="en-US" w:eastAsia="zh-Hans"/>
        </w:rPr>
        <w:t>首先</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使用</w:t>
      </w:r>
      <w:r>
        <w:rPr>
          <w:rFonts w:hint="default" w:ascii="Times Italic" w:hAnsi="Times Italic" w:eastAsia="仿宋_GB2312" w:cs="Times Italic"/>
          <w:b w:val="0"/>
          <w:bCs w:val="0"/>
          <w:i/>
          <w:iCs/>
          <w:sz w:val="24"/>
          <w:szCs w:val="24"/>
          <w:lang w:eastAsia="zh-Hans"/>
        </w:rPr>
        <w:t>M</w:t>
      </w:r>
      <w:r>
        <w:rPr>
          <w:rFonts w:hint="eastAsia" w:ascii="Times Italic" w:hAnsi="Times Italic" w:eastAsia="仿宋_GB2312" w:cs="Times Italic"/>
          <w:b w:val="0"/>
          <w:bCs w:val="0"/>
          <w:i/>
          <w:iCs/>
          <w:sz w:val="24"/>
          <w:szCs w:val="24"/>
          <w:lang w:val="en-US" w:eastAsia="zh-Hans"/>
        </w:rPr>
        <w:t>a</w:t>
      </w:r>
      <w:r>
        <w:rPr>
          <w:rFonts w:hint="default" w:ascii="Times Italic" w:hAnsi="Times Italic" w:eastAsia="仿宋_GB2312" w:cs="Times Italic"/>
          <w:b w:val="0"/>
          <w:bCs w:val="0"/>
          <w:i/>
          <w:iCs/>
          <w:sz w:val="24"/>
          <w:szCs w:val="24"/>
          <w:lang w:val="en-US" w:eastAsia="zh-Hans"/>
        </w:rPr>
        <w:t>tlab</w:t>
      </w:r>
      <w:r>
        <w:rPr>
          <w:rFonts w:hint="eastAsia" w:ascii="仿宋_GB2312" w:hAnsi="仿宋_GB2312" w:eastAsia="仿宋_GB2312" w:cs="仿宋_GB2312"/>
          <w:b w:val="0"/>
          <w:bCs w:val="0"/>
          <w:sz w:val="24"/>
          <w:szCs w:val="24"/>
          <w:lang w:val="en-US" w:eastAsia="zh-Hans"/>
        </w:rPr>
        <w:t>的</w:t>
      </w:r>
      <w:r>
        <w:rPr>
          <w:rFonts w:hint="default" w:ascii="Times Italic" w:hAnsi="Times Italic" w:eastAsia="仿宋_GB2312" w:cs="Times Italic"/>
          <w:b w:val="0"/>
          <w:bCs w:val="0"/>
          <w:i/>
          <w:iCs/>
          <w:sz w:val="24"/>
          <w:szCs w:val="24"/>
          <w:lang w:val="en-US" w:eastAsia="zh-Hans"/>
        </w:rPr>
        <w:t>box</w:t>
      </w:r>
      <w:r>
        <w:rPr>
          <w:rFonts w:hint="default" w:ascii="Times Italic" w:hAnsi="Times Italic" w:eastAsia="仿宋_GB2312" w:cs="Times Italic"/>
          <w:b w:val="0"/>
          <w:bCs w:val="0"/>
          <w:i/>
          <w:iCs/>
          <w:sz w:val="24"/>
          <w:szCs w:val="24"/>
          <w:lang w:eastAsia="zh-Hans"/>
        </w:rPr>
        <w:t>-</w:t>
      </w:r>
      <w:r>
        <w:rPr>
          <w:rFonts w:hint="default" w:ascii="Times Italic" w:hAnsi="Times Italic" w:eastAsia="仿宋_GB2312" w:cs="Times Italic"/>
          <w:b w:val="0"/>
          <w:bCs w:val="0"/>
          <w:i/>
          <w:iCs/>
          <w:sz w:val="24"/>
          <w:szCs w:val="24"/>
          <w:lang w:val="en-US" w:eastAsia="zh-Hans"/>
        </w:rPr>
        <w:t>chart</w:t>
      </w:r>
      <w:r>
        <w:rPr>
          <w:rFonts w:hint="eastAsia" w:ascii="仿宋_GB2312" w:hAnsi="仿宋_GB2312" w:eastAsia="仿宋_GB2312" w:cs="仿宋_GB2312"/>
          <w:b w:val="0"/>
          <w:bCs w:val="0"/>
          <w:sz w:val="24"/>
          <w:szCs w:val="24"/>
          <w:lang w:val="en-US" w:eastAsia="zh-Hans"/>
        </w:rPr>
        <w:t>工具</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得出一级因子的风格贡献箱线图</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4）</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根据结果发现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风险及回报因子的贡献率最高</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中位数达到了</w:t>
      </w:r>
      <w:r>
        <w:rPr>
          <w:rFonts w:hint="default" w:ascii="仿宋_GB2312" w:hAnsi="仿宋_GB2312" w:eastAsia="仿宋_GB2312" w:cs="仿宋_GB2312"/>
          <w:b w:val="0"/>
          <w:bCs w:val="0"/>
          <w:sz w:val="24"/>
          <w:szCs w:val="24"/>
          <w:lang w:eastAsia="zh-Hans"/>
        </w:rPr>
        <w:t>3</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871%，</w:t>
      </w:r>
      <w:r>
        <w:rPr>
          <w:rFonts w:hint="eastAsia" w:ascii="仿宋_GB2312" w:hAnsi="仿宋_GB2312" w:eastAsia="仿宋_GB2312" w:cs="仿宋_GB2312"/>
          <w:b w:val="0"/>
          <w:bCs w:val="0"/>
          <w:sz w:val="24"/>
          <w:szCs w:val="24"/>
          <w:lang w:val="en-US" w:eastAsia="zh-Hans"/>
        </w:rPr>
        <w:t>其后依次为成长因子及动量因子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排序较后的则为质量因子和股利因子</w:t>
      </w:r>
      <w:r>
        <w:rPr>
          <w:rFonts w:hint="default" w:ascii="仿宋_GB2312" w:hAnsi="仿宋_GB2312" w:eastAsia="仿宋_GB2312" w:cs="仿宋_GB2312"/>
          <w:b w:val="0"/>
          <w:bCs w:val="0"/>
          <w:sz w:val="24"/>
          <w:szCs w:val="24"/>
          <w:lang w:eastAsia="zh-Hans"/>
        </w:rPr>
        <w:t>。</w:t>
      </w:r>
    </w:p>
    <w:p>
      <w:pPr>
        <w:numPr>
          <w:ilvl w:val="0"/>
          <w:numId w:val="0"/>
        </w:numPr>
        <w:ind w:firstLine="480"/>
        <w:jc w:val="center"/>
        <w:rPr>
          <w:rFonts w:hint="eastAsia"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drawing>
          <wp:inline distT="0" distB="0" distL="114300" distR="114300">
            <wp:extent cx="5274310" cy="2764790"/>
            <wp:effectExtent l="0" t="0" r="8890" b="3810"/>
            <wp:docPr id="4" name="图片 4" descr="截屏2022-07-25 上午9.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07-25 上午9.18.06"/>
                    <pic:cNvPicPr>
                      <a:picLocks noChangeAspect="1"/>
                    </pic:cNvPicPr>
                  </pic:nvPicPr>
                  <pic:blipFill>
                    <a:blip r:embed="rId8"/>
                    <a:stretch>
                      <a:fillRect/>
                    </a:stretch>
                  </pic:blipFill>
                  <pic:spPr>
                    <a:xfrm>
                      <a:off x="0" y="0"/>
                      <a:ext cx="5274310" cy="2764790"/>
                    </a:xfrm>
                    <a:prstGeom prst="rect">
                      <a:avLst/>
                    </a:prstGeom>
                  </pic:spPr>
                </pic:pic>
              </a:graphicData>
            </a:graphic>
          </wp:inline>
        </w:drawing>
      </w:r>
    </w:p>
    <w:p>
      <w:pPr>
        <w:numPr>
          <w:ilvl w:val="0"/>
          <w:numId w:val="0"/>
        </w:numPr>
        <w:ind w:firstLine="480"/>
        <w:jc w:val="center"/>
        <w:rPr>
          <w:rFonts w:hint="eastAsia"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 xml:space="preserve">4 </w:t>
      </w:r>
      <w:r>
        <w:rPr>
          <w:rFonts w:hint="default" w:ascii="Times Italic" w:hAnsi="Times Italic" w:eastAsia="仿宋_GB2312" w:cs="Times Italic"/>
          <w:b w:val="0"/>
          <w:bCs w:val="0"/>
          <w:i/>
          <w:iCs w:val="0"/>
          <w:sz w:val="18"/>
          <w:szCs w:val="18"/>
          <w:lang w:eastAsia="zh-Hans"/>
        </w:rPr>
        <w:t>B</w:t>
      </w:r>
      <w:r>
        <w:rPr>
          <w:rFonts w:hint="default" w:ascii="Times Italic" w:hAnsi="Times Italic" w:eastAsia="仿宋_GB2312" w:cs="Times Italic"/>
          <w:b w:val="0"/>
          <w:bCs w:val="0"/>
          <w:i/>
          <w:iCs w:val="0"/>
          <w:sz w:val="18"/>
          <w:szCs w:val="18"/>
          <w:lang w:val="en-US" w:eastAsia="zh-Hans"/>
        </w:rPr>
        <w:t>ox</w:t>
      </w:r>
      <w:r>
        <w:rPr>
          <w:rFonts w:hint="default" w:ascii="Times Italic" w:hAnsi="Times Italic" w:eastAsia="仿宋_GB2312" w:cs="Times Italic"/>
          <w:b w:val="0"/>
          <w:bCs w:val="0"/>
          <w:i/>
          <w:iCs w:val="0"/>
          <w:sz w:val="18"/>
          <w:szCs w:val="18"/>
          <w:lang w:eastAsia="zh-Hans"/>
        </w:rPr>
        <w:t>-</w:t>
      </w:r>
      <w:r>
        <w:rPr>
          <w:rFonts w:hint="default" w:ascii="Times Italic" w:hAnsi="Times Italic" w:eastAsia="仿宋_GB2312" w:cs="Times Italic"/>
          <w:b w:val="0"/>
          <w:bCs w:val="0"/>
          <w:i/>
          <w:iCs w:val="0"/>
          <w:sz w:val="18"/>
          <w:szCs w:val="18"/>
          <w:lang w:val="en-US" w:eastAsia="zh-Hans"/>
        </w:rPr>
        <w:t>chart</w:t>
      </w:r>
      <w:r>
        <w:rPr>
          <w:rFonts w:hint="eastAsia" w:ascii="仿宋_GB2312" w:hAnsi="仿宋_GB2312" w:eastAsia="仿宋_GB2312" w:cs="仿宋_GB2312"/>
          <w:b w:val="0"/>
          <w:bCs w:val="0"/>
          <w:i/>
          <w:iCs/>
          <w:sz w:val="18"/>
          <w:szCs w:val="18"/>
          <w:lang w:val="en-US" w:eastAsia="zh-Hans"/>
        </w:rPr>
        <w:t>一级因子回归分析</w:t>
      </w:r>
      <w:r>
        <w:rPr>
          <w:rFonts w:hint="default" w:ascii="仿宋_GB2312" w:hAnsi="仿宋_GB2312" w:eastAsia="仿宋_GB2312" w:cs="仿宋_GB2312"/>
          <w:b w:val="0"/>
          <w:bCs w:val="0"/>
          <w:i/>
          <w:iCs/>
          <w:sz w:val="18"/>
          <w:szCs w:val="18"/>
          <w:lang w:eastAsia="zh-Hans"/>
        </w:rPr>
        <w:t xml:space="preserve"> </w:t>
      </w:r>
      <w:r>
        <w:rPr>
          <w:rFonts w:hint="eastAsia" w:ascii="仿宋_GB2312" w:hAnsi="仿宋_GB2312" w:eastAsia="仿宋_GB2312" w:cs="仿宋_GB2312"/>
          <w:b w:val="0"/>
          <w:bCs w:val="0"/>
          <w:i/>
          <w:iCs/>
          <w:sz w:val="18"/>
          <w:szCs w:val="18"/>
          <w:lang w:val="en-US" w:eastAsia="zh-Hans"/>
        </w:rPr>
        <w:t>风格贡献</w:t>
      </w:r>
      <w:r>
        <w:rPr>
          <w:rFonts w:hint="default" w:ascii="仿宋_GB2312" w:hAnsi="仿宋_GB2312" w:eastAsia="仿宋_GB2312" w:cs="仿宋_GB2312"/>
          <w:b w:val="0"/>
          <w:bCs w:val="0"/>
          <w:i/>
          <w:iCs/>
          <w:sz w:val="18"/>
          <w:szCs w:val="18"/>
          <w:lang w:eastAsia="zh-Hans"/>
        </w:rPr>
        <w:t xml:space="preserve"> </w:t>
      </w:r>
      <w:r>
        <w:rPr>
          <w:rFonts w:hint="eastAsia" w:ascii="仿宋_GB2312" w:hAnsi="仿宋_GB2312" w:eastAsia="仿宋_GB2312" w:cs="仿宋_GB2312"/>
          <w:b w:val="0"/>
          <w:bCs w:val="0"/>
          <w:i/>
          <w:iCs/>
          <w:sz w:val="18"/>
          <w:szCs w:val="18"/>
          <w:lang w:val="en-US" w:eastAsia="zh-Hans"/>
        </w:rPr>
        <w:t>箱线图</w:t>
      </w:r>
    </w:p>
    <w:p>
      <w:pPr>
        <w:numPr>
          <w:ilvl w:val="0"/>
          <w:numId w:val="0"/>
        </w:numPr>
        <w:ind w:firstLine="480"/>
        <w:jc w:val="both"/>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使用</w:t>
      </w:r>
      <w:r>
        <w:rPr>
          <w:rFonts w:hint="default" w:ascii="Times Regular" w:hAnsi="Times Regular" w:eastAsia="仿宋_GB2312" w:cs="Times Regular"/>
          <w:b w:val="0"/>
          <w:bCs w:val="0"/>
          <w:sz w:val="24"/>
          <w:szCs w:val="24"/>
          <w:lang w:eastAsia="zh-Hans"/>
        </w:rPr>
        <w:t>E</w:t>
      </w:r>
      <w:r>
        <w:rPr>
          <w:rFonts w:hint="default" w:ascii="Times Regular" w:hAnsi="Times Regular" w:eastAsia="仿宋_GB2312" w:cs="Times Regular"/>
          <w:b w:val="0"/>
          <w:bCs w:val="0"/>
          <w:sz w:val="24"/>
          <w:szCs w:val="24"/>
          <w:lang w:val="en-US" w:eastAsia="zh-Hans"/>
        </w:rPr>
        <w:t>xcel</w:t>
      </w:r>
      <w:r>
        <w:rPr>
          <w:rFonts w:hint="eastAsia" w:ascii="仿宋_GB2312" w:hAnsi="仿宋_GB2312" w:eastAsia="仿宋_GB2312" w:cs="仿宋_GB2312"/>
          <w:b w:val="0"/>
          <w:bCs w:val="0"/>
          <w:sz w:val="24"/>
          <w:szCs w:val="24"/>
          <w:lang w:val="en-US" w:eastAsia="zh-Hans"/>
        </w:rPr>
        <w:t>数据分析工具进行回归分析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测得一级因子的风格暴露</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 xml:space="preserve">5 </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根据结果显示</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风险因子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成长因子和动量因子表现较好</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风格暴露分别为</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1894、0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1854</w:t>
      </w:r>
      <w:r>
        <w:rPr>
          <w:rFonts w:hint="eastAsia" w:ascii="仿宋_GB2312" w:hAnsi="仿宋_GB2312" w:eastAsia="仿宋_GB2312" w:cs="仿宋_GB2312"/>
          <w:b w:val="0"/>
          <w:bCs w:val="0"/>
          <w:sz w:val="24"/>
          <w:szCs w:val="24"/>
          <w:lang w:val="en-US" w:eastAsia="zh-Hans"/>
        </w:rPr>
        <w:t>和</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1466，</w:t>
      </w:r>
      <w:r>
        <w:rPr>
          <w:rFonts w:hint="eastAsia" w:ascii="仿宋_GB2312" w:hAnsi="仿宋_GB2312" w:eastAsia="仿宋_GB2312" w:cs="仿宋_GB2312"/>
          <w:b w:val="0"/>
          <w:bCs w:val="0"/>
          <w:sz w:val="24"/>
          <w:szCs w:val="24"/>
          <w:lang w:val="en-US" w:eastAsia="zh-Hans"/>
        </w:rPr>
        <w:t>且七个一级因子均拥有有效相关性</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同时</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流动性因子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宏观因子和市场情绪因子因表现较而不计入后续统计</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经对比</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发现风格暴露与风格贡献具有相关性</w:t>
      </w:r>
      <w:r>
        <w:rPr>
          <w:rFonts w:hint="default" w:ascii="仿宋_GB2312" w:hAnsi="仿宋_GB2312" w:eastAsia="仿宋_GB2312" w:cs="仿宋_GB2312"/>
          <w:b w:val="0"/>
          <w:bCs w:val="0"/>
          <w:sz w:val="24"/>
          <w:szCs w:val="24"/>
          <w:lang w:eastAsia="zh-Hans"/>
        </w:rPr>
        <w:t>。</w:t>
      </w:r>
    </w:p>
    <w:p>
      <w:pPr>
        <w:numPr>
          <w:ilvl w:val="0"/>
          <w:numId w:val="0"/>
        </w:numPr>
        <w:ind w:firstLine="480"/>
        <w:jc w:val="center"/>
      </w:pPr>
      <w:r>
        <w:drawing>
          <wp:inline distT="0" distB="0" distL="114300" distR="114300">
            <wp:extent cx="4465320" cy="2494915"/>
            <wp:effectExtent l="6350" t="6350" r="24130" b="13335"/>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numPr>
          <w:ilvl w:val="0"/>
          <w:numId w:val="0"/>
        </w:numPr>
        <w:ind w:firstLine="480"/>
        <w:jc w:val="center"/>
        <w:rPr>
          <w:rFonts w:hint="eastAsia" w:ascii="仿宋_GB2312" w:hAnsi="仿宋_GB2312" w:eastAsia="仿宋_GB2312" w:cs="仿宋_GB2312"/>
          <w:b w:val="0"/>
          <w:bCs w:val="0"/>
          <w:i/>
          <w:iCs/>
          <w:sz w:val="18"/>
          <w:szCs w:val="18"/>
          <w:lang w:val="en-US" w:eastAsia="zh-Hans"/>
        </w:rPr>
      </w:pP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 xml:space="preserve">5 </w:t>
      </w:r>
      <w:r>
        <w:rPr>
          <w:rFonts w:hint="eastAsia" w:ascii="仿宋_GB2312" w:hAnsi="仿宋_GB2312" w:eastAsia="仿宋_GB2312" w:cs="仿宋_GB2312"/>
          <w:b w:val="0"/>
          <w:bCs w:val="0"/>
          <w:i/>
          <w:iCs/>
          <w:sz w:val="18"/>
          <w:szCs w:val="18"/>
          <w:lang w:val="en-US" w:eastAsia="zh-Hans"/>
        </w:rPr>
        <w:t>一级因子回归分析</w:t>
      </w:r>
      <w:r>
        <w:rPr>
          <w:rFonts w:hint="default" w:ascii="仿宋_GB2312" w:hAnsi="仿宋_GB2312" w:eastAsia="仿宋_GB2312" w:cs="仿宋_GB2312"/>
          <w:b w:val="0"/>
          <w:bCs w:val="0"/>
          <w:i/>
          <w:iCs/>
          <w:sz w:val="18"/>
          <w:szCs w:val="18"/>
          <w:lang w:eastAsia="zh-Hans"/>
        </w:rPr>
        <w:t xml:space="preserve"> </w:t>
      </w:r>
      <w:r>
        <w:rPr>
          <w:rFonts w:hint="eastAsia" w:ascii="仿宋_GB2312" w:hAnsi="仿宋_GB2312" w:eastAsia="仿宋_GB2312" w:cs="仿宋_GB2312"/>
          <w:b w:val="0"/>
          <w:bCs w:val="0"/>
          <w:i/>
          <w:iCs/>
          <w:sz w:val="18"/>
          <w:szCs w:val="18"/>
          <w:lang w:val="en-US" w:eastAsia="zh-Hans"/>
        </w:rPr>
        <w:t>风格暴露</w:t>
      </w:r>
    </w:p>
    <w:p>
      <w:pPr>
        <w:numPr>
          <w:ilvl w:val="0"/>
          <w:numId w:val="0"/>
        </w:numPr>
        <w:ind w:firstLine="480"/>
        <w:jc w:val="both"/>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其次</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使用</w:t>
      </w:r>
      <w:r>
        <w:rPr>
          <w:rFonts w:hint="default" w:ascii="Times Italic" w:hAnsi="Times Italic" w:eastAsia="仿宋_GB2312" w:cs="Times Italic"/>
          <w:b w:val="0"/>
          <w:bCs w:val="0"/>
          <w:i/>
          <w:iCs/>
          <w:sz w:val="24"/>
          <w:szCs w:val="24"/>
          <w:lang w:eastAsia="zh-Hans"/>
        </w:rPr>
        <w:t>M</w:t>
      </w:r>
      <w:r>
        <w:rPr>
          <w:rFonts w:hint="default" w:ascii="Times Italic" w:hAnsi="Times Italic" w:eastAsia="仿宋_GB2312" w:cs="Times Italic"/>
          <w:b w:val="0"/>
          <w:bCs w:val="0"/>
          <w:i/>
          <w:iCs/>
          <w:sz w:val="24"/>
          <w:szCs w:val="24"/>
          <w:lang w:val="en-US" w:eastAsia="zh-Hans"/>
        </w:rPr>
        <w:t>a</w:t>
      </w:r>
      <w:r>
        <w:rPr>
          <w:rFonts w:hint="default" w:ascii="Times Italic" w:hAnsi="Times Italic" w:eastAsia="仿宋_GB2312" w:cs="Times Italic"/>
          <w:b w:val="0"/>
          <w:bCs w:val="0"/>
          <w:i/>
          <w:iCs/>
          <w:sz w:val="24"/>
          <w:szCs w:val="24"/>
          <w:lang w:eastAsia="zh-Hans"/>
        </w:rPr>
        <w:t>tlab</w:t>
      </w:r>
      <w:r>
        <w:rPr>
          <w:rFonts w:hint="eastAsia" w:ascii="仿宋_GB2312" w:hAnsi="仿宋_GB2312" w:eastAsia="仿宋_GB2312" w:cs="仿宋_GB2312"/>
          <w:b w:val="0"/>
          <w:bCs w:val="0"/>
          <w:sz w:val="24"/>
          <w:szCs w:val="24"/>
          <w:lang w:val="en-US" w:eastAsia="zh-Hans"/>
        </w:rPr>
        <w:t>导入全部一级及二级因子数据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尝试</w:t>
      </w:r>
      <w:r>
        <w:rPr>
          <w:rFonts w:hint="default" w:ascii="Times Italic" w:hAnsi="Times Italic" w:eastAsia="仿宋_GB2312" w:cs="Times Italic"/>
          <w:b w:val="0"/>
          <w:bCs w:val="0"/>
          <w:i/>
          <w:iCs/>
          <w:sz w:val="24"/>
          <w:szCs w:val="24"/>
          <w:lang w:val="en-US" w:eastAsia="zh-Hans"/>
        </w:rPr>
        <w:t>regress</w:t>
      </w:r>
      <w:r>
        <w:rPr>
          <w:rFonts w:hint="eastAsia" w:ascii="仿宋_GB2312" w:hAnsi="仿宋_GB2312" w:eastAsia="仿宋_GB2312" w:cs="仿宋_GB2312"/>
          <w:b w:val="0"/>
          <w:bCs w:val="0"/>
          <w:sz w:val="24"/>
          <w:szCs w:val="24"/>
          <w:lang w:val="en-US" w:eastAsia="zh-Hans"/>
        </w:rPr>
        <w:t>线性回归函数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发现多因子与预测变量具有有效线性相关关系</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复拟合系数为</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1057。</w:t>
      </w:r>
      <w:r>
        <w:rPr>
          <w:rFonts w:hint="eastAsia" w:ascii="仿宋_GB2312" w:hAnsi="仿宋_GB2312" w:eastAsia="仿宋_GB2312" w:cs="仿宋_GB2312"/>
          <w:b w:val="0"/>
          <w:bCs w:val="0"/>
          <w:sz w:val="24"/>
          <w:szCs w:val="24"/>
          <w:lang w:val="en-US" w:eastAsia="zh-Hans"/>
        </w:rPr>
        <w:t>为提高拟合系数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继续尝试</w:t>
      </w:r>
      <w:r>
        <w:rPr>
          <w:rFonts w:hint="default" w:ascii="Times Italic" w:hAnsi="Times Italic" w:eastAsia="仿宋_GB2312" w:cs="Times Italic"/>
          <w:b w:val="0"/>
          <w:bCs w:val="0"/>
          <w:i/>
          <w:iCs/>
          <w:sz w:val="24"/>
          <w:szCs w:val="24"/>
          <w:lang w:val="en-US" w:eastAsia="zh-Hans"/>
        </w:rPr>
        <w:t>nlinfit</w:t>
      </w:r>
      <w:r>
        <w:rPr>
          <w:rFonts w:hint="eastAsia" w:ascii="仿宋_GB2312" w:hAnsi="仿宋_GB2312" w:eastAsia="仿宋_GB2312" w:cs="仿宋_GB2312"/>
          <w:b w:val="0"/>
          <w:bCs w:val="0"/>
          <w:sz w:val="24"/>
          <w:szCs w:val="24"/>
          <w:lang w:val="en-US" w:eastAsia="zh-Hans"/>
        </w:rPr>
        <w:t>非线性回归函数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发现多因子与预测变量不存在有效非线性关系</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为提高拟合程度及模型有效性</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继续研究发现复拟合系数与二级因子数量存在显著相关关系</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选取单因子相关系数最高的九个因子时</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复拟合系数为</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032，</w:t>
      </w:r>
      <w:r>
        <w:rPr>
          <w:rFonts w:hint="eastAsia" w:ascii="仿宋_GB2312" w:hAnsi="仿宋_GB2312" w:eastAsia="仿宋_GB2312" w:cs="仿宋_GB2312"/>
          <w:b w:val="0"/>
          <w:bCs w:val="0"/>
          <w:sz w:val="24"/>
          <w:szCs w:val="24"/>
          <w:lang w:val="en-US" w:eastAsia="zh-Hans"/>
        </w:rPr>
        <w:t>十因子时复拟合系数提升至</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036，</w:t>
      </w:r>
      <w:r>
        <w:rPr>
          <w:rFonts w:hint="eastAsia" w:ascii="仿宋_GB2312" w:hAnsi="仿宋_GB2312" w:eastAsia="仿宋_GB2312" w:cs="仿宋_GB2312"/>
          <w:b w:val="0"/>
          <w:bCs w:val="0"/>
          <w:sz w:val="24"/>
          <w:szCs w:val="24"/>
          <w:lang w:val="en-US" w:eastAsia="zh-Hans"/>
        </w:rPr>
        <w:t>三十因子时复拟合系数则提升为</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0721。</w:t>
      </w:r>
      <w:r>
        <w:rPr>
          <w:rFonts w:hint="eastAsia" w:ascii="仿宋_GB2312" w:hAnsi="仿宋_GB2312" w:eastAsia="仿宋_GB2312" w:cs="仿宋_GB2312"/>
          <w:b w:val="0"/>
          <w:bCs w:val="0"/>
          <w:sz w:val="24"/>
          <w:szCs w:val="24"/>
          <w:lang w:val="en-US" w:eastAsia="zh-Hans"/>
        </w:rPr>
        <w:t>因子数量与复拟合系数数值之间的线性关系为</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9798，</w:t>
      </w:r>
      <w:r>
        <w:rPr>
          <w:rFonts w:hint="eastAsia" w:ascii="仿宋_GB2312" w:hAnsi="仿宋_GB2312" w:eastAsia="仿宋_GB2312" w:cs="仿宋_GB2312"/>
          <w:b w:val="0"/>
          <w:bCs w:val="0"/>
          <w:sz w:val="24"/>
          <w:szCs w:val="24"/>
          <w:lang w:val="en-US" w:eastAsia="zh-Hans"/>
        </w:rPr>
        <w:t>标准误差仅为</w:t>
      </w:r>
      <w:r>
        <w:rPr>
          <w:rFonts w:hint="default"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default" w:ascii="仿宋_GB2312" w:hAnsi="仿宋_GB2312" w:eastAsia="仿宋_GB2312" w:cs="仿宋_GB2312"/>
          <w:b w:val="0"/>
          <w:bCs w:val="0"/>
          <w:sz w:val="24"/>
          <w:szCs w:val="24"/>
          <w:lang w:eastAsia="zh-Hans"/>
        </w:rPr>
        <w:t>0057(</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6</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因此认为</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随着有效因子数量的增多</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多元线性回归模型的拟合准确程度将会随之提高</w:t>
      </w:r>
      <w:r>
        <w:rPr>
          <w:rFonts w:hint="default" w:ascii="仿宋_GB2312" w:hAnsi="仿宋_GB2312" w:eastAsia="仿宋_GB2312" w:cs="仿宋_GB2312"/>
          <w:b w:val="0"/>
          <w:bCs w:val="0"/>
          <w:sz w:val="24"/>
          <w:szCs w:val="24"/>
          <w:lang w:eastAsia="zh-Hans"/>
        </w:rPr>
        <w:t>。</w:t>
      </w:r>
    </w:p>
    <w:p>
      <w:pPr>
        <w:numPr>
          <w:ilvl w:val="0"/>
          <w:numId w:val="0"/>
        </w:numPr>
        <w:ind w:firstLine="480"/>
        <w:jc w:val="center"/>
        <w:rPr>
          <w:rFonts w:hint="eastAsia"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drawing>
          <wp:inline distT="0" distB="0" distL="114300" distR="114300">
            <wp:extent cx="3886835" cy="2141855"/>
            <wp:effectExtent l="0" t="0" r="24765" b="17145"/>
            <wp:docPr id="11" name="图片 11" descr="截屏2022-07-21 下午4.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07-21 下午4.30.50"/>
                    <pic:cNvPicPr>
                      <a:picLocks noChangeAspect="1"/>
                    </pic:cNvPicPr>
                  </pic:nvPicPr>
                  <pic:blipFill>
                    <a:blip r:embed="rId10"/>
                    <a:stretch>
                      <a:fillRect/>
                    </a:stretch>
                  </pic:blipFill>
                  <pic:spPr>
                    <a:xfrm>
                      <a:off x="0" y="0"/>
                      <a:ext cx="3886835" cy="2141855"/>
                    </a:xfrm>
                    <a:prstGeom prst="rect">
                      <a:avLst/>
                    </a:prstGeom>
                  </pic:spPr>
                </pic:pic>
              </a:graphicData>
            </a:graphic>
          </wp:inline>
        </w:drawing>
      </w:r>
    </w:p>
    <w:p>
      <w:pPr>
        <w:numPr>
          <w:ilvl w:val="0"/>
          <w:numId w:val="0"/>
        </w:numPr>
        <w:ind w:firstLine="480"/>
        <w:jc w:val="center"/>
        <w:rPr>
          <w:rFonts w:hint="eastAsia" w:ascii="仿宋_GB2312" w:hAnsi="仿宋_GB2312" w:eastAsia="仿宋_GB2312" w:cs="仿宋_GB2312"/>
          <w:b w:val="0"/>
          <w:bCs w:val="0"/>
          <w:i/>
          <w:iCs/>
          <w:sz w:val="18"/>
          <w:szCs w:val="18"/>
          <w:lang w:val="en-US" w:eastAsia="zh-Hans"/>
        </w:rPr>
      </w:pPr>
      <w:r>
        <w:rPr>
          <w:rFonts w:hint="default" w:ascii="仿宋_GB2312" w:hAnsi="仿宋_GB2312" w:eastAsia="仿宋_GB2312" w:cs="仿宋_GB2312"/>
          <w:b w:val="0"/>
          <w:bCs w:val="0"/>
          <w:i/>
          <w:iCs/>
          <w:sz w:val="18"/>
          <w:szCs w:val="18"/>
          <w:lang w:eastAsia="zh-Hans"/>
        </w:rPr>
        <w:t xml:space="preserve"> </w:t>
      </w: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 xml:space="preserve">6 </w:t>
      </w:r>
      <w:r>
        <w:rPr>
          <w:rFonts w:hint="eastAsia" w:ascii="仿宋_GB2312" w:hAnsi="仿宋_GB2312" w:eastAsia="仿宋_GB2312" w:cs="仿宋_GB2312"/>
          <w:b w:val="0"/>
          <w:bCs w:val="0"/>
          <w:i/>
          <w:iCs/>
          <w:sz w:val="18"/>
          <w:szCs w:val="18"/>
          <w:lang w:val="en-US" w:eastAsia="zh-Hans"/>
        </w:rPr>
        <w:t>因子数</w:t>
      </w:r>
      <w:r>
        <w:rPr>
          <w:rFonts w:hint="default" w:ascii="仿宋_GB2312" w:hAnsi="仿宋_GB2312" w:eastAsia="仿宋_GB2312" w:cs="仿宋_GB2312"/>
          <w:b w:val="0"/>
          <w:bCs w:val="0"/>
          <w:i/>
          <w:iCs/>
          <w:sz w:val="18"/>
          <w:szCs w:val="18"/>
          <w:lang w:eastAsia="zh-Hans"/>
        </w:rPr>
        <w:t>x</w:t>
      </w:r>
      <w:r>
        <w:rPr>
          <w:rFonts w:hint="eastAsia" w:ascii="仿宋_GB2312" w:hAnsi="仿宋_GB2312" w:eastAsia="仿宋_GB2312" w:cs="仿宋_GB2312"/>
          <w:b w:val="0"/>
          <w:bCs w:val="0"/>
          <w:i/>
          <w:iCs/>
          <w:sz w:val="18"/>
          <w:szCs w:val="18"/>
          <w:lang w:val="en-US" w:eastAsia="zh-Hans"/>
        </w:rPr>
        <w:t>与复拟合程度系数</w:t>
      </w:r>
      <w:r>
        <w:rPr>
          <w:rFonts w:hint="default" w:ascii="仿宋_GB2312" w:hAnsi="仿宋_GB2312" w:eastAsia="仿宋_GB2312" w:cs="仿宋_GB2312"/>
          <w:b w:val="0"/>
          <w:bCs w:val="0"/>
          <w:i/>
          <w:iCs/>
          <w:sz w:val="18"/>
          <w:szCs w:val="18"/>
          <w:lang w:eastAsia="zh-Hans"/>
        </w:rPr>
        <w:t>y</w:t>
      </w:r>
      <w:r>
        <w:rPr>
          <w:rFonts w:hint="eastAsia" w:ascii="仿宋_GB2312" w:hAnsi="仿宋_GB2312" w:eastAsia="仿宋_GB2312" w:cs="仿宋_GB2312"/>
          <w:b w:val="0"/>
          <w:bCs w:val="0"/>
          <w:i/>
          <w:iCs/>
          <w:sz w:val="18"/>
          <w:szCs w:val="18"/>
          <w:lang w:val="en-US" w:eastAsia="zh-Hans"/>
        </w:rPr>
        <w:t>之间的线性回归关系</w:t>
      </w:r>
    </w:p>
    <w:p>
      <w:pPr>
        <w:numPr>
          <w:ilvl w:val="0"/>
          <w:numId w:val="0"/>
        </w:numPr>
        <w:ind w:firstLine="480" w:firstLineChars="200"/>
        <w:jc w:val="both"/>
        <w:rPr>
          <w:rFonts w:hint="default" w:ascii="仿宋_GB2312" w:hAnsi="仿宋_GB2312" w:eastAsia="仿宋_GB2312" w:cs="仿宋_GB2312"/>
          <w:b w:val="0"/>
          <w:bCs w:val="0"/>
          <w:i w:val="0"/>
          <w:iCs w:val="0"/>
          <w:sz w:val="24"/>
          <w:szCs w:val="24"/>
          <w:lang w:eastAsia="zh-Hans"/>
        </w:rPr>
      </w:pPr>
      <w:r>
        <w:rPr>
          <w:rFonts w:hint="eastAsia" w:ascii="仿宋_GB2312" w:hAnsi="仿宋_GB2312" w:eastAsia="仿宋_GB2312" w:cs="仿宋_GB2312"/>
          <w:b w:val="0"/>
          <w:bCs w:val="0"/>
          <w:sz w:val="24"/>
          <w:szCs w:val="24"/>
          <w:lang w:val="en-US" w:eastAsia="zh-Hans"/>
        </w:rPr>
        <w:t>基于以上分析</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认为相比与传统的法马</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弗伦奇三因子回归模型及五因子回归模型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四十因子回归模</w:t>
      </w:r>
      <w:r>
        <w:rPr>
          <w:rFonts w:hint="eastAsia" w:ascii="仿宋_GB2312" w:hAnsi="仿宋_GB2312" w:eastAsia="仿宋_GB2312" w:cs="仿宋_GB2312"/>
          <w:b w:val="0"/>
          <w:bCs w:val="0"/>
          <w:i w:val="0"/>
          <w:iCs w:val="0"/>
          <w:sz w:val="24"/>
          <w:szCs w:val="24"/>
          <w:lang w:val="en-US" w:eastAsia="zh-Hans"/>
        </w:rPr>
        <w:t>型具有更高准确度</w:t>
      </w:r>
      <w:r>
        <w:rPr>
          <w:rFonts w:hint="default" w:ascii="仿宋_GB2312" w:hAnsi="仿宋_GB2312" w:eastAsia="仿宋_GB2312" w:cs="仿宋_GB2312"/>
          <w:b w:val="0"/>
          <w:bCs w:val="0"/>
          <w:i w:val="0"/>
          <w:iCs w:val="0"/>
          <w:sz w:val="24"/>
          <w:szCs w:val="24"/>
          <w:lang w:eastAsia="zh-Hans"/>
        </w:rPr>
        <w:t>。</w:t>
      </w:r>
      <w:r>
        <w:rPr>
          <w:rFonts w:hint="eastAsia" w:ascii="仿宋_GB2312" w:hAnsi="仿宋_GB2312" w:eastAsia="仿宋_GB2312" w:cs="仿宋_GB2312"/>
          <w:b w:val="0"/>
          <w:bCs w:val="0"/>
          <w:i w:val="0"/>
          <w:iCs w:val="0"/>
          <w:sz w:val="24"/>
          <w:szCs w:val="24"/>
          <w:lang w:val="en-US" w:eastAsia="zh-Hans"/>
        </w:rPr>
        <w:t>通过</w:t>
      </w:r>
      <w:r>
        <w:rPr>
          <w:rFonts w:hint="default" w:ascii="Times Italic" w:hAnsi="Times Italic" w:eastAsia="仿宋_GB2312" w:cs="Times Italic"/>
          <w:b w:val="0"/>
          <w:bCs w:val="0"/>
          <w:i/>
          <w:iCs/>
          <w:sz w:val="24"/>
          <w:szCs w:val="24"/>
          <w:lang w:eastAsia="zh-Hans"/>
        </w:rPr>
        <w:t>M</w:t>
      </w:r>
      <w:r>
        <w:rPr>
          <w:rFonts w:hint="default" w:ascii="Times Italic" w:hAnsi="Times Italic" w:eastAsia="仿宋_GB2312" w:cs="Times Italic"/>
          <w:b w:val="0"/>
          <w:bCs w:val="0"/>
          <w:i/>
          <w:iCs/>
          <w:sz w:val="24"/>
          <w:szCs w:val="24"/>
          <w:lang w:val="en-US" w:eastAsia="zh-Hans"/>
        </w:rPr>
        <w:t>a</w:t>
      </w:r>
      <w:r>
        <w:rPr>
          <w:rFonts w:hint="default" w:ascii="Times Italic" w:hAnsi="Times Italic" w:eastAsia="仿宋_GB2312" w:cs="Times Italic"/>
          <w:b w:val="0"/>
          <w:bCs w:val="0"/>
          <w:i/>
          <w:iCs/>
          <w:sz w:val="24"/>
          <w:szCs w:val="24"/>
          <w:lang w:eastAsia="zh-Hans"/>
        </w:rPr>
        <w:t>tlab</w:t>
      </w:r>
      <w:r>
        <w:rPr>
          <w:rFonts w:hint="eastAsia" w:ascii="仿宋_GB2312" w:hAnsi="仿宋_GB2312" w:eastAsia="仿宋_GB2312" w:cs="仿宋_GB2312"/>
          <w:b w:val="0"/>
          <w:bCs w:val="0"/>
          <w:i w:val="0"/>
          <w:iCs w:val="0"/>
          <w:sz w:val="24"/>
          <w:szCs w:val="24"/>
          <w:lang w:val="en-US" w:eastAsia="zh-Hans"/>
        </w:rPr>
        <w:t>的</w:t>
      </w:r>
      <w:r>
        <w:rPr>
          <w:rFonts w:hint="default" w:ascii="Times Italic" w:hAnsi="Times Italic" w:eastAsia="仿宋_GB2312" w:cs="Times Italic"/>
          <w:b w:val="0"/>
          <w:bCs w:val="0"/>
          <w:i w:val="0"/>
          <w:iCs w:val="0"/>
          <w:sz w:val="24"/>
          <w:szCs w:val="24"/>
          <w:lang w:val="en-US" w:eastAsia="zh-Hans"/>
        </w:rPr>
        <w:t>regress</w:t>
      </w:r>
      <w:r>
        <w:rPr>
          <w:rFonts w:hint="eastAsia" w:ascii="仿宋_GB2312" w:hAnsi="仿宋_GB2312" w:eastAsia="仿宋_GB2312" w:cs="仿宋_GB2312"/>
          <w:b w:val="0"/>
          <w:bCs w:val="0"/>
          <w:i w:val="0"/>
          <w:iCs w:val="0"/>
          <w:sz w:val="24"/>
          <w:szCs w:val="24"/>
          <w:lang w:val="en-US" w:eastAsia="zh-Hans"/>
        </w:rPr>
        <w:t>函数</w:t>
      </w:r>
      <w:r>
        <w:rPr>
          <w:rFonts w:hint="default" w:ascii="仿宋_GB2312" w:hAnsi="仿宋_GB2312" w:eastAsia="仿宋_GB2312" w:cs="仿宋_GB2312"/>
          <w:b w:val="0"/>
          <w:bCs w:val="0"/>
          <w:i w:val="0"/>
          <w:iCs w:val="0"/>
          <w:sz w:val="24"/>
          <w:szCs w:val="24"/>
          <w:lang w:eastAsia="zh-Hans"/>
        </w:rPr>
        <w:t>，</w:t>
      </w:r>
      <w:r>
        <w:rPr>
          <w:rFonts w:hint="eastAsia" w:ascii="仿宋_GB2312" w:hAnsi="仿宋_GB2312" w:eastAsia="仿宋_GB2312" w:cs="仿宋_GB2312"/>
          <w:b w:val="0"/>
          <w:bCs w:val="0"/>
          <w:i w:val="0"/>
          <w:iCs w:val="0"/>
          <w:sz w:val="24"/>
          <w:szCs w:val="24"/>
          <w:lang w:val="en-US" w:eastAsia="zh-Hans"/>
        </w:rPr>
        <w:t>得到四十因子的</w:t>
      </w:r>
      <w:r>
        <w:rPr>
          <w:rFonts w:hint="default" w:ascii="Times" w:hAnsi="Times" w:eastAsia="仿宋_GB2312" w:cs="Times"/>
          <w:b w:val="0"/>
          <w:bCs w:val="0"/>
          <w:i w:val="0"/>
          <w:iCs w:val="0"/>
          <w:sz w:val="24"/>
          <w:szCs w:val="24"/>
          <w:lang w:val="en-US" w:eastAsia="zh-Hans"/>
        </w:rPr>
        <w:t>b</w:t>
      </w:r>
      <w:r>
        <w:rPr>
          <w:rFonts w:hint="default" w:ascii="Times" w:hAnsi="Times" w:eastAsia="仿宋_GB2312" w:cs="Times"/>
          <w:b w:val="0"/>
          <w:bCs w:val="0"/>
          <w:i w:val="0"/>
          <w:iCs w:val="0"/>
          <w:sz w:val="24"/>
          <w:szCs w:val="24"/>
          <w:lang w:eastAsia="zh-Hans"/>
        </w:rPr>
        <w:t>eta</w:t>
      </w:r>
      <w:r>
        <w:rPr>
          <w:rFonts w:hint="eastAsia" w:ascii="仿宋_GB2312" w:hAnsi="仿宋_GB2312" w:eastAsia="仿宋_GB2312" w:cs="仿宋_GB2312"/>
          <w:b w:val="0"/>
          <w:bCs w:val="0"/>
          <w:i w:val="0"/>
          <w:iCs w:val="0"/>
          <w:sz w:val="24"/>
          <w:szCs w:val="24"/>
          <w:lang w:val="en-US" w:eastAsia="zh-Hans"/>
        </w:rPr>
        <w:t>系数</w:t>
      </w:r>
      <w:r>
        <w:rPr>
          <w:rFonts w:hint="default" w:ascii="仿宋_GB2312" w:hAnsi="仿宋_GB2312" w:eastAsia="仿宋_GB2312" w:cs="仿宋_GB2312"/>
          <w:b w:val="0"/>
          <w:bCs w:val="0"/>
          <w:i w:val="0"/>
          <w:iCs w:val="0"/>
          <w:sz w:val="24"/>
          <w:szCs w:val="24"/>
          <w:lang w:eastAsia="zh-Hans"/>
        </w:rPr>
        <w:t>(</w:t>
      </w:r>
      <w:r>
        <w:rPr>
          <w:rFonts w:hint="default" w:ascii="Times Regular" w:hAnsi="Times Regular" w:eastAsia="仿宋_GB2312" w:cs="Times Regular"/>
          <w:b w:val="0"/>
          <w:bCs w:val="0"/>
          <w:i w:val="0"/>
          <w:iCs w:val="0"/>
          <w:sz w:val="24"/>
          <w:szCs w:val="24"/>
          <w:lang w:eastAsia="zh-Hans"/>
        </w:rPr>
        <w:t>b</w:t>
      </w:r>
      <w:r>
        <w:rPr>
          <w:rFonts w:hint="default" w:ascii="仿宋_GB2312" w:hAnsi="仿宋_GB2312" w:eastAsia="仿宋_GB2312" w:cs="仿宋_GB2312"/>
          <w:b w:val="0"/>
          <w:bCs w:val="0"/>
          <w:i w:val="0"/>
          <w:iCs w:val="0"/>
          <w:sz w:val="24"/>
          <w:szCs w:val="24"/>
          <w:lang w:eastAsia="zh-Hans"/>
        </w:rPr>
        <w:t>)，</w:t>
      </w:r>
      <w:r>
        <w:rPr>
          <w:rFonts w:hint="default" w:ascii="Times" w:hAnsi="Times" w:eastAsia="仿宋_GB2312" w:cs="Times"/>
          <w:b w:val="0"/>
          <w:bCs w:val="0"/>
          <w:i w:val="0"/>
          <w:iCs w:val="0"/>
          <w:sz w:val="24"/>
          <w:szCs w:val="24"/>
          <w:lang w:val="en-US" w:eastAsia="zh-Hans"/>
        </w:rPr>
        <w:t>bint</w:t>
      </w:r>
      <w:r>
        <w:rPr>
          <w:rFonts w:hint="default" w:ascii="仿宋_GB2312" w:hAnsi="仿宋_GB2312" w:eastAsia="仿宋_GB2312" w:cs="仿宋_GB2312"/>
          <w:b w:val="0"/>
          <w:bCs w:val="0"/>
          <w:i w:val="0"/>
          <w:iCs w:val="0"/>
          <w:sz w:val="24"/>
          <w:szCs w:val="24"/>
          <w:lang w:eastAsia="zh-Hans"/>
        </w:rPr>
        <w:t>，</w:t>
      </w:r>
      <w:r>
        <w:rPr>
          <w:rFonts w:hint="default" w:ascii="Times Regular" w:hAnsi="Times Regular" w:eastAsia="仿宋_GB2312" w:cs="Times Regular"/>
          <w:b w:val="0"/>
          <w:bCs w:val="0"/>
          <w:i w:val="0"/>
          <w:iCs w:val="0"/>
          <w:sz w:val="24"/>
          <w:szCs w:val="24"/>
          <w:lang w:val="en-US" w:eastAsia="zh-Hans"/>
        </w:rPr>
        <w:t>r</w:t>
      </w:r>
      <w:r>
        <w:rPr>
          <w:rFonts w:hint="eastAsia" w:ascii="仿宋_GB2312" w:hAnsi="仿宋_GB2312" w:eastAsia="仿宋_GB2312" w:cs="仿宋_GB2312"/>
          <w:b w:val="0"/>
          <w:bCs w:val="0"/>
          <w:i w:val="0"/>
          <w:iCs w:val="0"/>
          <w:sz w:val="24"/>
          <w:szCs w:val="24"/>
          <w:lang w:val="en-US" w:eastAsia="zh-Hans"/>
        </w:rPr>
        <w:t>系数</w:t>
      </w:r>
      <w:r>
        <w:rPr>
          <w:rFonts w:hint="default" w:ascii="仿宋_GB2312" w:hAnsi="仿宋_GB2312" w:eastAsia="仿宋_GB2312" w:cs="仿宋_GB2312"/>
          <w:b w:val="0"/>
          <w:bCs w:val="0"/>
          <w:i w:val="0"/>
          <w:iCs w:val="0"/>
          <w:sz w:val="24"/>
          <w:szCs w:val="24"/>
          <w:lang w:eastAsia="zh-Hans"/>
        </w:rPr>
        <w:t>，</w:t>
      </w:r>
      <w:r>
        <w:rPr>
          <w:rFonts w:hint="default" w:ascii="Times Regular" w:hAnsi="Times Regular" w:eastAsia="仿宋_GB2312" w:cs="Times Regular"/>
          <w:b w:val="0"/>
          <w:bCs w:val="0"/>
          <w:i w:val="0"/>
          <w:iCs w:val="0"/>
          <w:sz w:val="24"/>
          <w:szCs w:val="24"/>
          <w:lang w:val="en-US" w:eastAsia="zh-Hans"/>
        </w:rPr>
        <w:t>rint以及stats</w:t>
      </w:r>
      <w:r>
        <w:rPr>
          <w:rFonts w:hint="default" w:ascii="仿宋_GB2312" w:hAnsi="仿宋_GB2312" w:eastAsia="仿宋_GB2312" w:cs="仿宋_GB2312"/>
          <w:b w:val="0"/>
          <w:bCs w:val="0"/>
          <w:i w:val="0"/>
          <w:iCs w:val="0"/>
          <w:sz w:val="24"/>
          <w:szCs w:val="24"/>
          <w:lang w:eastAsia="zh-Hans"/>
        </w:rPr>
        <w:t>。</w:t>
      </w:r>
    </w:p>
    <w:p>
      <w:pPr>
        <w:numPr>
          <w:ilvl w:val="0"/>
          <w:numId w:val="0"/>
        </w:numPr>
        <w:ind w:firstLine="480" w:firstLineChars="200"/>
        <w:jc w:val="center"/>
        <w:rPr>
          <w:rFonts w:hint="eastAsia"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drawing>
          <wp:inline distT="0" distB="0" distL="114300" distR="114300">
            <wp:extent cx="5435600" cy="3094990"/>
            <wp:effectExtent l="0" t="0" r="0" b="3810"/>
            <wp:docPr id="7" name="图片 7" descr="截屏2022-07-25 上午9.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7-25 上午9.33.44"/>
                    <pic:cNvPicPr>
                      <a:picLocks noChangeAspect="1"/>
                    </pic:cNvPicPr>
                  </pic:nvPicPr>
                  <pic:blipFill>
                    <a:blip r:embed="rId11"/>
                    <a:stretch>
                      <a:fillRect/>
                    </a:stretch>
                  </pic:blipFill>
                  <pic:spPr>
                    <a:xfrm>
                      <a:off x="0" y="0"/>
                      <a:ext cx="5435600" cy="3094990"/>
                    </a:xfrm>
                    <a:prstGeom prst="rect">
                      <a:avLst/>
                    </a:prstGeom>
                  </pic:spPr>
                </pic:pic>
              </a:graphicData>
            </a:graphic>
          </wp:inline>
        </w:drawing>
      </w:r>
    </w:p>
    <w:p>
      <w:pPr>
        <w:numPr>
          <w:ilvl w:val="0"/>
          <w:numId w:val="0"/>
        </w:numPr>
        <w:ind w:firstLine="480"/>
        <w:jc w:val="center"/>
        <w:rPr>
          <w:rFonts w:hint="eastAsia" w:ascii="仿宋_GB2312" w:hAnsi="仿宋_GB2312" w:eastAsia="仿宋_GB2312" w:cs="仿宋_GB2312"/>
          <w:b w:val="0"/>
          <w:bCs w:val="0"/>
          <w:i/>
          <w:iCs/>
          <w:sz w:val="18"/>
          <w:szCs w:val="18"/>
          <w:lang w:val="en-US" w:eastAsia="zh-Hans"/>
        </w:rPr>
      </w:pP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 xml:space="preserve">7 </w:t>
      </w:r>
      <w:r>
        <w:rPr>
          <w:rFonts w:hint="eastAsia" w:ascii="仿宋_GB2312" w:hAnsi="仿宋_GB2312" w:eastAsia="仿宋_GB2312" w:cs="仿宋_GB2312"/>
          <w:b w:val="0"/>
          <w:bCs w:val="0"/>
          <w:i/>
          <w:iCs/>
          <w:sz w:val="18"/>
          <w:szCs w:val="18"/>
          <w:lang w:val="en-US" w:eastAsia="zh-Hans"/>
        </w:rPr>
        <w:t>企业赴港上市后表现状况预测模型</w:t>
      </w:r>
    </w:p>
    <w:p>
      <w:pPr>
        <w:numPr>
          <w:ilvl w:val="0"/>
          <w:numId w:val="0"/>
        </w:numPr>
        <w:ind w:firstLine="480" w:firstLineChars="200"/>
        <w:jc w:val="both"/>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t>剔除明显偏差变量后</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我们得到企业赴香港上市后的表现预测模型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即可根据表中模型数据</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得到上市后涨幅表现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含首发</w:t>
      </w:r>
      <w:r>
        <w:rPr>
          <w:rFonts w:hint="default" w:ascii="仿宋_GB2312" w:hAnsi="仿宋_GB2312" w:eastAsia="仿宋_GB2312" w:cs="仿宋_GB2312"/>
          <w:b w:val="0"/>
          <w:bCs w:val="0"/>
          <w:sz w:val="24"/>
          <w:szCs w:val="24"/>
          <w:lang w:eastAsia="zh-Hans"/>
        </w:rPr>
        <w:t>IPO）</w:t>
      </w:r>
      <w:r>
        <w:rPr>
          <w:rFonts w:hint="eastAsia" w:ascii="仿宋_GB2312" w:hAnsi="仿宋_GB2312" w:eastAsia="仿宋_GB2312" w:cs="仿宋_GB2312"/>
          <w:b w:val="0"/>
          <w:bCs w:val="0"/>
          <w:sz w:val="24"/>
          <w:szCs w:val="24"/>
          <w:lang w:val="en-US" w:eastAsia="zh-Hans"/>
        </w:rPr>
        <w:t>的预测函数</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jc w:val="center"/>
        <w:rPr>
          <w:rFonts w:hint="default" w:ascii="仿宋_GB2312" w:hAnsi="仿宋_GB2312" w:eastAsia="仿宋_GB2312" w:cs="仿宋_GB2312"/>
          <w:b w:val="0"/>
          <w:bCs w:val="0"/>
          <w:sz w:val="36"/>
          <w:szCs w:val="36"/>
          <w:lang w:eastAsia="zh-Hans"/>
        </w:rPr>
      </w:pPr>
      <w:r>
        <w:rPr>
          <w:rFonts w:hint="default" w:ascii="仿宋_GB2312" w:hAnsi="仿宋_GB2312" w:eastAsia="仿宋_GB2312" w:cs="仿宋_GB2312"/>
          <w:b w:val="0"/>
          <w:bCs w:val="0"/>
          <w:sz w:val="24"/>
          <w:szCs w:val="24"/>
          <w:lang w:eastAsia="zh-Hans"/>
        </w:rPr>
        <w:drawing>
          <wp:anchor distT="0" distB="0" distL="114300" distR="114300" simplePos="0" relativeHeight="251660288" behindDoc="1" locked="0" layoutInCell="1" allowOverlap="1">
            <wp:simplePos x="0" y="0"/>
            <wp:positionH relativeFrom="column">
              <wp:posOffset>1769745</wp:posOffset>
            </wp:positionH>
            <wp:positionV relativeFrom="paragraph">
              <wp:posOffset>41910</wp:posOffset>
            </wp:positionV>
            <wp:extent cx="2628265" cy="324485"/>
            <wp:effectExtent l="0" t="0" r="13335" b="5715"/>
            <wp:wrapTight wrapText="bothSides">
              <wp:wrapPolygon>
                <wp:start x="0" y="0"/>
                <wp:lineTo x="0" y="19782"/>
                <wp:lineTo x="21292" y="19782"/>
                <wp:lineTo x="21292" y="0"/>
                <wp:lineTo x="0" y="0"/>
              </wp:wrapPolygon>
            </wp:wrapTight>
            <wp:docPr id="9" name="图片 9" descr="截屏2022-07-25 下午3.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07-25 下午3.14.31"/>
                    <pic:cNvPicPr>
                      <a:picLocks noChangeAspect="1"/>
                    </pic:cNvPicPr>
                  </pic:nvPicPr>
                  <pic:blipFill>
                    <a:blip r:embed="rId12"/>
                    <a:stretch>
                      <a:fillRect/>
                    </a:stretch>
                  </pic:blipFill>
                  <pic:spPr>
                    <a:xfrm>
                      <a:off x="0" y="0"/>
                      <a:ext cx="2628265" cy="324485"/>
                    </a:xfrm>
                    <a:prstGeom prst="rect">
                      <a:avLst/>
                    </a:prstGeom>
                  </pic:spPr>
                </pic:pic>
              </a:graphicData>
            </a:graphic>
          </wp:anchor>
        </w:drawing>
      </w:r>
      <w:r>
        <w:rPr>
          <w:rFonts w:hint="default" w:ascii="仿宋_GB2312" w:hAnsi="仿宋_GB2312" w:eastAsia="仿宋_GB2312" w:cs="仿宋_GB2312"/>
          <w:b w:val="0"/>
          <w:bCs w:val="0"/>
          <w:sz w:val="24"/>
          <w:szCs w:val="24"/>
          <w:lang w:eastAsia="zh-Hans"/>
        </w:rPr>
        <w:t xml:space="preserve">     </w:t>
      </w:r>
      <w:r>
        <w:rPr>
          <w:rFonts w:hint="default" w:ascii="Times Italic" w:hAnsi="Times Italic" w:eastAsia="仿宋_GB2312" w:cs="Times Italic"/>
          <w:b w:val="0"/>
          <w:bCs w:val="0"/>
          <w:i/>
          <w:iCs/>
          <w:sz w:val="24"/>
          <w:szCs w:val="24"/>
          <w:lang w:eastAsia="zh-Hans"/>
        </w:rPr>
        <w:t xml:space="preserve">        </w:t>
      </w:r>
      <w:r>
        <w:rPr>
          <w:rFonts w:hint="default" w:ascii="Times Italic" w:hAnsi="Times Italic" w:eastAsia="仿宋_GB2312" w:cs="Times Italic"/>
          <w:b w:val="0"/>
          <w:bCs w:val="0"/>
          <w:i/>
          <w:iCs/>
          <w:sz w:val="36"/>
          <w:szCs w:val="36"/>
          <w:lang w:val="en-US" w:eastAsia="zh-Hans"/>
        </w:rPr>
        <w:t>Y</w:t>
      </w:r>
      <w:r>
        <w:rPr>
          <w:rFonts w:hint="default" w:ascii="Times Italic" w:hAnsi="Times Italic" w:eastAsia="仿宋_GB2312" w:cs="Times Italic"/>
          <w:b w:val="0"/>
          <w:bCs w:val="0"/>
          <w:i/>
          <w:iCs/>
          <w:sz w:val="36"/>
          <w:szCs w:val="36"/>
          <w:lang w:eastAsia="zh-Hans"/>
        </w:rPr>
        <w:t xml:space="preserve"> </w:t>
      </w:r>
      <w:r>
        <w:rPr>
          <w:rFonts w:hint="default" w:ascii="仿宋_GB2312" w:hAnsi="仿宋_GB2312" w:eastAsia="仿宋_GB2312" w:cs="仿宋_GB2312"/>
          <w:b w:val="0"/>
          <w:bCs w:val="0"/>
          <w:sz w:val="36"/>
          <w:szCs w:val="36"/>
          <w:lang w:eastAsia="zh-Hans"/>
        </w:rPr>
        <w:t>=</w:t>
      </w:r>
    </w:p>
    <w:p>
      <w:pPr>
        <w:numPr>
          <w:ilvl w:val="0"/>
          <w:numId w:val="0"/>
        </w:numPr>
        <w:ind w:firstLine="480" w:firstLineChars="200"/>
        <w:jc w:val="both"/>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val="en-US" w:eastAsia="zh-Hans"/>
        </w:rPr>
        <w:drawing>
          <wp:anchor distT="0" distB="0" distL="114300" distR="114300" simplePos="0" relativeHeight="251660288" behindDoc="1" locked="0" layoutInCell="1" allowOverlap="1">
            <wp:simplePos x="0" y="0"/>
            <wp:positionH relativeFrom="column">
              <wp:posOffset>1062355</wp:posOffset>
            </wp:positionH>
            <wp:positionV relativeFrom="paragraph">
              <wp:posOffset>875665</wp:posOffset>
            </wp:positionV>
            <wp:extent cx="220345" cy="210185"/>
            <wp:effectExtent l="0" t="0" r="8255" b="18415"/>
            <wp:wrapTight wrapText="bothSides">
              <wp:wrapPolygon>
                <wp:start x="0" y="0"/>
                <wp:lineTo x="0" y="18729"/>
                <wp:lineTo x="19421" y="18729"/>
                <wp:lineTo x="19421" y="0"/>
                <wp:lineTo x="0" y="0"/>
              </wp:wrapPolygon>
            </wp:wrapTight>
            <wp:docPr id="18" name="图片 18" descr="截屏2022-07-21 下午5.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2-07-21 下午5.11.00"/>
                    <pic:cNvPicPr>
                      <a:picLocks noChangeAspect="1"/>
                    </pic:cNvPicPr>
                  </pic:nvPicPr>
                  <pic:blipFill>
                    <a:blip r:embed="rId13"/>
                    <a:stretch>
                      <a:fillRect/>
                    </a:stretch>
                  </pic:blipFill>
                  <pic:spPr>
                    <a:xfrm>
                      <a:off x="0" y="0"/>
                      <a:ext cx="220345" cy="210185"/>
                    </a:xfrm>
                    <a:prstGeom prst="rect">
                      <a:avLst/>
                    </a:prstGeom>
                  </pic:spPr>
                </pic:pic>
              </a:graphicData>
            </a:graphic>
          </wp:anchor>
        </w:drawing>
      </w:r>
      <w:r>
        <w:rPr>
          <w:rFonts w:hint="eastAsia" w:ascii="仿宋_GB2312" w:hAnsi="仿宋_GB2312" w:eastAsia="仿宋_GB2312" w:cs="仿宋_GB2312"/>
          <w:b w:val="0"/>
          <w:bCs w:val="0"/>
          <w:sz w:val="24"/>
          <w:szCs w:val="24"/>
          <w:lang w:val="en-US" w:eastAsia="zh-Hans"/>
        </w:rPr>
        <w:t>其中</w:t>
      </w:r>
      <w:r>
        <w:rPr>
          <w:rFonts w:hint="eastAsia" w:ascii="仿宋_GB2312" w:hAnsi="仿宋_GB2312" w:eastAsia="仿宋_GB2312" w:cs="仿宋_GB2312"/>
          <w:b w:val="0"/>
          <w:bCs w:val="0"/>
          <w:sz w:val="24"/>
          <w:szCs w:val="24"/>
          <w:lang w:eastAsia="zh-Hans"/>
        </w:rPr>
        <w:t>，</w:t>
      </w:r>
      <w:r>
        <w:rPr>
          <w:rFonts w:hint="default" w:ascii="Times Regular" w:hAnsi="Times Regular" w:eastAsia="仿宋_GB2312" w:cs="Times Regular"/>
          <w:b w:val="0"/>
          <w:bCs/>
          <w:sz w:val="24"/>
          <w:szCs w:val="24"/>
          <w:lang w:eastAsia="zh-Hans"/>
        </w:rPr>
        <w:t>y</w:t>
      </w:r>
      <w:r>
        <w:rPr>
          <w:rFonts w:hint="eastAsia" w:ascii="Times Regular" w:hAnsi="Times Regular" w:eastAsia="仿宋_GB2312" w:cs="Times Regular"/>
          <w:b w:val="0"/>
          <w:bCs/>
          <w:sz w:val="24"/>
          <w:szCs w:val="24"/>
          <w:lang w:val="en-US" w:eastAsia="zh-Hans"/>
        </w:rPr>
        <w:t>为</w:t>
      </w:r>
      <w:r>
        <w:rPr>
          <w:rFonts w:hint="eastAsia" w:ascii="仿宋_GB2312" w:hAnsi="仿宋_GB2312" w:eastAsia="仿宋_GB2312" w:cs="仿宋_GB2312"/>
          <w:b w:val="0"/>
          <w:bCs w:val="0"/>
          <w:sz w:val="24"/>
          <w:szCs w:val="24"/>
          <w:lang w:val="en-US" w:eastAsia="zh-Hans"/>
        </w:rPr>
        <w:t>预测企业上市后涨幅表现预测</w:t>
      </w:r>
      <w:r>
        <w:rPr>
          <w:rFonts w:hint="eastAsia" w:ascii="仿宋_GB2312" w:hAnsi="仿宋_GB2312" w:eastAsia="仿宋_GB2312" w:cs="仿宋_GB2312"/>
          <w:b w:val="0"/>
          <w:bCs w:val="0"/>
          <w:sz w:val="24"/>
          <w:szCs w:val="24"/>
          <w:lang w:eastAsia="zh-Hans"/>
        </w:rPr>
        <w:t>，</w:t>
      </w:r>
      <w:r>
        <w:rPr>
          <w:rFonts w:hint="eastAsia" w:ascii="仿宋_GB2312" w:hAnsi="仿宋_GB2312" w:eastAsia="仿宋_GB2312" w:cs="仿宋_GB2312"/>
          <w:b/>
          <w:bCs/>
          <w:sz w:val="24"/>
          <w:szCs w:val="24"/>
          <w:lang w:eastAsia="zh-Hans"/>
        </w:rPr>
        <w:t>α</w:t>
      </w:r>
      <w:r>
        <w:rPr>
          <w:rFonts w:hint="eastAsia" w:ascii="仿宋_GB2312" w:hAnsi="仿宋_GB2312" w:eastAsia="仿宋_GB2312" w:cs="仿宋_GB2312"/>
          <w:b w:val="0"/>
          <w:bCs w:val="0"/>
          <w:sz w:val="24"/>
          <w:szCs w:val="24"/>
          <w:lang w:val="en-US" w:eastAsia="zh-Hans"/>
        </w:rPr>
        <w:t>为预测模型中的截距</w:t>
      </w:r>
      <w:r>
        <w:rPr>
          <w:rFonts w:hint="eastAsia"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eastAsia="zh-Hans"/>
        </w:rPr>
        <w:t>α=0</w:t>
      </w:r>
      <w:r>
        <w:rPr>
          <w:rFonts w:hint="eastAsia" w:ascii="仿宋_GB2312" w:hAnsi="仿宋_GB2312" w:eastAsia="仿宋_GB2312" w:cs="仿宋_GB2312"/>
          <w:b w:val="0"/>
          <w:bCs w:val="0"/>
          <w:i/>
          <w:iCs/>
          <w:sz w:val="24"/>
          <w:szCs w:val="24"/>
          <w:lang w:val="en-US" w:eastAsia="zh-Hans"/>
        </w:rPr>
        <w:t>.</w:t>
      </w:r>
      <w:r>
        <w:rPr>
          <w:rFonts w:hint="eastAsia" w:ascii="仿宋_GB2312" w:hAnsi="仿宋_GB2312" w:eastAsia="仿宋_GB2312" w:cs="仿宋_GB2312"/>
          <w:b w:val="0"/>
          <w:bCs w:val="0"/>
          <w:i/>
          <w:iCs/>
          <w:sz w:val="24"/>
          <w:szCs w:val="24"/>
          <w:lang w:eastAsia="zh-Hans"/>
        </w:rPr>
        <w:t>011）</w:t>
      </w:r>
      <w:r>
        <w:rPr>
          <w:rFonts w:hint="eastAsia" w:ascii="仿宋_GB2312" w:hAnsi="仿宋_GB2312" w:eastAsia="仿宋_GB2312" w:cs="仿宋_GB2312"/>
          <w:b w:val="0"/>
          <w:bCs w:val="0"/>
          <w:sz w:val="24"/>
          <w:szCs w:val="24"/>
          <w:lang w:eastAsia="zh-Hans"/>
        </w:rPr>
        <w:t>，</w:t>
      </w:r>
      <w:r>
        <w:rPr>
          <w:rFonts w:hint="default" w:ascii="Times Bold Italic" w:hAnsi="Times Bold Italic" w:eastAsia="仿宋_GB2312" w:cs="Times Bold Italic"/>
          <w:b/>
          <w:bCs w:val="0"/>
          <w:i/>
          <w:iCs w:val="0"/>
          <w:sz w:val="24"/>
          <w:szCs w:val="24"/>
          <w:lang w:eastAsia="zh-Hans"/>
        </w:rPr>
        <w:t>F</w:t>
      </w:r>
      <w:r>
        <w:rPr>
          <w:rFonts w:hint="default" w:ascii="Times Bold Italic" w:hAnsi="Times Bold Italic" w:eastAsia="仿宋_GB2312" w:cs="Times Bold Italic"/>
          <w:b/>
          <w:bCs w:val="0"/>
          <w:i/>
          <w:iCs w:val="0"/>
          <w:sz w:val="24"/>
          <w:szCs w:val="24"/>
          <w:lang w:val="en-US" w:eastAsia="zh-Hans"/>
        </w:rPr>
        <w:t>actor</w:t>
      </w:r>
      <w:r>
        <w:rPr>
          <w:rFonts w:hint="eastAsia" w:ascii="仿宋_GB2312" w:hAnsi="仿宋_GB2312" w:eastAsia="仿宋_GB2312" w:cs="仿宋_GB2312"/>
          <w:b w:val="0"/>
          <w:bCs w:val="0"/>
          <w:sz w:val="24"/>
          <w:szCs w:val="24"/>
          <w:lang w:val="en-US" w:eastAsia="zh-Hans"/>
        </w:rPr>
        <w:t>为预测模型中的变量</w:t>
      </w:r>
      <w:r>
        <w:rPr>
          <w:rFonts w:hint="eastAsia" w:ascii="仿宋_GB2312" w:hAnsi="仿宋_GB2312" w:eastAsia="仿宋_GB2312" w:cs="仿宋_GB2312"/>
          <w:b w:val="0"/>
          <w:bCs w:val="0"/>
          <w:sz w:val="24"/>
          <w:szCs w:val="24"/>
          <w:lang w:eastAsia="zh-Hans"/>
        </w:rPr>
        <w:t>，</w:t>
      </w:r>
      <w:r>
        <w:rPr>
          <w:rFonts w:hint="eastAsia" w:ascii="仿宋_GB2312" w:hAnsi="仿宋_GB2312" w:eastAsia="仿宋_GB2312" w:cs="仿宋_GB2312"/>
          <w:b/>
          <w:bCs/>
          <w:i/>
          <w:iCs/>
          <w:sz w:val="24"/>
          <w:szCs w:val="24"/>
          <w:lang w:eastAsia="zh-Hans"/>
        </w:rPr>
        <w:t>β</w:t>
      </w:r>
      <w:r>
        <w:rPr>
          <w:rFonts w:hint="eastAsia" w:ascii="仿宋_GB2312" w:hAnsi="仿宋_GB2312" w:eastAsia="仿宋_GB2312" w:cs="仿宋_GB2312"/>
          <w:b w:val="0"/>
          <w:bCs w:val="0"/>
          <w:sz w:val="24"/>
          <w:szCs w:val="24"/>
          <w:lang w:val="en-US" w:eastAsia="zh-Hans"/>
        </w:rPr>
        <w:t>为预测模型中的相关系数</w:t>
      </w:r>
      <w:r>
        <w:rPr>
          <w:rFonts w:hint="eastAsia"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7</w:t>
      </w:r>
      <w:r>
        <w:rPr>
          <w:rFonts w:hint="eastAsia" w:ascii="仿宋_GB2312" w:hAnsi="仿宋_GB2312" w:eastAsia="仿宋_GB2312" w:cs="仿宋_GB2312"/>
          <w:b w:val="0"/>
          <w:bCs w:val="0"/>
          <w:i/>
          <w:iCs/>
          <w:sz w:val="24"/>
          <w:szCs w:val="24"/>
          <w:lang w:val="en-US" w:eastAsia="zh-Hans"/>
        </w:rPr>
        <w:t>列</w:t>
      </w:r>
      <w:r>
        <w:rPr>
          <w:rFonts w:hint="eastAsia" w:ascii="仿宋_GB2312" w:hAnsi="仿宋_GB2312" w:eastAsia="仿宋_GB2312" w:cs="仿宋_GB2312"/>
          <w:b w:val="0"/>
          <w:bCs w:val="0"/>
          <w:i/>
          <w:iCs/>
          <w:sz w:val="24"/>
          <w:szCs w:val="24"/>
          <w:lang w:eastAsia="zh-Hans"/>
        </w:rPr>
        <w:t>3</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sz w:val="24"/>
          <w:szCs w:val="24"/>
          <w:lang w:val="en-US" w:eastAsia="zh-Hans"/>
        </w:rPr>
        <w:t>为预测模型的残差</w:t>
      </w:r>
      <w:r>
        <w:rPr>
          <w:rFonts w:hint="eastAsia"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复合残差</w:t>
      </w:r>
      <w:r>
        <w:rPr>
          <w:rFonts w:hint="eastAsia" w:ascii="仿宋_GB2312" w:hAnsi="仿宋_GB2312" w:eastAsia="仿宋_GB2312" w:cs="仿宋_GB2312"/>
          <w:b w:val="0"/>
          <w:bCs w:val="0"/>
          <w:sz w:val="24"/>
          <w:szCs w:val="24"/>
          <w:lang w:eastAsia="zh-Hans"/>
        </w:rPr>
        <w:t>=-0</w:t>
      </w:r>
      <w:r>
        <w:rPr>
          <w:rFonts w:hint="eastAsia" w:ascii="仿宋_GB2312" w:hAnsi="仿宋_GB2312" w:eastAsia="仿宋_GB2312" w:cs="仿宋_GB2312"/>
          <w:b w:val="0"/>
          <w:bCs w:val="0"/>
          <w:sz w:val="24"/>
          <w:szCs w:val="24"/>
          <w:lang w:val="en-US" w:eastAsia="zh-Hans"/>
        </w:rPr>
        <w:t>.</w:t>
      </w:r>
      <w:r>
        <w:rPr>
          <w:rFonts w:hint="eastAsia" w:ascii="仿宋_GB2312" w:hAnsi="仿宋_GB2312" w:eastAsia="仿宋_GB2312" w:cs="仿宋_GB2312"/>
          <w:b w:val="0"/>
          <w:bCs w:val="0"/>
          <w:sz w:val="24"/>
          <w:szCs w:val="24"/>
          <w:lang w:eastAsia="zh-Hans"/>
        </w:rPr>
        <w:t>0031）</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将图</w:t>
      </w:r>
      <w:r>
        <w:rPr>
          <w:rFonts w:hint="default" w:ascii="仿宋_GB2312" w:hAnsi="仿宋_GB2312" w:eastAsia="仿宋_GB2312" w:cs="仿宋_GB2312"/>
          <w:b w:val="0"/>
          <w:bCs w:val="0"/>
          <w:sz w:val="24"/>
          <w:szCs w:val="24"/>
          <w:lang w:eastAsia="zh-Hans"/>
        </w:rPr>
        <w:t>7</w:t>
      </w:r>
      <w:r>
        <w:rPr>
          <w:rFonts w:hint="eastAsia" w:ascii="仿宋_GB2312" w:hAnsi="仿宋_GB2312" w:eastAsia="仿宋_GB2312" w:cs="仿宋_GB2312"/>
          <w:b w:val="0"/>
          <w:bCs w:val="0"/>
          <w:sz w:val="24"/>
          <w:szCs w:val="24"/>
          <w:lang w:val="en-US" w:eastAsia="zh-Hans"/>
        </w:rPr>
        <w:t>中截距</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自变量</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相关系数代入回归函数</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即得到完整的资本市场表现评价预测模型</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参阅附录</w:t>
      </w:r>
      <w:r>
        <w:rPr>
          <w:rFonts w:hint="default" w:ascii="仿宋_GB2312" w:hAnsi="仿宋_GB2312" w:eastAsia="仿宋_GB2312" w:cs="仿宋_GB2312"/>
          <w:b w:val="0"/>
          <w:bCs w:val="0"/>
          <w:sz w:val="24"/>
          <w:szCs w:val="24"/>
          <w:lang w:eastAsia="zh-Hans"/>
        </w:rPr>
        <w:t>B）。</w:t>
      </w:r>
    </w:p>
    <w:p>
      <w:pPr>
        <w:numPr>
          <w:ilvl w:val="0"/>
          <w:numId w:val="0"/>
        </w:numPr>
        <w:ind w:firstLine="480" w:firstLineChars="200"/>
        <w:jc w:val="center"/>
        <w:rPr>
          <w:rFonts w:hint="eastAsia"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drawing>
          <wp:inline distT="0" distB="0" distL="114300" distR="114300">
            <wp:extent cx="4036060" cy="2556510"/>
            <wp:effectExtent l="0" t="0" r="2540" b="8890"/>
            <wp:docPr id="20" name="图片 20" descr="截屏2022-07-21 下午4.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7-21 下午4.13.20"/>
                    <pic:cNvPicPr>
                      <a:picLocks noChangeAspect="1"/>
                    </pic:cNvPicPr>
                  </pic:nvPicPr>
                  <pic:blipFill>
                    <a:blip r:embed="rId14"/>
                    <a:stretch>
                      <a:fillRect/>
                    </a:stretch>
                  </pic:blipFill>
                  <pic:spPr>
                    <a:xfrm>
                      <a:off x="0" y="0"/>
                      <a:ext cx="4036060" cy="2556510"/>
                    </a:xfrm>
                    <a:prstGeom prst="rect">
                      <a:avLst/>
                    </a:prstGeom>
                  </pic:spPr>
                </pic:pic>
              </a:graphicData>
            </a:graphic>
          </wp:inline>
        </w:drawing>
      </w:r>
    </w:p>
    <w:p>
      <w:pPr>
        <w:numPr>
          <w:ilvl w:val="0"/>
          <w:numId w:val="0"/>
        </w:numPr>
        <w:ind w:firstLine="480"/>
        <w:jc w:val="center"/>
        <w:rPr>
          <w:rFonts w:hint="eastAsia" w:ascii="仿宋_GB2312" w:hAnsi="仿宋_GB2312" w:eastAsia="仿宋_GB2312" w:cs="仿宋_GB2312"/>
          <w:b w:val="0"/>
          <w:bCs w:val="0"/>
          <w:i/>
          <w:iCs/>
          <w:sz w:val="18"/>
          <w:szCs w:val="18"/>
          <w:lang w:val="en-US" w:eastAsia="zh-Hans"/>
        </w:rPr>
      </w:pP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 xml:space="preserve">8 </w:t>
      </w:r>
      <w:r>
        <w:rPr>
          <w:rFonts w:hint="eastAsia" w:ascii="仿宋_GB2312" w:hAnsi="仿宋_GB2312" w:eastAsia="仿宋_GB2312" w:cs="仿宋_GB2312"/>
          <w:b w:val="0"/>
          <w:bCs w:val="0"/>
          <w:i/>
          <w:iCs/>
          <w:sz w:val="18"/>
          <w:szCs w:val="18"/>
          <w:lang w:val="en-US" w:eastAsia="zh-Hans"/>
        </w:rPr>
        <w:t>评价模型</w:t>
      </w:r>
      <w:r>
        <w:rPr>
          <w:rFonts w:hint="default" w:ascii="仿宋_GB2312" w:hAnsi="仿宋_GB2312" w:eastAsia="仿宋_GB2312" w:cs="仿宋_GB2312"/>
          <w:b w:val="0"/>
          <w:bCs w:val="0"/>
          <w:i/>
          <w:iCs/>
          <w:sz w:val="18"/>
          <w:szCs w:val="18"/>
          <w:lang w:eastAsia="zh-Hans"/>
        </w:rPr>
        <w:t xml:space="preserve"> </w:t>
      </w:r>
      <w:r>
        <w:rPr>
          <w:rFonts w:hint="eastAsia" w:ascii="仿宋_GB2312" w:hAnsi="仿宋_GB2312" w:eastAsia="仿宋_GB2312" w:cs="仿宋_GB2312"/>
          <w:b w:val="0"/>
          <w:bCs w:val="0"/>
          <w:i/>
          <w:iCs/>
          <w:sz w:val="18"/>
          <w:szCs w:val="18"/>
          <w:lang w:val="en-US" w:eastAsia="zh-Hans"/>
        </w:rPr>
        <w:t>残差置信区间图</w:t>
      </w:r>
    </w:p>
    <w:p>
      <w:pPr>
        <w:numPr>
          <w:ilvl w:val="0"/>
          <w:numId w:val="0"/>
        </w:numPr>
        <w:ind w:firstLine="480" w:firstLineChars="200"/>
        <w:jc w:val="both"/>
        <w:rPr>
          <w:rFonts w:hint="default" w:ascii="Times Regular" w:hAnsi="Times Regular" w:eastAsia="仿宋_GB2312" w:cs="Times Regular"/>
          <w:b w:val="0"/>
          <w:bCs w:val="0"/>
          <w:sz w:val="24"/>
          <w:szCs w:val="24"/>
          <w:lang w:eastAsia="zh-Hans"/>
        </w:rPr>
      </w:pPr>
      <w:r>
        <w:rPr>
          <w:rFonts w:hint="eastAsia" w:ascii="仿宋_GB2312" w:hAnsi="仿宋_GB2312" w:eastAsia="仿宋_GB2312" w:cs="仿宋_GB2312"/>
          <w:b w:val="0"/>
          <w:bCs w:val="0"/>
          <w:sz w:val="24"/>
          <w:szCs w:val="24"/>
          <w:lang w:val="en-US" w:eastAsia="zh-Hans"/>
        </w:rPr>
        <w:t>使用上述函数对</w:t>
      </w:r>
      <w:r>
        <w:rPr>
          <w:rFonts w:hint="default" w:ascii="仿宋_GB2312" w:hAnsi="仿宋_GB2312" w:eastAsia="仿宋_GB2312" w:cs="仿宋_GB2312"/>
          <w:b w:val="0"/>
          <w:bCs w:val="0"/>
          <w:sz w:val="24"/>
          <w:szCs w:val="24"/>
          <w:lang w:eastAsia="zh-Hans"/>
        </w:rPr>
        <w:t>1400</w:t>
      </w:r>
      <w:r>
        <w:rPr>
          <w:rFonts w:hint="eastAsia" w:ascii="仿宋_GB2312" w:hAnsi="仿宋_GB2312" w:eastAsia="仿宋_GB2312" w:cs="仿宋_GB2312"/>
          <w:b w:val="0"/>
          <w:bCs w:val="0"/>
          <w:sz w:val="24"/>
          <w:szCs w:val="24"/>
          <w:lang w:val="en-US" w:eastAsia="zh-Hans"/>
        </w:rPr>
        <w:t>支港股的近三年历史数据进行检验</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得到模型残差置信区间图</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从整体来看</w:t>
      </w:r>
      <w:r>
        <w:rPr>
          <w:rFonts w:hint="default" w:ascii="仿宋_GB2312" w:hAnsi="仿宋_GB2312" w:eastAsia="仿宋_GB2312" w:cs="仿宋_GB2312"/>
          <w:b w:val="0"/>
          <w:bCs w:val="0"/>
          <w:sz w:val="24"/>
          <w:szCs w:val="24"/>
          <w:lang w:eastAsia="zh-Hans"/>
        </w:rPr>
        <w:t>，87%</w:t>
      </w:r>
      <w:r>
        <w:rPr>
          <w:rFonts w:hint="eastAsia" w:ascii="仿宋_GB2312" w:hAnsi="仿宋_GB2312" w:eastAsia="仿宋_GB2312" w:cs="仿宋_GB2312"/>
          <w:b w:val="0"/>
          <w:bCs w:val="0"/>
          <w:sz w:val="24"/>
          <w:szCs w:val="24"/>
          <w:lang w:val="en-US" w:eastAsia="zh-Hans"/>
        </w:rPr>
        <w:t>以上的股票处于绿色区间</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且stats中数据统计量值</w:t>
      </w:r>
      <w:r>
        <w:rPr>
          <w:rFonts w:hint="default" w:ascii="Times Regular" w:hAnsi="Times Regular" w:eastAsia="仿宋_GB2312" w:cs="Times Regular"/>
          <w:b w:val="0"/>
          <w:bCs w:val="0"/>
          <w:sz w:val="24"/>
          <w:szCs w:val="24"/>
          <w:lang w:eastAsia="zh-Hans"/>
        </w:rPr>
        <w:t>F&lt;α</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8</w:t>
      </w:r>
      <w:r>
        <w:rPr>
          <w:rFonts w:hint="default" w:ascii="仿宋_GB2312" w:hAnsi="仿宋_GB2312" w:eastAsia="仿宋_GB2312" w:cs="仿宋_GB2312"/>
          <w:b w:val="0"/>
          <w:bCs w:val="0"/>
          <w:sz w:val="24"/>
          <w:szCs w:val="24"/>
          <w:lang w:eastAsia="zh-Hans"/>
        </w:rPr>
        <w:t>）</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同时使用</w:t>
      </w:r>
      <w:r>
        <w:rPr>
          <w:rFonts w:hint="default" w:ascii="Times Regular" w:hAnsi="Times Regular" w:eastAsia="仿宋_GB2312" w:cs="Times Regular"/>
          <w:b w:val="0"/>
          <w:bCs w:val="0"/>
          <w:sz w:val="24"/>
          <w:szCs w:val="24"/>
          <w:lang w:eastAsia="zh-Hans"/>
        </w:rPr>
        <w:t>R</w:t>
      </w:r>
      <w:r>
        <w:rPr>
          <w:rFonts w:hint="eastAsia" w:ascii="Times Regular" w:hAnsi="Times Regular" w:eastAsia="仿宋_GB2312" w:cs="Times Regular"/>
          <w:b w:val="0"/>
          <w:bCs w:val="0"/>
          <w:sz w:val="24"/>
          <w:szCs w:val="24"/>
          <w:lang w:val="en-US" w:eastAsia="zh-Hans"/>
        </w:rPr>
        <w:t>ank</w:t>
      </w:r>
      <w:r>
        <w:rPr>
          <w:rFonts w:hint="default" w:ascii="Times Regular" w:hAnsi="Times Regular" w:eastAsia="仿宋_GB2312" w:cs="Times Regular"/>
          <w:b w:val="0"/>
          <w:bCs w:val="0"/>
          <w:sz w:val="24"/>
          <w:szCs w:val="24"/>
          <w:lang w:eastAsia="zh-Hans"/>
        </w:rPr>
        <w:t>-IC</w:t>
      </w:r>
      <w:r>
        <w:rPr>
          <w:rFonts w:hint="eastAsia" w:ascii="Times Regular" w:hAnsi="Times Regular" w:eastAsia="仿宋_GB2312" w:cs="Times Regular"/>
          <w:b w:val="0"/>
          <w:bCs w:val="0"/>
          <w:sz w:val="24"/>
          <w:szCs w:val="24"/>
          <w:lang w:val="en-US" w:eastAsia="zh-Hans"/>
        </w:rPr>
        <w:t>斯皮尔曼相关系数</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得到模型预测结果与历史数据的平均</w:t>
      </w:r>
      <w:r>
        <w:rPr>
          <w:rFonts w:hint="default" w:ascii="Times Regular" w:hAnsi="Times Regular" w:eastAsia="仿宋_GB2312" w:cs="Times Regular"/>
          <w:b w:val="0"/>
          <w:bCs w:val="0"/>
          <w:sz w:val="24"/>
          <w:szCs w:val="24"/>
          <w:lang w:eastAsia="zh-Hans"/>
        </w:rPr>
        <w:t>IC</w:t>
      </w:r>
      <w:r>
        <w:rPr>
          <w:rFonts w:hint="eastAsia" w:ascii="Times Regular" w:hAnsi="Times Regular" w:eastAsia="仿宋_GB2312" w:cs="Times Regular"/>
          <w:b w:val="0"/>
          <w:bCs w:val="0"/>
          <w:sz w:val="24"/>
          <w:szCs w:val="24"/>
          <w:lang w:val="en-US" w:eastAsia="zh-Hans"/>
        </w:rPr>
        <w:t>值为</w:t>
      </w:r>
      <w:r>
        <w:rPr>
          <w:rFonts w:hint="default" w:ascii="Times Regular" w:hAnsi="Times Regular" w:eastAsia="仿宋_GB2312" w:cs="Times Regular"/>
          <w:b w:val="0"/>
          <w:bCs w:val="0"/>
          <w:sz w:val="24"/>
          <w:szCs w:val="24"/>
          <w:lang w:eastAsia="zh-Hans"/>
        </w:rPr>
        <w:t>3</w:t>
      </w:r>
      <w:r>
        <w:rPr>
          <w:rFonts w:hint="eastAsia" w:ascii="Times Regular" w:hAnsi="Times Regular" w:eastAsia="仿宋_GB2312" w:cs="Times Regular"/>
          <w:b w:val="0"/>
          <w:bCs w:val="0"/>
          <w:sz w:val="24"/>
          <w:szCs w:val="24"/>
          <w:lang w:val="en-US" w:eastAsia="zh-Hans"/>
        </w:rPr>
        <w:t>.</w:t>
      </w:r>
      <w:r>
        <w:rPr>
          <w:rFonts w:hint="default" w:ascii="Times Regular" w:hAnsi="Times Regular" w:eastAsia="仿宋_GB2312" w:cs="Times Regular"/>
          <w:b w:val="0"/>
          <w:bCs w:val="0"/>
          <w:sz w:val="24"/>
          <w:szCs w:val="24"/>
          <w:lang w:eastAsia="zh-Hans"/>
        </w:rPr>
        <w:t>78%，</w:t>
      </w:r>
      <w:r>
        <w:rPr>
          <w:rFonts w:hint="eastAsia" w:ascii="Times Regular" w:hAnsi="Times Regular" w:eastAsia="仿宋_GB2312" w:cs="Times Regular"/>
          <w:b w:val="0"/>
          <w:bCs w:val="0"/>
          <w:sz w:val="24"/>
          <w:szCs w:val="24"/>
          <w:lang w:val="en-US" w:eastAsia="zh-Hans"/>
        </w:rPr>
        <w:t>回归模型成立并具有有效的准确性</w:t>
      </w:r>
      <w:r>
        <w:rPr>
          <w:rFonts w:hint="default" w:ascii="Times Regular" w:hAnsi="Times Regular" w:eastAsia="仿宋_GB2312" w:cs="Times Regular"/>
          <w:b w:val="0"/>
          <w:bCs w:val="0"/>
          <w:sz w:val="24"/>
          <w:szCs w:val="24"/>
          <w:lang w:eastAsia="zh-Hans"/>
        </w:rPr>
        <w:t>。</w:t>
      </w:r>
    </w:p>
    <w:p>
      <w:pPr>
        <w:numPr>
          <w:ilvl w:val="0"/>
          <w:numId w:val="0"/>
        </w:numPr>
        <w:ind w:firstLine="480" w:firstLineChars="200"/>
        <w:jc w:val="both"/>
        <w:rPr>
          <w:rFonts w:hint="default" w:ascii="Times Regular" w:hAnsi="Times Regular" w:eastAsia="仿宋_GB2312" w:cs="Times Regular"/>
          <w:b w:val="0"/>
          <w:bCs w:val="0"/>
          <w:sz w:val="24"/>
          <w:szCs w:val="24"/>
          <w:lang w:val="en-US" w:eastAsia="zh-Hans"/>
        </w:rPr>
      </w:pPr>
      <w:r>
        <w:rPr>
          <w:rFonts w:hint="eastAsia" w:ascii="Times Regular" w:hAnsi="Times Regular" w:eastAsia="仿宋_GB2312" w:cs="Times Regular"/>
          <w:b w:val="0"/>
          <w:bCs w:val="0"/>
          <w:sz w:val="24"/>
          <w:szCs w:val="24"/>
          <w:lang w:val="en-US" w:eastAsia="zh-Hans"/>
        </w:rPr>
        <w:t>综上</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我们可以根据上述预测模型评价企业赴港交所上市的必要性</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通过输入企业的各项指标数据</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变量x</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我们可以得到企业的上市后表现预测</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预测值y</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其中</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预测应变量y的值越大</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则越建议企业赴港交所上市</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应变量y的值越小</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则越不建议赴港交所上市</w:t>
      </w:r>
      <w:r>
        <w:rPr>
          <w:rFonts w:hint="default" w:ascii="Times Regular" w:hAnsi="Times Regular" w:eastAsia="仿宋_GB2312" w:cs="Times Regular"/>
          <w:b w:val="0"/>
          <w:bCs w:val="0"/>
          <w:sz w:val="24"/>
          <w:szCs w:val="24"/>
          <w:lang w:eastAsia="zh-Hans"/>
        </w:rPr>
        <w:t>。</w:t>
      </w:r>
    </w:p>
    <w:p>
      <w:pPr>
        <w:numPr>
          <w:ilvl w:val="0"/>
          <w:numId w:val="0"/>
        </w:numPr>
        <w:ind w:firstLine="480"/>
        <w:jc w:val="center"/>
        <w:rPr>
          <w:rFonts w:hint="eastAsia" w:ascii="仿宋_GB2312" w:hAnsi="仿宋_GB2312" w:eastAsia="仿宋_GB2312" w:cs="仿宋_GB2312"/>
          <w:b w:val="0"/>
          <w:bCs w:val="0"/>
          <w:i/>
          <w:iCs/>
          <w:sz w:val="18"/>
          <w:szCs w:val="18"/>
          <w:lang w:val="en-US" w:eastAsia="zh-Hans"/>
        </w:rPr>
      </w:pPr>
    </w:p>
    <w:p>
      <w:pPr>
        <w:numPr>
          <w:ilvl w:val="0"/>
          <w:numId w:val="1"/>
        </w:numPr>
        <w:ind w:firstLine="482" w:firstLineChars="200"/>
        <w:jc w:val="both"/>
        <w:rPr>
          <w:rFonts w:hint="eastAsia" w:ascii="仿宋_GB2312" w:hAnsi="仿宋_GB2312" w:eastAsia="仿宋_GB2312" w:cs="仿宋_GB2312"/>
          <w:b/>
          <w:bCs/>
          <w:sz w:val="24"/>
          <w:szCs w:val="24"/>
          <w:lang w:val="en-US" w:eastAsia="zh-Hans"/>
        </w:rPr>
      </w:pPr>
      <w:bookmarkStart w:id="76" w:name="_Toc1629291711_WPSOffice_Level2"/>
      <w:bookmarkStart w:id="77" w:name="_Toc422063108_WPSOffice_Level2"/>
      <w:bookmarkStart w:id="78" w:name="_Toc108691855_WPSOffice_Level2"/>
      <w:bookmarkStart w:id="79" w:name="_Toc1357131456_WPSOffice_Level2"/>
      <w:bookmarkStart w:id="80" w:name="_Toc1885581051_WPSOffice_Level2"/>
      <w:r>
        <w:rPr>
          <w:rFonts w:hint="eastAsia" w:ascii="仿宋_GB2312" w:hAnsi="仿宋_GB2312" w:eastAsia="仿宋_GB2312" w:cs="仿宋_GB2312"/>
          <w:b/>
          <w:bCs/>
          <w:sz w:val="24"/>
          <w:szCs w:val="24"/>
          <w:lang w:val="en-US" w:eastAsia="zh-Hans"/>
        </w:rPr>
        <w:t>模型改进空间</w:t>
      </w:r>
      <w:bookmarkEnd w:id="76"/>
      <w:bookmarkEnd w:id="77"/>
      <w:bookmarkEnd w:id="78"/>
      <w:bookmarkEnd w:id="79"/>
      <w:bookmarkEnd w:id="80"/>
    </w:p>
    <w:p>
      <w:pPr>
        <w:numPr>
          <w:ilvl w:val="0"/>
          <w:numId w:val="0"/>
        </w:numPr>
        <w:ind w:firstLine="480" w:firstLineChars="200"/>
        <w:jc w:val="both"/>
        <w:rPr>
          <w:rFonts w:hint="eastAsia" w:ascii="仿宋_GB2312" w:hAnsi="仿宋_GB2312" w:eastAsia="仿宋_GB2312" w:cs="仿宋_GB2312"/>
          <w:b/>
          <w:bCs/>
          <w:sz w:val="24"/>
          <w:szCs w:val="24"/>
          <w:lang w:val="en-US" w:eastAsia="zh-Hans"/>
        </w:rPr>
      </w:pPr>
      <w:r>
        <w:rPr>
          <w:rFonts w:hint="eastAsia" w:ascii="仿宋_GB2312" w:hAnsi="仿宋_GB2312" w:eastAsia="仿宋_GB2312" w:cs="仿宋_GB2312"/>
          <w:b w:val="0"/>
          <w:bCs w:val="0"/>
          <w:sz w:val="24"/>
          <w:szCs w:val="24"/>
          <w:lang w:val="en-US" w:eastAsia="zh-Hans"/>
        </w:rPr>
        <w:t>根据综合评分模型中得出的复拟合系数与因子数的关系</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进一步筛选出更多的因子可以有效提高模型的准确度</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同时</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因为数据样本数量原因</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该模型未对企业上市途径进行分类</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故上市途径的影响未被纳入此多因子回归模型之中</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但通过后续的单因子分析得出</w:t>
      </w:r>
      <w:r>
        <w:rPr>
          <w:rFonts w:hint="default" w:ascii="仿宋_GB2312" w:hAnsi="仿宋_GB2312" w:eastAsia="仿宋_GB2312" w:cs="仿宋_GB2312"/>
          <w:b w:val="0"/>
          <w:bCs w:val="0"/>
          <w:sz w:val="24"/>
          <w:szCs w:val="24"/>
          <w:lang w:eastAsia="zh-Hans"/>
        </w:rPr>
        <w:t>，</w:t>
      </w:r>
      <w:r>
        <w:rPr>
          <w:rFonts w:hint="default" w:ascii="Times Regular" w:hAnsi="Times Regular" w:eastAsia="仿宋_GB2312" w:cs="Times Regular"/>
          <w:b w:val="0"/>
          <w:bCs w:val="0"/>
          <w:sz w:val="24"/>
          <w:szCs w:val="24"/>
          <w:lang w:eastAsia="zh-Hans"/>
        </w:rPr>
        <w:t>H</w:t>
      </w:r>
      <w:r>
        <w:rPr>
          <w:rFonts w:hint="eastAsia" w:ascii="Times Regular" w:hAnsi="Times Regular" w:eastAsia="仿宋_GB2312" w:cs="Times Regular"/>
          <w:b w:val="0"/>
          <w:bCs w:val="0"/>
          <w:sz w:val="24"/>
          <w:szCs w:val="24"/>
          <w:lang w:val="en-US" w:eastAsia="zh-Hans"/>
        </w:rPr>
        <w:t>股上市企业首发募资净额占预期总募资比例相较于红股筹更高</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高出</w:t>
      </w:r>
      <w:r>
        <w:rPr>
          <w:rFonts w:hint="default" w:ascii="Times Regular" w:hAnsi="Times Regular" w:eastAsia="仿宋_GB2312" w:cs="Times Regular"/>
          <w:b w:val="0"/>
          <w:bCs w:val="0"/>
          <w:sz w:val="24"/>
          <w:szCs w:val="24"/>
          <w:lang w:eastAsia="zh-Hans"/>
        </w:rPr>
        <w:t>6</w:t>
      </w:r>
      <w:r>
        <w:rPr>
          <w:rFonts w:hint="eastAsia" w:ascii="Times Regular" w:hAnsi="Times Regular" w:eastAsia="仿宋_GB2312" w:cs="Times Regular"/>
          <w:b w:val="0"/>
          <w:bCs w:val="0"/>
          <w:sz w:val="24"/>
          <w:szCs w:val="24"/>
          <w:lang w:val="en-US" w:eastAsia="zh-Hans"/>
        </w:rPr>
        <w:t>.</w:t>
      </w:r>
      <w:r>
        <w:rPr>
          <w:rFonts w:hint="default" w:ascii="Times Regular" w:hAnsi="Times Regular" w:eastAsia="仿宋_GB2312" w:cs="Times Regular"/>
          <w:b w:val="0"/>
          <w:bCs w:val="0"/>
          <w:sz w:val="24"/>
          <w:szCs w:val="24"/>
          <w:lang w:eastAsia="zh-Hans"/>
        </w:rPr>
        <w:t>845%），</w:t>
      </w:r>
      <w:r>
        <w:rPr>
          <w:rFonts w:hint="eastAsia" w:ascii="Times Regular" w:hAnsi="Times Regular" w:eastAsia="仿宋_GB2312" w:cs="Times Regular"/>
          <w:b w:val="0"/>
          <w:bCs w:val="0"/>
          <w:sz w:val="24"/>
          <w:szCs w:val="24"/>
          <w:lang w:val="en-US" w:eastAsia="zh-Hans"/>
        </w:rPr>
        <w:t>但红股筹上市企业的上市后涨幅表现略高于</w:t>
      </w:r>
      <w:r>
        <w:rPr>
          <w:rFonts w:hint="default" w:ascii="Times Regular" w:hAnsi="Times Regular" w:eastAsia="仿宋_GB2312" w:cs="Times Regular"/>
          <w:b w:val="0"/>
          <w:bCs w:val="0"/>
          <w:sz w:val="24"/>
          <w:szCs w:val="24"/>
          <w:lang w:eastAsia="zh-Hans"/>
        </w:rPr>
        <w:t>H</w:t>
      </w:r>
      <w:r>
        <w:rPr>
          <w:rFonts w:hint="eastAsia" w:ascii="Times Regular" w:hAnsi="Times Regular" w:eastAsia="仿宋_GB2312" w:cs="Times Regular"/>
          <w:b w:val="0"/>
          <w:bCs w:val="0"/>
          <w:sz w:val="24"/>
          <w:szCs w:val="24"/>
          <w:lang w:val="en-US" w:eastAsia="zh-Hans"/>
        </w:rPr>
        <w:t>股上市企业</w:t>
      </w:r>
      <w:r>
        <w:rPr>
          <w:rFonts w:hint="default" w:ascii="Times Regular" w:hAnsi="Times Regular" w:eastAsia="仿宋_GB2312" w:cs="Times Regular"/>
          <w:b w:val="0"/>
          <w:bCs w:val="0"/>
          <w:sz w:val="24"/>
          <w:szCs w:val="24"/>
          <w:lang w:eastAsia="zh-Hans"/>
        </w:rPr>
        <w:t>（</w:t>
      </w:r>
      <w:r>
        <w:rPr>
          <w:rFonts w:hint="default" w:ascii="Times Regular" w:hAnsi="Times Regular" w:eastAsia="仿宋_GB2312" w:cs="Times Regular"/>
          <w:b w:val="0"/>
          <w:bCs w:val="0"/>
          <w:sz w:val="24"/>
          <w:szCs w:val="24"/>
          <w:lang w:val="en-US" w:eastAsia="zh-Hans"/>
        </w:rPr>
        <w:t>高出</w:t>
      </w:r>
      <w:r>
        <w:rPr>
          <w:rFonts w:hint="default" w:ascii="Times Regular" w:hAnsi="Times Regular" w:eastAsia="仿宋_GB2312" w:cs="Times Regular"/>
          <w:b w:val="0"/>
          <w:bCs w:val="0"/>
          <w:sz w:val="24"/>
          <w:szCs w:val="24"/>
          <w:lang w:eastAsia="zh-Hans"/>
        </w:rPr>
        <w:t>6</w:t>
      </w:r>
      <w:r>
        <w:rPr>
          <w:rFonts w:hint="default" w:ascii="Times Regular" w:hAnsi="Times Regular" w:eastAsia="仿宋_GB2312" w:cs="Times Regular"/>
          <w:b w:val="0"/>
          <w:bCs w:val="0"/>
          <w:sz w:val="24"/>
          <w:szCs w:val="24"/>
          <w:lang w:val="en-US" w:eastAsia="zh-Hans"/>
        </w:rPr>
        <w:t>.</w:t>
      </w:r>
      <w:r>
        <w:rPr>
          <w:rFonts w:hint="default" w:ascii="Times Regular" w:hAnsi="Times Regular" w:eastAsia="仿宋_GB2312" w:cs="Times Regular"/>
          <w:b w:val="0"/>
          <w:bCs w:val="0"/>
          <w:sz w:val="24"/>
          <w:szCs w:val="24"/>
          <w:lang w:eastAsia="zh-Hans"/>
        </w:rPr>
        <w:t>261%）。</w:t>
      </w:r>
    </w:p>
    <w:p>
      <w:pPr>
        <w:numPr>
          <w:ilvl w:val="0"/>
          <w:numId w:val="0"/>
        </w:numPr>
        <w:ind w:firstLine="480" w:firstLineChars="200"/>
        <w:jc w:val="center"/>
        <w:rPr>
          <w:rFonts w:hint="eastAsia" w:ascii="Times Regular" w:hAnsi="Times Regular" w:eastAsia="仿宋_GB2312" w:cs="Times Regular"/>
          <w:b w:val="0"/>
          <w:bCs w:val="0"/>
          <w:sz w:val="24"/>
          <w:szCs w:val="24"/>
          <w:lang w:eastAsia="zh-Hans"/>
        </w:rPr>
      </w:pPr>
      <w:r>
        <w:rPr>
          <w:rFonts w:hint="eastAsia" w:ascii="Times Regular" w:hAnsi="Times Regular" w:eastAsia="仿宋_GB2312" w:cs="Times Regular"/>
          <w:b w:val="0"/>
          <w:bCs w:val="0"/>
          <w:sz w:val="24"/>
          <w:szCs w:val="24"/>
          <w:lang w:eastAsia="zh-Hans"/>
        </w:rPr>
        <w:drawing>
          <wp:inline distT="0" distB="0" distL="114300" distR="114300">
            <wp:extent cx="5273675" cy="2164080"/>
            <wp:effectExtent l="0" t="0" r="9525" b="20320"/>
            <wp:docPr id="6" name="图片 6" descr="截屏2022-07-21 下午5.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07-21 下午5.44.12"/>
                    <pic:cNvPicPr>
                      <a:picLocks noChangeAspect="1"/>
                    </pic:cNvPicPr>
                  </pic:nvPicPr>
                  <pic:blipFill>
                    <a:blip r:embed="rId15"/>
                    <a:stretch>
                      <a:fillRect/>
                    </a:stretch>
                  </pic:blipFill>
                  <pic:spPr>
                    <a:xfrm>
                      <a:off x="0" y="0"/>
                      <a:ext cx="5273675" cy="2164080"/>
                    </a:xfrm>
                    <a:prstGeom prst="rect">
                      <a:avLst/>
                    </a:prstGeom>
                  </pic:spPr>
                </pic:pic>
              </a:graphicData>
            </a:graphic>
          </wp:inline>
        </w:drawing>
      </w:r>
    </w:p>
    <w:p>
      <w:pPr>
        <w:numPr>
          <w:ilvl w:val="0"/>
          <w:numId w:val="0"/>
        </w:numPr>
        <w:ind w:firstLine="480"/>
        <w:jc w:val="center"/>
        <w:rPr>
          <w:rFonts w:hint="eastAsia" w:ascii="仿宋_GB2312" w:hAnsi="仿宋_GB2312" w:eastAsia="仿宋_GB2312" w:cs="仿宋_GB2312"/>
          <w:b w:val="0"/>
          <w:bCs w:val="0"/>
          <w:i/>
          <w:iCs/>
          <w:sz w:val="18"/>
          <w:szCs w:val="18"/>
          <w:lang w:val="en-US" w:eastAsia="zh-Hans"/>
        </w:rPr>
      </w:pPr>
      <w:r>
        <w:rPr>
          <w:rFonts w:hint="eastAsia" w:ascii="仿宋_GB2312" w:hAnsi="仿宋_GB2312" w:eastAsia="仿宋_GB2312" w:cs="仿宋_GB2312"/>
          <w:b w:val="0"/>
          <w:bCs w:val="0"/>
          <w:i/>
          <w:iCs/>
          <w:sz w:val="18"/>
          <w:szCs w:val="18"/>
          <w:lang w:val="en-US" w:eastAsia="zh-Hans"/>
        </w:rPr>
        <w:t>图</w:t>
      </w:r>
      <w:r>
        <w:rPr>
          <w:rFonts w:hint="default" w:ascii="仿宋_GB2312" w:hAnsi="仿宋_GB2312" w:eastAsia="仿宋_GB2312" w:cs="仿宋_GB2312"/>
          <w:b w:val="0"/>
          <w:bCs w:val="0"/>
          <w:i/>
          <w:iCs/>
          <w:sz w:val="18"/>
          <w:szCs w:val="18"/>
          <w:lang w:eastAsia="zh-Hans"/>
        </w:rPr>
        <w:t>9</w:t>
      </w:r>
      <w:r>
        <w:rPr>
          <w:rFonts w:hint="default" w:ascii="Times Italic" w:hAnsi="Times Italic" w:eastAsia="仿宋_GB2312" w:cs="Times Italic"/>
          <w:b w:val="0"/>
          <w:bCs w:val="0"/>
          <w:i/>
          <w:iCs w:val="0"/>
          <w:sz w:val="18"/>
          <w:szCs w:val="18"/>
          <w:lang w:eastAsia="zh-Hans"/>
        </w:rPr>
        <w:t xml:space="preserve">  </w:t>
      </w:r>
      <w:r>
        <w:rPr>
          <w:rFonts w:hint="default" w:ascii="Times" w:hAnsi="Times" w:eastAsia="仿宋_GB2312" w:cs="Times"/>
          <w:b w:val="0"/>
          <w:bCs w:val="0"/>
          <w:i w:val="0"/>
          <w:iCs/>
          <w:sz w:val="18"/>
          <w:szCs w:val="18"/>
          <w:lang w:eastAsia="zh-Hans"/>
        </w:rPr>
        <w:t>W</w:t>
      </w:r>
      <w:r>
        <w:rPr>
          <w:rFonts w:hint="default" w:ascii="Times" w:hAnsi="Times" w:eastAsia="仿宋_GB2312" w:cs="Times"/>
          <w:b w:val="0"/>
          <w:bCs w:val="0"/>
          <w:i w:val="0"/>
          <w:iCs/>
          <w:sz w:val="18"/>
          <w:szCs w:val="18"/>
          <w:lang w:val="en-US" w:eastAsia="zh-Hans"/>
        </w:rPr>
        <w:t>ind</w:t>
      </w:r>
      <w:r>
        <w:rPr>
          <w:rFonts w:hint="eastAsia" w:ascii="仿宋_GB2312" w:hAnsi="仿宋_GB2312" w:eastAsia="仿宋_GB2312" w:cs="仿宋_GB2312"/>
          <w:b w:val="0"/>
          <w:bCs w:val="0"/>
          <w:i/>
          <w:iCs/>
          <w:sz w:val="18"/>
          <w:szCs w:val="18"/>
          <w:lang w:val="en-US" w:eastAsia="zh-Hans"/>
        </w:rPr>
        <w:t>因子贡献率</w:t>
      </w:r>
    </w:p>
    <w:p>
      <w:pPr>
        <w:numPr>
          <w:ilvl w:val="0"/>
          <w:numId w:val="0"/>
        </w:numPr>
        <w:ind w:firstLine="480" w:firstLineChars="200"/>
        <w:jc w:val="both"/>
        <w:rPr>
          <w:rFonts w:hint="eastAsia" w:ascii="Times Regular" w:hAnsi="Times Regular" w:eastAsia="仿宋_GB2312" w:cs="Times Regular"/>
          <w:b w:val="0"/>
          <w:bCs w:val="0"/>
          <w:sz w:val="24"/>
          <w:szCs w:val="24"/>
          <w:lang w:val="en-US" w:eastAsia="zh-Hans"/>
        </w:rPr>
      </w:pPr>
      <w:r>
        <w:rPr>
          <w:rFonts w:hint="eastAsia" w:ascii="Times Regular" w:hAnsi="Times Regular" w:eastAsia="仿宋_GB2312" w:cs="Times Regular"/>
          <w:b w:val="0"/>
          <w:bCs w:val="0"/>
          <w:sz w:val="24"/>
          <w:szCs w:val="24"/>
          <w:lang w:val="en-US" w:eastAsia="zh-Hans"/>
        </w:rPr>
        <w:t>同时</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本文构建回归模型的因子贡献率与</w:t>
      </w:r>
      <w:r>
        <w:rPr>
          <w:rFonts w:hint="default" w:ascii="Times Regular" w:hAnsi="Times Regular" w:eastAsia="仿宋_GB2312" w:cs="Times Regular"/>
          <w:b w:val="0"/>
          <w:bCs w:val="0"/>
          <w:sz w:val="24"/>
          <w:szCs w:val="24"/>
          <w:lang w:eastAsia="zh-Hans"/>
        </w:rPr>
        <w:t>W</w:t>
      </w:r>
      <w:r>
        <w:rPr>
          <w:rFonts w:hint="eastAsia" w:ascii="Times Regular" w:hAnsi="Times Regular" w:eastAsia="仿宋_GB2312" w:cs="Times Regular"/>
          <w:b w:val="0"/>
          <w:bCs w:val="0"/>
          <w:sz w:val="24"/>
          <w:szCs w:val="24"/>
          <w:lang w:val="en-US" w:eastAsia="zh-Hans"/>
        </w:rPr>
        <w:t>ind的因子贡献率略有差异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i/>
          <w:iCs/>
          <w:sz w:val="24"/>
          <w:szCs w:val="24"/>
          <w:lang w:val="en-US" w:eastAsia="zh-Hans"/>
        </w:rPr>
        <w:t>图</w:t>
      </w:r>
      <w:r>
        <w:rPr>
          <w:rFonts w:hint="default" w:ascii="仿宋_GB2312" w:hAnsi="仿宋_GB2312" w:eastAsia="仿宋_GB2312" w:cs="仿宋_GB2312"/>
          <w:b w:val="0"/>
          <w:bCs w:val="0"/>
          <w:i/>
          <w:iCs/>
          <w:sz w:val="24"/>
          <w:szCs w:val="24"/>
          <w:lang w:eastAsia="zh-Hans"/>
        </w:rPr>
        <w:t>9</w:t>
      </w:r>
      <w:r>
        <w:rPr>
          <w:rFonts w:hint="default" w:ascii="仿宋_GB2312" w:hAnsi="仿宋_GB2312" w:eastAsia="仿宋_GB2312" w:cs="仿宋_GB2312"/>
          <w:b w:val="0"/>
          <w:bCs w:val="0"/>
          <w:sz w:val="24"/>
          <w:szCs w:val="24"/>
          <w:lang w:eastAsia="zh-Hans"/>
        </w:rPr>
        <w:t>）</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本文分析所得的因子贡献率排序依次为成长因子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波动因子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动量因子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估值因子</w:t>
      </w:r>
      <w:r>
        <w:rPr>
          <w:rFonts w:hint="default" w:ascii="Times Regular" w:hAnsi="Times Regular" w:eastAsia="仿宋_GB2312" w:cs="Times Regular"/>
          <w:b w:val="0"/>
          <w:bCs w:val="0"/>
          <w:sz w:val="24"/>
          <w:szCs w:val="24"/>
          <w:lang w:eastAsia="zh-Hans"/>
        </w:rPr>
        <w:t>；W</w:t>
      </w:r>
      <w:r>
        <w:rPr>
          <w:rFonts w:hint="eastAsia" w:ascii="Times Regular" w:hAnsi="Times Regular" w:eastAsia="仿宋_GB2312" w:cs="Times Regular"/>
          <w:b w:val="0"/>
          <w:bCs w:val="0"/>
          <w:sz w:val="24"/>
          <w:szCs w:val="24"/>
          <w:lang w:val="en-US" w:eastAsia="zh-Hans"/>
        </w:rPr>
        <w:t>ind的因子贡献率排序依次为波动因子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估值因子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动量因子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杠杠因子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造成差异的可能原因包括二级因子的选择差异及样本数据数量的差异</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后续的改进方法为分别使用两种模型进行选股回测并进行</w:t>
      </w:r>
      <w:r>
        <w:rPr>
          <w:rFonts w:hint="default" w:ascii="Times Regular" w:hAnsi="Times Regular" w:eastAsia="仿宋_GB2312" w:cs="Times Regular"/>
          <w:b w:val="0"/>
          <w:bCs w:val="0"/>
          <w:sz w:val="24"/>
          <w:szCs w:val="24"/>
          <w:lang w:eastAsia="zh-Hans"/>
        </w:rPr>
        <w:t>IC</w:t>
      </w:r>
      <w:r>
        <w:rPr>
          <w:rFonts w:hint="eastAsia" w:ascii="Times Regular" w:hAnsi="Times Regular" w:eastAsia="仿宋_GB2312" w:cs="Times Regular"/>
          <w:b w:val="0"/>
          <w:bCs w:val="0"/>
          <w:sz w:val="24"/>
          <w:szCs w:val="24"/>
          <w:lang w:val="en-US" w:eastAsia="zh-Hans"/>
        </w:rPr>
        <w:t>值对比</w:t>
      </w:r>
      <w:r>
        <w:rPr>
          <w:rFonts w:hint="default" w:ascii="Times Regular" w:hAnsi="Times Regular" w:eastAsia="仿宋_GB2312" w:cs="Times Regular"/>
          <w:b w:val="0"/>
          <w:bCs w:val="0"/>
          <w:sz w:val="24"/>
          <w:szCs w:val="24"/>
          <w:lang w:eastAsia="zh-Hans"/>
        </w:rPr>
        <w:t>。</w:t>
      </w:r>
    </w:p>
    <w:p>
      <w:pPr>
        <w:numPr>
          <w:ilvl w:val="0"/>
          <w:numId w:val="0"/>
        </w:numPr>
        <w:jc w:val="both"/>
        <w:rPr>
          <w:rFonts w:hint="eastAsia" w:ascii="仿宋_GB2312" w:hAnsi="仿宋_GB2312" w:eastAsia="仿宋_GB2312" w:cs="仿宋_GB2312"/>
          <w:b w:val="0"/>
          <w:bCs w:val="0"/>
          <w:i/>
          <w:iCs/>
          <w:sz w:val="18"/>
          <w:szCs w:val="18"/>
          <w:lang w:val="en-US" w:eastAsia="zh-Hans"/>
        </w:rPr>
      </w:pPr>
    </w:p>
    <w:p>
      <w:pPr>
        <w:numPr>
          <w:ilvl w:val="0"/>
          <w:numId w:val="2"/>
        </w:numPr>
        <w:ind w:firstLine="723" w:firstLineChars="200"/>
        <w:outlineLvl w:val="0"/>
        <w:rPr>
          <w:rFonts w:hint="eastAsia" w:ascii="仿宋_GB2312" w:hAnsi="仿宋_GB2312" w:eastAsia="仿宋_GB2312" w:cs="仿宋_GB2312"/>
          <w:b/>
          <w:bCs/>
          <w:sz w:val="36"/>
          <w:szCs w:val="36"/>
          <w:lang w:val="en-US" w:eastAsia="zh-Hans"/>
        </w:rPr>
      </w:pPr>
      <w:bookmarkStart w:id="81" w:name="_Toc400266920_WPSOffice_Level1"/>
      <w:bookmarkStart w:id="82" w:name="_Toc205338867_WPSOffice_Level1"/>
      <w:bookmarkStart w:id="83" w:name="_Toc610255678_WPSOffice_Level1"/>
      <w:bookmarkStart w:id="84" w:name="_Toc951869883_WPSOffice_Level1"/>
      <w:bookmarkStart w:id="85" w:name="_Toc193505581_WPSOffice_Level1"/>
      <w:r>
        <w:rPr>
          <w:rFonts w:hint="eastAsia" w:ascii="仿宋_GB2312" w:hAnsi="仿宋_GB2312" w:eastAsia="仿宋_GB2312" w:cs="仿宋_GB2312"/>
          <w:b/>
          <w:bCs/>
          <w:sz w:val="36"/>
          <w:szCs w:val="36"/>
          <w:lang w:val="en-US" w:eastAsia="zh-Hans"/>
        </w:rPr>
        <w:t>结论及给本地企业的建议</w:t>
      </w:r>
      <w:bookmarkEnd w:id="81"/>
      <w:bookmarkEnd w:id="82"/>
      <w:bookmarkEnd w:id="83"/>
      <w:bookmarkEnd w:id="84"/>
      <w:bookmarkEnd w:id="85"/>
    </w:p>
    <w:p>
      <w:pPr>
        <w:numPr>
          <w:ilvl w:val="0"/>
          <w:numId w:val="0"/>
        </w:numPr>
        <w:ind w:firstLine="480" w:firstLineChars="200"/>
        <w:outlineLvl w:val="0"/>
        <w:rPr>
          <w:rFonts w:hint="default" w:ascii="Times Regular" w:hAnsi="Times Regular" w:eastAsia="仿宋_GB2312" w:cs="Times Regular"/>
          <w:b w:val="0"/>
          <w:bCs w:val="0"/>
          <w:sz w:val="24"/>
          <w:szCs w:val="24"/>
          <w:lang w:eastAsia="zh-Hans"/>
        </w:rPr>
      </w:pPr>
      <w:r>
        <w:rPr>
          <w:rFonts w:hint="eastAsia" w:ascii="Times Regular" w:hAnsi="Times Regular" w:eastAsia="仿宋_GB2312" w:cs="Times Regular"/>
          <w:b w:val="0"/>
          <w:bCs w:val="0"/>
          <w:sz w:val="24"/>
          <w:szCs w:val="24"/>
          <w:lang w:val="en-US" w:eastAsia="zh-Hans"/>
        </w:rPr>
        <w:t>通过上述分析</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我们得到了一级因子的贡献率</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风格暴露</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相关系数以及企业上市后表现与各因子变量的回归评价模型</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基于此</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对于已有上市计划的襄阳市本地企业</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在此给出一般性建议及结论总结</w:t>
      </w:r>
      <w:r>
        <w:rPr>
          <w:rFonts w:hint="default" w:ascii="Times Regular" w:hAnsi="Times Regular" w:eastAsia="仿宋_GB2312" w:cs="Times Regular"/>
          <w:b w:val="0"/>
          <w:bCs w:val="0"/>
          <w:sz w:val="24"/>
          <w:szCs w:val="24"/>
          <w:lang w:eastAsia="zh-Hans"/>
        </w:rPr>
        <w:t>：</w:t>
      </w:r>
    </w:p>
    <w:p>
      <w:pPr>
        <w:numPr>
          <w:ilvl w:val="0"/>
          <w:numId w:val="3"/>
        </w:numPr>
        <w:ind w:firstLine="480" w:firstLineChars="200"/>
        <w:outlineLvl w:val="0"/>
        <w:rPr>
          <w:rFonts w:hint="default" w:ascii="Times Regular" w:hAnsi="Times Regular" w:eastAsia="仿宋_GB2312" w:cs="Times Regular"/>
          <w:b w:val="0"/>
          <w:bCs w:val="0"/>
          <w:sz w:val="24"/>
          <w:szCs w:val="24"/>
          <w:lang w:eastAsia="zh-Hans"/>
        </w:rPr>
      </w:pPr>
      <w:r>
        <w:rPr>
          <w:rFonts w:hint="eastAsia" w:ascii="Times Regular" w:hAnsi="Times Regular" w:eastAsia="仿宋_GB2312" w:cs="Times Regular"/>
          <w:b w:val="0"/>
          <w:bCs w:val="0"/>
          <w:sz w:val="24"/>
          <w:szCs w:val="24"/>
          <w:lang w:val="en-US" w:eastAsia="zh-Hans"/>
        </w:rPr>
        <w:t>表现预测</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企业可使用</w:t>
      </w:r>
      <w:r>
        <w:rPr>
          <w:rFonts w:hint="default" w:ascii="Times Regular" w:hAnsi="Times Regular" w:eastAsia="仿宋_GB2312" w:cs="Times Regular"/>
          <w:b w:val="0"/>
          <w:bCs w:val="0"/>
          <w:sz w:val="24"/>
          <w:szCs w:val="24"/>
          <w:lang w:eastAsia="zh-Hans"/>
        </w:rPr>
        <w:t>3-3</w:t>
      </w:r>
      <w:r>
        <w:rPr>
          <w:rFonts w:hint="eastAsia" w:ascii="Times Regular" w:hAnsi="Times Regular" w:eastAsia="仿宋_GB2312" w:cs="Times Regular"/>
          <w:b w:val="0"/>
          <w:bCs w:val="0"/>
          <w:sz w:val="24"/>
          <w:szCs w:val="24"/>
          <w:lang w:val="en-US" w:eastAsia="zh-Hans"/>
        </w:rPr>
        <w:t>中的表现评价模型进行预测</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预测结果y值越高</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则越建议赴港交所上市</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预测结果y值越低</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则越不建议赴港交所上市</w:t>
      </w:r>
      <w:r>
        <w:rPr>
          <w:rFonts w:hint="default" w:ascii="Times Regular" w:hAnsi="Times Regular" w:eastAsia="仿宋_GB2312" w:cs="Times Regular"/>
          <w:b w:val="0"/>
          <w:bCs w:val="0"/>
          <w:sz w:val="24"/>
          <w:szCs w:val="24"/>
          <w:lang w:eastAsia="zh-Hans"/>
        </w:rPr>
        <w:t>；</w:t>
      </w:r>
    </w:p>
    <w:p>
      <w:pPr>
        <w:numPr>
          <w:ilvl w:val="0"/>
          <w:numId w:val="0"/>
        </w:numPr>
        <w:ind w:firstLine="480" w:firstLineChars="200"/>
        <w:outlineLvl w:val="0"/>
        <w:rPr>
          <w:rFonts w:hint="default" w:ascii="仿宋_GB2312" w:hAnsi="仿宋_GB2312" w:eastAsia="仿宋_GB2312" w:cs="仿宋_GB2312"/>
          <w:b w:val="0"/>
          <w:bCs w:val="0"/>
          <w:sz w:val="24"/>
          <w:szCs w:val="24"/>
          <w:lang w:eastAsia="zh-Hans"/>
        </w:rPr>
      </w:pPr>
      <w:r>
        <w:rPr>
          <w:rFonts w:hint="default" w:ascii="Times Regular" w:hAnsi="Times Regular" w:eastAsia="仿宋_GB2312" w:cs="Times Regular"/>
          <w:b w:val="0"/>
          <w:bCs w:val="0"/>
          <w:sz w:val="24"/>
          <w:szCs w:val="24"/>
          <w:lang w:eastAsia="zh-Hans"/>
        </w:rPr>
        <w:t>2.</w:t>
      </w:r>
      <w:r>
        <w:rPr>
          <w:rFonts w:hint="eastAsia" w:ascii="Times Regular" w:hAnsi="Times Regular" w:eastAsia="仿宋_GB2312" w:cs="Times Regular"/>
          <w:b w:val="0"/>
          <w:bCs w:val="0"/>
          <w:sz w:val="24"/>
          <w:szCs w:val="24"/>
          <w:lang w:val="en-US" w:eastAsia="zh-Hans"/>
        </w:rPr>
        <w:t>基本面特征</w:t>
      </w:r>
      <w:r>
        <w:rPr>
          <w:rFonts w:hint="default" w:ascii="Times Regular" w:hAnsi="Times Regular" w:eastAsia="仿宋_GB2312" w:cs="Times Regular"/>
          <w:b w:val="0"/>
          <w:bCs w:val="0"/>
          <w:sz w:val="24"/>
          <w:szCs w:val="24"/>
          <w:lang w:eastAsia="zh-Hans"/>
        </w:rPr>
        <w:t>：</w:t>
      </w:r>
      <w:r>
        <w:rPr>
          <w:rFonts w:hint="eastAsia" w:ascii="仿宋_GB2312" w:hAnsi="仿宋_GB2312" w:eastAsia="仿宋_GB2312" w:cs="仿宋_GB2312"/>
          <w:b w:val="0"/>
          <w:bCs w:val="0"/>
          <w:sz w:val="24"/>
          <w:szCs w:val="24"/>
          <w:lang w:val="en-US" w:eastAsia="zh-Hans"/>
        </w:rPr>
        <w:t>若企业的主要价值指标拥有较为可观的复合增长率</w:t>
      </w:r>
      <w:r>
        <w:rPr>
          <w:rFonts w:hint="default" w:ascii="仿宋_GB2312" w:hAnsi="仿宋_GB2312" w:eastAsia="仿宋_GB2312" w:cs="仿宋_GB2312"/>
          <w:b w:val="0"/>
          <w:bCs w:val="0"/>
          <w:sz w:val="24"/>
          <w:szCs w:val="24"/>
          <w:lang w:eastAsia="zh-Hans"/>
        </w:rPr>
        <w:t>（</w:t>
      </w:r>
      <w:r>
        <w:rPr>
          <w:rFonts w:hint="default" w:ascii="Times Italic" w:hAnsi="Times Italic" w:eastAsia="仿宋_GB2312" w:cs="Times Italic"/>
          <w:b w:val="0"/>
          <w:bCs w:val="0"/>
          <w:i/>
          <w:iCs/>
          <w:sz w:val="24"/>
          <w:szCs w:val="24"/>
          <w:lang w:eastAsia="zh-Hans"/>
        </w:rPr>
        <w:t>CAGR</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并拥有较强动量效应</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增长率延续原有变动方向的趋势</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则企业可能在香港资本市场拥有良好表现并建议企业赴港交所上市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若相反</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则不建议企业赴港交所上市</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在</w:t>
      </w:r>
      <w:r>
        <w:rPr>
          <w:rFonts w:hint="default" w:ascii="仿宋_GB2312" w:hAnsi="仿宋_GB2312" w:eastAsia="仿宋_GB2312" w:cs="仿宋_GB2312"/>
          <w:b w:val="0"/>
          <w:bCs w:val="0"/>
          <w:sz w:val="24"/>
          <w:szCs w:val="24"/>
          <w:lang w:eastAsia="zh-Hans"/>
        </w:rPr>
        <w:t>A</w:t>
      </w:r>
      <w:r>
        <w:rPr>
          <w:rFonts w:hint="eastAsia" w:ascii="仿宋_GB2312" w:hAnsi="仿宋_GB2312" w:eastAsia="仿宋_GB2312" w:cs="仿宋_GB2312"/>
          <w:b w:val="0"/>
          <w:bCs w:val="0"/>
          <w:sz w:val="24"/>
          <w:szCs w:val="24"/>
          <w:lang w:val="en-US" w:eastAsia="zh-Hans"/>
        </w:rPr>
        <w:t>股表现较好的盈利和规模基本面因子在港股则影响较小</w:t>
      </w:r>
      <w:r>
        <w:rPr>
          <w:rFonts w:hint="default" w:ascii="仿宋_GB2312" w:hAnsi="仿宋_GB2312" w:eastAsia="仿宋_GB2312" w:cs="仿宋_GB2312"/>
          <w:b w:val="0"/>
          <w:bCs w:val="0"/>
          <w:sz w:val="24"/>
          <w:szCs w:val="24"/>
          <w:lang w:eastAsia="zh-Hans"/>
        </w:rPr>
        <w:t>；</w:t>
      </w:r>
    </w:p>
    <w:p>
      <w:pPr>
        <w:numPr>
          <w:ilvl w:val="0"/>
          <w:numId w:val="0"/>
        </w:numPr>
        <w:ind w:firstLine="480" w:firstLineChars="200"/>
        <w:outlineLvl w:val="0"/>
        <w:rPr>
          <w:rFonts w:hint="default" w:ascii="Times Regular" w:hAnsi="Times Regular" w:eastAsia="仿宋_GB2312" w:cs="Times Regular"/>
          <w:b w:val="0"/>
          <w:bCs w:val="0"/>
          <w:sz w:val="24"/>
          <w:szCs w:val="24"/>
          <w:lang w:eastAsia="zh-Hans"/>
        </w:rPr>
      </w:pPr>
      <w:r>
        <w:rPr>
          <w:rFonts w:hint="default" w:ascii="Times Regular" w:hAnsi="Times Regular" w:eastAsia="仿宋_GB2312" w:cs="Times Regular"/>
          <w:b w:val="0"/>
          <w:bCs w:val="0"/>
          <w:sz w:val="24"/>
          <w:szCs w:val="24"/>
          <w:lang w:eastAsia="zh-Hans"/>
        </w:rPr>
        <w:t>3</w:t>
      </w:r>
      <w:r>
        <w:rPr>
          <w:rFonts w:hint="eastAsia" w:ascii="Times Regular" w:hAnsi="Times Regular" w:eastAsia="仿宋_GB2312" w:cs="Times Regular"/>
          <w:b w:val="0"/>
          <w:bCs w:val="0"/>
          <w:sz w:val="24"/>
          <w:szCs w:val="24"/>
          <w:lang w:val="en-US" w:eastAsia="zh-Hans"/>
        </w:rPr>
        <w:t>.所处行业</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若企业处于风险回报比较为可观</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超额回报率更高的行业</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且拥有较强的动量效应</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则企业更可能在香港资本市场拥有良好表现并建议企业赴港交所上市</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若相反</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则不建议企业赴港交所上市</w:t>
      </w:r>
      <w:r>
        <w:rPr>
          <w:rFonts w:hint="default" w:ascii="Times Regular" w:hAnsi="Times Regular" w:eastAsia="仿宋_GB2312" w:cs="Times Regular"/>
          <w:b w:val="0"/>
          <w:bCs w:val="0"/>
          <w:sz w:val="24"/>
          <w:szCs w:val="24"/>
          <w:lang w:eastAsia="zh-Hans"/>
        </w:rPr>
        <w:t>；</w:t>
      </w:r>
    </w:p>
    <w:p>
      <w:pPr>
        <w:numPr>
          <w:ilvl w:val="0"/>
          <w:numId w:val="0"/>
        </w:numPr>
        <w:ind w:firstLine="480" w:firstLineChars="200"/>
        <w:outlineLvl w:val="0"/>
        <w:rPr>
          <w:rFonts w:hint="eastAsia" w:ascii="仿宋_GB2312" w:hAnsi="仿宋_GB2312" w:eastAsia="仿宋_GB2312" w:cs="仿宋_GB2312"/>
          <w:b/>
          <w:bCs/>
          <w:sz w:val="32"/>
          <w:szCs w:val="32"/>
          <w:lang w:val="en-US" w:eastAsia="zh-Hans"/>
        </w:rPr>
      </w:pPr>
      <w:r>
        <w:rPr>
          <w:rFonts w:hint="default" w:ascii="Times Regular" w:hAnsi="Times Regular" w:eastAsia="仿宋_GB2312" w:cs="Times Regular"/>
          <w:b w:val="0"/>
          <w:bCs w:val="0"/>
          <w:sz w:val="24"/>
          <w:szCs w:val="24"/>
          <w:lang w:eastAsia="zh-Hans"/>
        </w:rPr>
        <w:t>4.</w:t>
      </w:r>
      <w:r>
        <w:rPr>
          <w:rFonts w:hint="eastAsia" w:ascii="Times Regular" w:hAnsi="Times Regular" w:eastAsia="仿宋_GB2312" w:cs="Times Regular"/>
          <w:b w:val="0"/>
          <w:bCs w:val="0"/>
          <w:sz w:val="24"/>
          <w:szCs w:val="24"/>
          <w:lang w:val="en-US" w:eastAsia="zh-Hans"/>
        </w:rPr>
        <w:t>上市途径</w:t>
      </w:r>
      <w:r>
        <w:rPr>
          <w:rFonts w:hint="default" w:ascii="Times Regular" w:hAnsi="Times Regular" w:eastAsia="仿宋_GB2312" w:cs="Times Regular"/>
          <w:b w:val="0"/>
          <w:bCs w:val="0"/>
          <w:sz w:val="24"/>
          <w:szCs w:val="24"/>
          <w:lang w:eastAsia="zh-Hans"/>
        </w:rPr>
        <w:t>：H</w:t>
      </w:r>
      <w:r>
        <w:rPr>
          <w:rFonts w:hint="eastAsia" w:ascii="Times Regular" w:hAnsi="Times Regular" w:eastAsia="仿宋_GB2312" w:cs="Times Regular"/>
          <w:b w:val="0"/>
          <w:bCs w:val="0"/>
          <w:sz w:val="24"/>
          <w:szCs w:val="24"/>
          <w:lang w:val="en-US" w:eastAsia="zh-Hans"/>
        </w:rPr>
        <w:t>股上市企业首发募资净额占预期总募资比例相较于红股筹更高</w:t>
      </w:r>
      <w:r>
        <w:rPr>
          <w:rFonts w:hint="default" w:ascii="Times Regular" w:hAnsi="Times Regular" w:eastAsia="仿宋_GB2312" w:cs="Times Regular"/>
          <w:b w:val="0"/>
          <w:bCs w:val="0"/>
          <w:sz w:val="24"/>
          <w:szCs w:val="24"/>
          <w:lang w:eastAsia="zh-Hans"/>
        </w:rPr>
        <w:t>（</w:t>
      </w:r>
      <w:r>
        <w:rPr>
          <w:rFonts w:hint="eastAsia" w:ascii="Times Regular" w:hAnsi="Times Regular" w:eastAsia="仿宋_GB2312" w:cs="Times Regular"/>
          <w:b w:val="0"/>
          <w:bCs w:val="0"/>
          <w:sz w:val="24"/>
          <w:szCs w:val="24"/>
          <w:lang w:val="en-US" w:eastAsia="zh-Hans"/>
        </w:rPr>
        <w:t>高出</w:t>
      </w:r>
      <w:r>
        <w:rPr>
          <w:rFonts w:hint="default" w:ascii="Times Regular" w:hAnsi="Times Regular" w:eastAsia="仿宋_GB2312" w:cs="Times Regular"/>
          <w:b w:val="0"/>
          <w:bCs w:val="0"/>
          <w:sz w:val="24"/>
          <w:szCs w:val="24"/>
          <w:lang w:eastAsia="zh-Hans"/>
        </w:rPr>
        <w:t>6</w:t>
      </w:r>
      <w:r>
        <w:rPr>
          <w:rFonts w:hint="eastAsia" w:ascii="Times Regular" w:hAnsi="Times Regular" w:eastAsia="仿宋_GB2312" w:cs="Times Regular"/>
          <w:b w:val="0"/>
          <w:bCs w:val="0"/>
          <w:sz w:val="24"/>
          <w:szCs w:val="24"/>
          <w:lang w:val="en-US" w:eastAsia="zh-Hans"/>
        </w:rPr>
        <w:t>.</w:t>
      </w:r>
      <w:r>
        <w:rPr>
          <w:rFonts w:hint="default" w:ascii="Times Regular" w:hAnsi="Times Regular" w:eastAsia="仿宋_GB2312" w:cs="Times Regular"/>
          <w:b w:val="0"/>
          <w:bCs w:val="0"/>
          <w:sz w:val="24"/>
          <w:szCs w:val="24"/>
          <w:lang w:eastAsia="zh-Hans"/>
        </w:rPr>
        <w:t>845%），</w:t>
      </w:r>
      <w:r>
        <w:rPr>
          <w:rFonts w:hint="eastAsia" w:ascii="Times Regular" w:hAnsi="Times Regular" w:eastAsia="仿宋_GB2312" w:cs="Times Regular"/>
          <w:b w:val="0"/>
          <w:bCs w:val="0"/>
          <w:sz w:val="24"/>
          <w:szCs w:val="24"/>
          <w:lang w:val="en-US" w:eastAsia="zh-Hans"/>
        </w:rPr>
        <w:t>但红股筹上市企业的上市后的三年复合涨幅表现略高于</w:t>
      </w:r>
      <w:r>
        <w:rPr>
          <w:rFonts w:hint="default" w:ascii="Times Regular" w:hAnsi="Times Regular" w:eastAsia="仿宋_GB2312" w:cs="Times Regular"/>
          <w:b w:val="0"/>
          <w:bCs w:val="0"/>
          <w:sz w:val="24"/>
          <w:szCs w:val="24"/>
          <w:lang w:eastAsia="zh-Hans"/>
        </w:rPr>
        <w:t>H</w:t>
      </w:r>
      <w:r>
        <w:rPr>
          <w:rFonts w:hint="eastAsia" w:ascii="Times Regular" w:hAnsi="Times Regular" w:eastAsia="仿宋_GB2312" w:cs="Times Regular"/>
          <w:b w:val="0"/>
          <w:bCs w:val="0"/>
          <w:sz w:val="24"/>
          <w:szCs w:val="24"/>
          <w:lang w:val="en-US" w:eastAsia="zh-Hans"/>
        </w:rPr>
        <w:t>股上市企业</w:t>
      </w:r>
      <w:r>
        <w:rPr>
          <w:rFonts w:hint="default" w:ascii="Times Regular" w:hAnsi="Times Regular" w:eastAsia="仿宋_GB2312" w:cs="Times Regular"/>
          <w:b w:val="0"/>
          <w:bCs w:val="0"/>
          <w:sz w:val="24"/>
          <w:szCs w:val="24"/>
          <w:lang w:eastAsia="zh-Hans"/>
        </w:rPr>
        <w:t>（</w:t>
      </w:r>
      <w:r>
        <w:rPr>
          <w:rFonts w:hint="default" w:ascii="Times Regular" w:hAnsi="Times Regular" w:eastAsia="仿宋_GB2312" w:cs="Times Regular"/>
          <w:b w:val="0"/>
          <w:bCs w:val="0"/>
          <w:sz w:val="24"/>
          <w:szCs w:val="24"/>
          <w:lang w:val="en-US" w:eastAsia="zh-Hans"/>
        </w:rPr>
        <w:t>高出</w:t>
      </w:r>
      <w:r>
        <w:rPr>
          <w:rFonts w:hint="default" w:ascii="Times Regular" w:hAnsi="Times Regular" w:eastAsia="仿宋_GB2312" w:cs="Times Regular"/>
          <w:b w:val="0"/>
          <w:bCs w:val="0"/>
          <w:sz w:val="24"/>
          <w:szCs w:val="24"/>
          <w:lang w:eastAsia="zh-Hans"/>
        </w:rPr>
        <w:t>6</w:t>
      </w:r>
      <w:r>
        <w:rPr>
          <w:rFonts w:hint="default" w:ascii="Times Regular" w:hAnsi="Times Regular" w:eastAsia="仿宋_GB2312" w:cs="Times Regular"/>
          <w:b w:val="0"/>
          <w:bCs w:val="0"/>
          <w:sz w:val="24"/>
          <w:szCs w:val="24"/>
          <w:lang w:val="en-US" w:eastAsia="zh-Hans"/>
        </w:rPr>
        <w:t>.</w:t>
      </w:r>
      <w:r>
        <w:rPr>
          <w:rFonts w:hint="default" w:ascii="Times Regular" w:hAnsi="Times Regular" w:eastAsia="仿宋_GB2312" w:cs="Times Regular"/>
          <w:b w:val="0"/>
          <w:bCs w:val="0"/>
          <w:sz w:val="24"/>
          <w:szCs w:val="24"/>
          <w:lang w:eastAsia="zh-Hans"/>
        </w:rPr>
        <w:t>261%）。</w:t>
      </w:r>
      <w:r>
        <w:rPr>
          <w:rFonts w:hint="eastAsia" w:ascii="Times Regular" w:hAnsi="Times Regular" w:eastAsia="仿宋_GB2312" w:cs="Times Regular"/>
          <w:b w:val="0"/>
          <w:bCs w:val="0"/>
          <w:sz w:val="24"/>
          <w:szCs w:val="24"/>
          <w:lang w:val="en-US" w:eastAsia="zh-Hans"/>
        </w:rPr>
        <w:t>建议企业结合自身公司架构及经营状况自行选择</w:t>
      </w:r>
      <w:r>
        <w:rPr>
          <w:rFonts w:hint="default" w:ascii="Times Regular" w:hAnsi="Times Regular" w:eastAsia="仿宋_GB2312" w:cs="Times Regular"/>
          <w:b w:val="0"/>
          <w:bCs w:val="0"/>
          <w:sz w:val="24"/>
          <w:szCs w:val="24"/>
          <w:lang w:eastAsia="zh-Hans"/>
        </w:rPr>
        <w:t>。</w:t>
      </w:r>
      <w:bookmarkStart w:id="86" w:name="_Toc1367342036_WPSOffice_Level1"/>
      <w:bookmarkStart w:id="87" w:name="_Toc124116940_WPSOffice_Level1"/>
    </w:p>
    <w:p>
      <w:pPr>
        <w:numPr>
          <w:ilvl w:val="0"/>
          <w:numId w:val="0"/>
        </w:numPr>
        <w:ind w:firstLine="643" w:firstLineChars="200"/>
        <w:jc w:val="center"/>
        <w:outlineLvl w:val="0"/>
        <w:rPr>
          <w:rFonts w:hint="eastAsia" w:ascii="仿宋_GB2312" w:hAnsi="仿宋_GB2312" w:eastAsia="仿宋_GB2312" w:cs="仿宋_GB2312"/>
          <w:b/>
          <w:bCs/>
          <w:sz w:val="32"/>
          <w:szCs w:val="32"/>
          <w:lang w:val="en-US" w:eastAsia="zh-Hans"/>
        </w:rPr>
      </w:pPr>
      <w:bookmarkStart w:id="88" w:name="_Toc185282074_WPSOffice_Level1"/>
      <w:bookmarkStart w:id="89" w:name="_Toc1471437078_WPSOffice_Level1"/>
      <w:bookmarkStart w:id="90" w:name="_Toc958058309_WPSOffice_Level1"/>
      <w:r>
        <w:rPr>
          <w:rFonts w:hint="eastAsia" w:ascii="仿宋_GB2312" w:hAnsi="仿宋_GB2312" w:eastAsia="仿宋_GB2312" w:cs="仿宋_GB2312"/>
          <w:b/>
          <w:bCs/>
          <w:sz w:val="32"/>
          <w:szCs w:val="32"/>
          <w:lang w:val="en-US" w:eastAsia="zh-Hans"/>
        </w:rPr>
        <w:t>参考信息及数据来源</w:t>
      </w:r>
      <w:bookmarkEnd w:id="86"/>
      <w:bookmarkEnd w:id="87"/>
      <w:bookmarkEnd w:id="88"/>
      <w:bookmarkEnd w:id="89"/>
      <w:bookmarkEnd w:id="90"/>
    </w:p>
    <w:p>
      <w:pPr>
        <w:numPr>
          <w:ilvl w:val="0"/>
          <w:numId w:val="0"/>
        </w:numPr>
        <w:jc w:val="both"/>
        <w:outlineLvl w:val="0"/>
        <w:rPr>
          <w:rFonts w:hint="eastAsia" w:ascii="仿宋_GB2312" w:hAnsi="仿宋_GB2312" w:eastAsia="仿宋_GB2312" w:cs="仿宋_GB2312"/>
          <w:b w:val="0"/>
          <w:bCs w:val="0"/>
          <w:sz w:val="24"/>
          <w:szCs w:val="24"/>
          <w:lang w:eastAsia="zh-Hans"/>
        </w:rPr>
      </w:pPr>
    </w:p>
    <w:p>
      <w:pPr>
        <w:numPr>
          <w:ilvl w:val="0"/>
          <w:numId w:val="0"/>
        </w:numPr>
        <w:jc w:val="both"/>
        <w:outlineLvl w:val="0"/>
        <w:rPr>
          <w:rFonts w:hint="eastAsia" w:ascii="仿宋_GB2312" w:hAnsi="仿宋_GB2312" w:eastAsia="仿宋_GB2312" w:cs="仿宋_GB2312"/>
          <w:b w:val="0"/>
          <w:bCs w:val="0"/>
          <w:sz w:val="24"/>
          <w:szCs w:val="24"/>
          <w:lang w:val="en-US" w:eastAsia="zh-Hans"/>
        </w:rPr>
      </w:pPr>
      <w:r>
        <w:rPr>
          <w:rFonts w:hint="eastAsia" w:ascii="仿宋_GB2312" w:hAnsi="仿宋_GB2312" w:eastAsia="仿宋_GB2312" w:cs="仿宋_GB2312"/>
          <w:b w:val="0"/>
          <w:bCs w:val="0"/>
          <w:sz w:val="24"/>
          <w:szCs w:val="24"/>
          <w:lang w:eastAsia="zh-Hans"/>
        </w:rPr>
        <w:t>[1]</w:t>
      </w:r>
      <w:r>
        <w:rPr>
          <w:rFonts w:hint="default" w:ascii="仿宋_GB2312" w:hAnsi="仿宋_GB2312" w:eastAsia="仿宋_GB2312" w:cs="仿宋_GB2312"/>
          <w:b w:val="0"/>
          <w:bCs w:val="0"/>
          <w:sz w:val="24"/>
          <w:szCs w:val="24"/>
          <w:lang w:eastAsia="zh-Hans"/>
        </w:rPr>
        <w:t xml:space="preserve"> Wind</w:t>
      </w:r>
      <w:r>
        <w:rPr>
          <w:rFonts w:hint="eastAsia" w:ascii="仿宋_GB2312" w:hAnsi="仿宋_GB2312" w:eastAsia="仿宋_GB2312" w:cs="仿宋_GB2312"/>
          <w:b w:val="0"/>
          <w:bCs w:val="0"/>
          <w:sz w:val="24"/>
          <w:szCs w:val="24"/>
          <w:lang w:val="en-US" w:eastAsia="zh-Hans"/>
        </w:rPr>
        <w:t>金融数据终端</w:t>
      </w:r>
      <w:r>
        <w:rPr>
          <w:rFonts w:hint="default" w:ascii="仿宋_GB2312" w:hAnsi="仿宋_GB2312" w:eastAsia="仿宋_GB2312" w:cs="仿宋_GB2312"/>
          <w:b w:val="0"/>
          <w:bCs w:val="0"/>
          <w:sz w:val="24"/>
          <w:szCs w:val="24"/>
          <w:lang w:eastAsia="zh-Hans"/>
        </w:rPr>
        <w:t>, EDS</w:t>
      </w:r>
      <w:r>
        <w:rPr>
          <w:rFonts w:hint="eastAsia" w:ascii="仿宋_GB2312" w:hAnsi="仿宋_GB2312" w:eastAsia="仿宋_GB2312" w:cs="仿宋_GB2312"/>
          <w:b w:val="0"/>
          <w:bCs w:val="0"/>
          <w:sz w:val="24"/>
          <w:szCs w:val="24"/>
          <w:lang w:val="en-US" w:eastAsia="zh-Hans"/>
        </w:rPr>
        <w:t>数据浏览器</w:t>
      </w:r>
      <w:r>
        <w:rPr>
          <w:rFonts w:hint="default" w:ascii="仿宋_GB2312" w:hAnsi="仿宋_GB2312" w:eastAsia="仿宋_GB2312" w:cs="仿宋_GB2312"/>
          <w:b w:val="0"/>
          <w:bCs w:val="0"/>
          <w:sz w:val="24"/>
          <w:szCs w:val="24"/>
          <w:lang w:eastAsia="zh-Hans"/>
        </w:rPr>
        <w:t>.</w:t>
      </w:r>
    </w:p>
    <w:p>
      <w:pPr>
        <w:numPr>
          <w:ilvl w:val="0"/>
          <w:numId w:val="0"/>
        </w:numPr>
        <w:jc w:val="both"/>
        <w:outlineLvl w:val="0"/>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t>[</w:t>
      </w:r>
      <w:r>
        <w:rPr>
          <w:rFonts w:hint="default" w:ascii="仿宋_GB2312" w:hAnsi="仿宋_GB2312" w:eastAsia="仿宋_GB2312" w:cs="仿宋_GB2312"/>
          <w:b w:val="0"/>
          <w:bCs w:val="0"/>
          <w:sz w:val="24"/>
          <w:szCs w:val="24"/>
          <w:lang w:eastAsia="zh-Hans"/>
        </w:rPr>
        <w:t>2] Wind</w:t>
      </w:r>
      <w:r>
        <w:rPr>
          <w:rFonts w:hint="eastAsia" w:ascii="仿宋_GB2312" w:hAnsi="仿宋_GB2312" w:eastAsia="仿宋_GB2312" w:cs="仿宋_GB2312"/>
          <w:b w:val="0"/>
          <w:bCs w:val="0"/>
          <w:sz w:val="24"/>
          <w:szCs w:val="24"/>
          <w:lang w:val="en-US" w:eastAsia="zh-Hans"/>
        </w:rPr>
        <w:t>金融数据终端</w:t>
      </w:r>
      <w:r>
        <w:rPr>
          <w:rFonts w:hint="default" w:ascii="仿宋_GB2312" w:hAnsi="仿宋_GB2312" w:eastAsia="仿宋_GB2312" w:cs="仿宋_GB2312"/>
          <w:b w:val="0"/>
          <w:bCs w:val="0"/>
          <w:sz w:val="24"/>
          <w:szCs w:val="24"/>
          <w:lang w:eastAsia="zh-Hans"/>
        </w:rPr>
        <w:t xml:space="preserve">, </w:t>
      </w:r>
      <w:r>
        <w:rPr>
          <w:rFonts w:hint="eastAsia" w:ascii="仿宋_GB2312" w:hAnsi="仿宋_GB2312" w:eastAsia="仿宋_GB2312" w:cs="仿宋_GB2312"/>
          <w:b w:val="0"/>
          <w:bCs w:val="0"/>
          <w:sz w:val="24"/>
          <w:szCs w:val="24"/>
          <w:lang w:val="en-US" w:eastAsia="zh-Hans"/>
        </w:rPr>
        <w:t>量化因子分析及相关性分析</w:t>
      </w:r>
      <w:r>
        <w:rPr>
          <w:rFonts w:hint="default" w:ascii="仿宋_GB2312" w:hAnsi="仿宋_GB2312" w:eastAsia="仿宋_GB2312" w:cs="仿宋_GB2312"/>
          <w:b w:val="0"/>
          <w:bCs w:val="0"/>
          <w:sz w:val="24"/>
          <w:szCs w:val="24"/>
          <w:lang w:eastAsia="zh-Hans"/>
        </w:rPr>
        <w:t>.</w:t>
      </w:r>
    </w:p>
    <w:p>
      <w:pPr>
        <w:numPr>
          <w:ilvl w:val="0"/>
          <w:numId w:val="0"/>
        </w:numPr>
        <w:jc w:val="both"/>
        <w:outlineLvl w:val="0"/>
        <w:rPr>
          <w:rFonts w:hint="default" w:ascii="仿宋_GB2312" w:hAnsi="仿宋_GB2312" w:eastAsia="仿宋_GB2312" w:cs="仿宋_GB2312"/>
          <w:b w:val="0"/>
          <w:bCs w:val="0"/>
          <w:sz w:val="24"/>
          <w:szCs w:val="24"/>
          <w:lang w:eastAsia="zh-Hans"/>
        </w:rPr>
      </w:pPr>
      <w:r>
        <w:rPr>
          <w:rFonts w:hint="eastAsia" w:ascii="仿宋_GB2312" w:hAnsi="仿宋_GB2312" w:eastAsia="仿宋_GB2312" w:cs="仿宋_GB2312"/>
          <w:b w:val="0"/>
          <w:bCs w:val="0"/>
          <w:sz w:val="24"/>
          <w:szCs w:val="24"/>
          <w:lang w:eastAsia="zh-Hans"/>
        </w:rPr>
        <w:t>[</w:t>
      </w:r>
      <w:r>
        <w:rPr>
          <w:rFonts w:hint="default" w:ascii="仿宋_GB2312" w:hAnsi="仿宋_GB2312" w:eastAsia="仿宋_GB2312" w:cs="仿宋_GB2312"/>
          <w:b w:val="0"/>
          <w:bCs w:val="0"/>
          <w:sz w:val="24"/>
          <w:szCs w:val="24"/>
          <w:lang w:eastAsia="zh-Hans"/>
        </w:rPr>
        <w:t>3</w:t>
      </w:r>
      <w:r>
        <w:rPr>
          <w:rFonts w:hint="eastAsia" w:ascii="仿宋_GB2312" w:hAnsi="仿宋_GB2312" w:eastAsia="仿宋_GB2312" w:cs="仿宋_GB2312"/>
          <w:b w:val="0"/>
          <w:bCs w:val="0"/>
          <w:sz w:val="24"/>
          <w:szCs w:val="24"/>
          <w:lang w:eastAsia="zh-Hans"/>
        </w:rPr>
        <w:t>]</w:t>
      </w:r>
      <w:r>
        <w:rPr>
          <w:rFonts w:hint="default" w:ascii="仿宋_GB2312" w:hAnsi="仿宋_GB2312" w:eastAsia="仿宋_GB2312" w:cs="仿宋_GB2312"/>
          <w:b w:val="0"/>
          <w:bCs w:val="0"/>
          <w:sz w:val="24"/>
          <w:szCs w:val="24"/>
          <w:lang w:eastAsia="zh-Hans"/>
        </w:rPr>
        <w:t xml:space="preserve"> B</w:t>
      </w:r>
      <w:r>
        <w:rPr>
          <w:rFonts w:hint="eastAsia" w:ascii="仿宋_GB2312" w:hAnsi="仿宋_GB2312" w:eastAsia="仿宋_GB2312" w:cs="仿宋_GB2312"/>
          <w:b w:val="0"/>
          <w:bCs w:val="0"/>
          <w:sz w:val="24"/>
          <w:szCs w:val="24"/>
          <w:lang w:val="en-US" w:eastAsia="zh-Hans"/>
        </w:rPr>
        <w:t>ig</w:t>
      </w:r>
      <w:r>
        <w:rPr>
          <w:rFonts w:hint="default" w:ascii="仿宋_GB2312" w:hAnsi="仿宋_GB2312" w:eastAsia="仿宋_GB2312" w:cs="仿宋_GB2312"/>
          <w:b w:val="0"/>
          <w:bCs w:val="0"/>
          <w:sz w:val="24"/>
          <w:szCs w:val="24"/>
          <w:lang w:eastAsia="zh-Hans"/>
        </w:rPr>
        <w:t xml:space="preserve"> Q</w:t>
      </w:r>
      <w:r>
        <w:rPr>
          <w:rFonts w:hint="eastAsia" w:ascii="仿宋_GB2312" w:hAnsi="仿宋_GB2312" w:eastAsia="仿宋_GB2312" w:cs="仿宋_GB2312"/>
          <w:b w:val="0"/>
          <w:bCs w:val="0"/>
          <w:sz w:val="24"/>
          <w:szCs w:val="24"/>
          <w:lang w:val="en-US" w:eastAsia="zh-Hans"/>
        </w:rPr>
        <w:t>uant</w:t>
      </w:r>
      <w:r>
        <w:rPr>
          <w:rFonts w:hint="default" w:ascii="仿宋_GB2312" w:hAnsi="仿宋_GB2312" w:eastAsia="仿宋_GB2312" w:cs="仿宋_GB2312"/>
          <w:b w:val="0"/>
          <w:bCs w:val="0"/>
          <w:sz w:val="24"/>
          <w:szCs w:val="24"/>
          <w:lang w:eastAsia="zh-Hans"/>
        </w:rPr>
        <w:t xml:space="preserve">, </w:t>
      </w:r>
      <w:r>
        <w:rPr>
          <w:rFonts w:hint="eastAsia" w:ascii="仿宋_GB2312" w:hAnsi="仿宋_GB2312" w:eastAsia="仿宋_GB2312" w:cs="仿宋_GB2312"/>
          <w:b w:val="0"/>
          <w:bCs w:val="0"/>
          <w:sz w:val="24"/>
          <w:szCs w:val="24"/>
          <w:lang w:val="en-US" w:eastAsia="zh-Hans"/>
        </w:rPr>
        <w:t>因子研究工具</w:t>
      </w:r>
      <w:r>
        <w:rPr>
          <w:rFonts w:hint="default" w:ascii="仿宋_GB2312" w:hAnsi="仿宋_GB2312" w:eastAsia="仿宋_GB2312" w:cs="仿宋_GB2312"/>
          <w:b w:val="0"/>
          <w:bCs w:val="0"/>
          <w:sz w:val="24"/>
          <w:szCs w:val="24"/>
          <w:lang w:eastAsia="zh-Hans"/>
        </w:rPr>
        <w:t>.</w:t>
      </w:r>
    </w:p>
    <w:p>
      <w:pPr>
        <w:numPr>
          <w:ilvl w:val="0"/>
          <w:numId w:val="0"/>
        </w:numPr>
        <w:jc w:val="both"/>
        <w:outlineLvl w:val="0"/>
        <w:rPr>
          <w:rFonts w:hint="eastAsia" w:ascii="仿宋_GB2312" w:hAnsi="仿宋_GB2312" w:eastAsia="仿宋_GB2312" w:cs="仿宋_GB2312"/>
          <w:b w:val="0"/>
          <w:bCs w:val="0"/>
          <w:sz w:val="24"/>
          <w:szCs w:val="24"/>
          <w:lang w:eastAsia="zh-Hans"/>
        </w:rPr>
      </w:pPr>
      <w:r>
        <w:rPr>
          <w:rFonts w:hint="default" w:ascii="仿宋_GB2312" w:hAnsi="仿宋_GB2312" w:eastAsia="仿宋_GB2312" w:cs="仿宋_GB2312"/>
          <w:b w:val="0"/>
          <w:bCs w:val="0"/>
          <w:sz w:val="24"/>
          <w:szCs w:val="24"/>
          <w:lang w:eastAsia="zh-Hans"/>
        </w:rPr>
        <w:t>[4] Math-Work, Regress</w:t>
      </w:r>
      <w:r>
        <w:rPr>
          <w:rFonts w:hint="eastAsia" w:ascii="仿宋_GB2312" w:hAnsi="仿宋_GB2312" w:eastAsia="仿宋_GB2312" w:cs="仿宋_GB2312"/>
          <w:b w:val="0"/>
          <w:bCs w:val="0"/>
          <w:sz w:val="24"/>
          <w:szCs w:val="24"/>
          <w:lang w:val="en-US" w:eastAsia="zh-Hans"/>
        </w:rPr>
        <w:t>及</w:t>
      </w:r>
      <w:r>
        <w:rPr>
          <w:rFonts w:hint="default" w:ascii="仿宋_GB2312" w:hAnsi="仿宋_GB2312" w:eastAsia="仿宋_GB2312" w:cs="仿宋_GB2312"/>
          <w:b w:val="0"/>
          <w:bCs w:val="0"/>
          <w:sz w:val="24"/>
          <w:szCs w:val="24"/>
          <w:lang w:eastAsia="zh-Hans"/>
        </w:rPr>
        <w:t>N</w:t>
      </w:r>
      <w:r>
        <w:rPr>
          <w:rFonts w:hint="eastAsia" w:ascii="仿宋_GB2312" w:hAnsi="仿宋_GB2312" w:eastAsia="仿宋_GB2312" w:cs="仿宋_GB2312"/>
          <w:b w:val="0"/>
          <w:bCs w:val="0"/>
          <w:sz w:val="24"/>
          <w:szCs w:val="24"/>
          <w:lang w:val="en-US" w:eastAsia="zh-Hans"/>
        </w:rPr>
        <w:t>linfit函数</w:t>
      </w:r>
      <w:r>
        <w:rPr>
          <w:rFonts w:hint="default" w:ascii="仿宋_GB2312" w:hAnsi="仿宋_GB2312" w:eastAsia="仿宋_GB2312" w:cs="仿宋_GB2312"/>
          <w:b w:val="0"/>
          <w:bCs w:val="0"/>
          <w:sz w:val="24"/>
          <w:szCs w:val="24"/>
          <w:lang w:eastAsia="zh-Hans"/>
        </w:rPr>
        <w:t>G</w:t>
      </w:r>
      <w:r>
        <w:rPr>
          <w:rFonts w:hint="eastAsia" w:ascii="仿宋_GB2312" w:hAnsi="仿宋_GB2312" w:eastAsia="仿宋_GB2312" w:cs="仿宋_GB2312"/>
          <w:b w:val="0"/>
          <w:bCs w:val="0"/>
          <w:sz w:val="24"/>
          <w:szCs w:val="24"/>
          <w:lang w:val="en-US" w:eastAsia="zh-Hans"/>
        </w:rPr>
        <w:t>u</w:t>
      </w:r>
      <w:r>
        <w:rPr>
          <w:rFonts w:hint="default" w:ascii="仿宋_GB2312" w:hAnsi="仿宋_GB2312" w:eastAsia="仿宋_GB2312" w:cs="仿宋_GB2312"/>
          <w:b w:val="0"/>
          <w:bCs w:val="0"/>
          <w:sz w:val="24"/>
          <w:szCs w:val="24"/>
          <w:lang w:eastAsia="zh-Hans"/>
        </w:rPr>
        <w:t>idance.</w:t>
      </w:r>
    </w:p>
    <w:p>
      <w:pPr>
        <w:numPr>
          <w:ilvl w:val="0"/>
          <w:numId w:val="0"/>
        </w:numPr>
        <w:jc w:val="both"/>
        <w:outlineLvl w:val="0"/>
        <w:rPr>
          <w:rFonts w:hint="default" w:ascii="仿宋_GB2312" w:hAnsi="仿宋_GB2312" w:eastAsia="仿宋_GB2312" w:cs="仿宋_GB2312"/>
          <w:b w:val="0"/>
          <w:bCs w:val="0"/>
          <w:i w:val="0"/>
          <w:iCs w:val="0"/>
          <w:sz w:val="24"/>
          <w:szCs w:val="24"/>
          <w:lang w:eastAsia="zh-Hans"/>
        </w:rPr>
      </w:pPr>
      <w:r>
        <w:rPr>
          <w:rFonts w:hint="default" w:ascii="仿宋_GB2312" w:hAnsi="仿宋_GB2312" w:eastAsia="仿宋_GB2312" w:cs="仿宋_GB2312"/>
          <w:b w:val="0"/>
          <w:bCs w:val="0"/>
          <w:sz w:val="24"/>
          <w:szCs w:val="24"/>
          <w:lang w:eastAsia="zh-Hans"/>
        </w:rPr>
        <w:t xml:space="preserve">[5] </w:t>
      </w:r>
      <w:r>
        <w:rPr>
          <w:rFonts w:hint="eastAsia" w:ascii="仿宋_GB2312" w:hAnsi="仿宋_GB2312" w:eastAsia="仿宋_GB2312" w:cs="仿宋_GB2312"/>
          <w:b w:val="0"/>
          <w:bCs w:val="0"/>
          <w:sz w:val="24"/>
          <w:szCs w:val="24"/>
          <w:lang w:val="en-US" w:eastAsia="zh-Hans"/>
        </w:rPr>
        <w:t>苏梅</w:t>
      </w:r>
      <w:r>
        <w:rPr>
          <w:rFonts w:hint="default" w:ascii="仿宋_GB2312" w:hAnsi="仿宋_GB2312" w:eastAsia="仿宋_GB2312" w:cs="仿宋_GB2312"/>
          <w:b w:val="0"/>
          <w:bCs w:val="0"/>
          <w:sz w:val="24"/>
          <w:szCs w:val="24"/>
          <w:lang w:eastAsia="zh-Hans"/>
        </w:rPr>
        <w:t>，</w:t>
      </w:r>
      <w:r>
        <w:rPr>
          <w:rFonts w:hint="eastAsia" w:ascii="仿宋_GB2312" w:hAnsi="仿宋_GB2312" w:eastAsia="仿宋_GB2312" w:cs="仿宋_GB2312"/>
          <w:b w:val="0"/>
          <w:bCs w:val="0"/>
          <w:sz w:val="24"/>
          <w:szCs w:val="24"/>
          <w:lang w:val="en-US" w:eastAsia="zh-Hans"/>
        </w:rPr>
        <w:t>魏伟峰</w:t>
      </w:r>
      <w:r>
        <w:rPr>
          <w:rFonts w:hint="default" w:ascii="仿宋_GB2312" w:hAnsi="仿宋_GB2312" w:eastAsia="仿宋_GB2312" w:cs="仿宋_GB2312"/>
          <w:b w:val="0"/>
          <w:bCs w:val="0"/>
          <w:sz w:val="24"/>
          <w:szCs w:val="24"/>
          <w:lang w:eastAsia="zh-Hans"/>
        </w:rPr>
        <w:t xml:space="preserve">. 2022. </w:t>
      </w:r>
      <w:r>
        <w:rPr>
          <w:rFonts w:hint="eastAsia" w:ascii="仿宋_GB2312" w:hAnsi="仿宋_GB2312" w:eastAsia="仿宋_GB2312" w:cs="仿宋_GB2312"/>
          <w:b w:val="0"/>
          <w:bCs w:val="0"/>
          <w:i/>
          <w:iCs/>
          <w:sz w:val="24"/>
          <w:szCs w:val="24"/>
          <w:lang w:val="en-US" w:eastAsia="zh-Hans"/>
        </w:rPr>
        <w:t>中国企业</w:t>
      </w:r>
      <w:r>
        <w:rPr>
          <w:rFonts w:hint="default" w:ascii="仿宋_GB2312" w:hAnsi="仿宋_GB2312" w:eastAsia="仿宋_GB2312" w:cs="仿宋_GB2312"/>
          <w:b w:val="0"/>
          <w:bCs w:val="0"/>
          <w:i/>
          <w:iCs/>
          <w:sz w:val="24"/>
          <w:szCs w:val="24"/>
          <w:lang w:eastAsia="zh-Hans"/>
        </w:rPr>
        <w:t>IPO</w:t>
      </w:r>
      <w:r>
        <w:rPr>
          <w:rFonts w:hint="eastAsia" w:ascii="仿宋_GB2312" w:hAnsi="仿宋_GB2312" w:eastAsia="仿宋_GB2312" w:cs="仿宋_GB2312"/>
          <w:b w:val="0"/>
          <w:bCs w:val="0"/>
          <w:i/>
          <w:iCs/>
          <w:sz w:val="24"/>
          <w:szCs w:val="24"/>
          <w:lang w:val="en-US" w:eastAsia="zh-Hans"/>
        </w:rPr>
        <w:t>实务手册</w:t>
      </w:r>
      <w:r>
        <w:rPr>
          <w:rFonts w:hint="default" w:ascii="仿宋_GB2312" w:hAnsi="仿宋_GB2312" w:eastAsia="仿宋_GB2312" w:cs="仿宋_GB2312"/>
          <w:b w:val="0"/>
          <w:bCs w:val="0"/>
          <w:i/>
          <w:iCs/>
          <w:sz w:val="24"/>
          <w:szCs w:val="24"/>
          <w:lang w:eastAsia="zh-Hans"/>
        </w:rPr>
        <w:t>（</w:t>
      </w:r>
      <w:r>
        <w:rPr>
          <w:rFonts w:hint="eastAsia" w:ascii="仿宋_GB2312" w:hAnsi="仿宋_GB2312" w:eastAsia="仿宋_GB2312" w:cs="仿宋_GB2312"/>
          <w:b w:val="0"/>
          <w:bCs w:val="0"/>
          <w:i/>
          <w:iCs/>
          <w:sz w:val="24"/>
          <w:szCs w:val="24"/>
          <w:lang w:val="en-US" w:eastAsia="zh-Hans"/>
        </w:rPr>
        <w:t>第二版</w:t>
      </w:r>
      <w:r>
        <w:rPr>
          <w:rFonts w:hint="default" w:ascii="仿宋_GB2312" w:hAnsi="仿宋_GB2312" w:eastAsia="仿宋_GB2312" w:cs="仿宋_GB2312"/>
          <w:b w:val="0"/>
          <w:bCs w:val="0"/>
          <w:i/>
          <w:iCs/>
          <w:sz w:val="24"/>
          <w:szCs w:val="24"/>
          <w:lang w:eastAsia="zh-Hans"/>
        </w:rPr>
        <w:t>）</w:t>
      </w:r>
      <w:r>
        <w:rPr>
          <w:rFonts w:hint="default" w:ascii="仿宋_GB2312" w:hAnsi="仿宋_GB2312" w:eastAsia="仿宋_GB2312" w:cs="仿宋_GB2312"/>
          <w:b w:val="0"/>
          <w:bCs w:val="0"/>
          <w:i w:val="0"/>
          <w:iCs w:val="0"/>
          <w:sz w:val="24"/>
          <w:szCs w:val="24"/>
          <w:lang w:eastAsia="zh-Hans"/>
        </w:rPr>
        <w:t>[M]</w:t>
      </w:r>
      <w:r>
        <w:rPr>
          <w:rFonts w:hint="default" w:ascii="仿宋_GB2312" w:hAnsi="仿宋_GB2312" w:eastAsia="仿宋_GB2312" w:cs="仿宋_GB2312"/>
          <w:b w:val="0"/>
          <w:bCs w:val="0"/>
          <w:i/>
          <w:iCs/>
          <w:sz w:val="24"/>
          <w:szCs w:val="24"/>
          <w:lang w:eastAsia="zh-Hans"/>
        </w:rPr>
        <w:t>.</w:t>
      </w:r>
      <w:r>
        <w:rPr>
          <w:rFonts w:hint="default" w:ascii="仿宋_GB2312" w:hAnsi="仿宋_GB2312" w:eastAsia="仿宋_GB2312" w:cs="仿宋_GB2312"/>
          <w:b w:val="0"/>
          <w:bCs w:val="0"/>
          <w:i w:val="0"/>
          <w:iCs w:val="0"/>
          <w:sz w:val="24"/>
          <w:szCs w:val="24"/>
          <w:lang w:eastAsia="zh-Hans"/>
        </w:rPr>
        <w:t>2022,(2)：11-55.</w:t>
      </w:r>
    </w:p>
    <w:p>
      <w:pPr>
        <w:numPr>
          <w:ilvl w:val="0"/>
          <w:numId w:val="0"/>
        </w:numPr>
        <w:jc w:val="both"/>
        <w:outlineLvl w:val="0"/>
        <w:rPr>
          <w:rFonts w:hint="eastAsia" w:ascii="仿宋_GB2312" w:hAnsi="仿宋_GB2312" w:eastAsia="仿宋_GB2312" w:cs="仿宋_GB2312"/>
          <w:b w:val="0"/>
          <w:bCs w:val="0"/>
          <w:i w:val="0"/>
          <w:iCs w:val="0"/>
          <w:sz w:val="24"/>
          <w:szCs w:val="24"/>
          <w:lang w:val="en-US" w:eastAsia="zh-Hans"/>
        </w:rPr>
      </w:pPr>
      <w:r>
        <w:rPr>
          <w:rFonts w:hint="default" w:ascii="仿宋_GB2312" w:hAnsi="仿宋_GB2312" w:eastAsia="仿宋_GB2312" w:cs="仿宋_GB2312"/>
          <w:b w:val="0"/>
          <w:bCs w:val="0"/>
          <w:i w:val="0"/>
          <w:iCs w:val="0"/>
          <w:sz w:val="24"/>
          <w:szCs w:val="24"/>
          <w:lang w:eastAsia="zh-Hans"/>
        </w:rPr>
        <w:t xml:space="preserve">[6] </w:t>
      </w:r>
      <w:r>
        <w:rPr>
          <w:rFonts w:hint="eastAsia" w:ascii="仿宋_GB2312" w:hAnsi="仿宋_GB2312" w:eastAsia="仿宋_GB2312" w:cs="仿宋_GB2312"/>
          <w:b w:val="0"/>
          <w:bCs w:val="0"/>
          <w:i w:val="0"/>
          <w:iCs w:val="0"/>
          <w:sz w:val="24"/>
          <w:szCs w:val="24"/>
          <w:lang w:val="en-US" w:eastAsia="zh-Hans"/>
        </w:rPr>
        <w:t>企业年报</w:t>
      </w:r>
      <w:r>
        <w:rPr>
          <w:rFonts w:hint="default" w:ascii="仿宋_GB2312" w:hAnsi="仿宋_GB2312" w:eastAsia="仿宋_GB2312" w:cs="仿宋_GB2312"/>
          <w:b w:val="0"/>
          <w:bCs w:val="0"/>
          <w:i w:val="0"/>
          <w:iCs w:val="0"/>
          <w:sz w:val="24"/>
          <w:szCs w:val="24"/>
          <w:lang w:eastAsia="zh-Hans"/>
        </w:rPr>
        <w:t xml:space="preserve">, 2019-2022. </w:t>
      </w:r>
      <w:r>
        <w:rPr>
          <w:rFonts w:hint="eastAsia" w:ascii="仿宋_GB2312" w:hAnsi="仿宋_GB2312" w:eastAsia="仿宋_GB2312" w:cs="仿宋_GB2312"/>
          <w:b w:val="0"/>
          <w:bCs w:val="0"/>
          <w:i w:val="0"/>
          <w:iCs w:val="0"/>
          <w:sz w:val="24"/>
          <w:szCs w:val="24"/>
          <w:lang w:val="en-US" w:eastAsia="zh-Hans"/>
        </w:rPr>
        <w:t>关键财务指标</w:t>
      </w:r>
    </w:p>
    <w:p>
      <w:pPr>
        <w:numPr>
          <w:ilvl w:val="0"/>
          <w:numId w:val="0"/>
        </w:numPr>
        <w:jc w:val="both"/>
        <w:outlineLvl w:val="0"/>
        <w:rPr>
          <w:rFonts w:hint="default" w:ascii="仿宋_GB2312" w:hAnsi="仿宋_GB2312" w:eastAsia="仿宋_GB2312" w:cs="仿宋_GB2312"/>
          <w:b w:val="0"/>
          <w:bCs w:val="0"/>
          <w:i w:val="0"/>
          <w:iCs w:val="0"/>
          <w:sz w:val="24"/>
          <w:szCs w:val="24"/>
          <w:lang w:eastAsia="zh-Hans"/>
        </w:rPr>
      </w:pPr>
      <w:r>
        <w:rPr>
          <w:rFonts w:hint="default" w:ascii="仿宋_GB2312" w:hAnsi="仿宋_GB2312" w:eastAsia="仿宋_GB2312" w:cs="仿宋_GB2312"/>
          <w:b w:val="0"/>
          <w:bCs w:val="0"/>
          <w:i w:val="0"/>
          <w:iCs w:val="0"/>
          <w:sz w:val="24"/>
          <w:szCs w:val="24"/>
          <w:lang w:eastAsia="zh-Hans"/>
        </w:rPr>
        <w:t xml:space="preserve">[7] </w:t>
      </w:r>
      <w:r>
        <w:rPr>
          <w:rFonts w:hint="eastAsia" w:ascii="仿宋_GB2312" w:hAnsi="仿宋_GB2312" w:eastAsia="仿宋_GB2312" w:cs="仿宋_GB2312"/>
          <w:b w:val="0"/>
          <w:bCs w:val="0"/>
          <w:i w:val="0"/>
          <w:iCs w:val="0"/>
          <w:sz w:val="24"/>
          <w:szCs w:val="24"/>
          <w:lang w:val="en-US" w:eastAsia="zh-Hans"/>
        </w:rPr>
        <w:t>瑞丰会计事务所</w:t>
      </w:r>
      <w:r>
        <w:rPr>
          <w:rFonts w:hint="default" w:ascii="仿宋_GB2312" w:hAnsi="仿宋_GB2312" w:eastAsia="仿宋_GB2312" w:cs="仿宋_GB2312"/>
          <w:b w:val="0"/>
          <w:bCs w:val="0"/>
          <w:i w:val="0"/>
          <w:iCs w:val="0"/>
          <w:sz w:val="24"/>
          <w:szCs w:val="24"/>
          <w:lang w:eastAsia="zh-Hans"/>
        </w:rPr>
        <w:t>-</w:t>
      </w:r>
      <w:r>
        <w:rPr>
          <w:rFonts w:hint="eastAsia" w:ascii="仿宋_GB2312" w:hAnsi="仿宋_GB2312" w:eastAsia="仿宋_GB2312" w:cs="仿宋_GB2312"/>
          <w:b w:val="0"/>
          <w:bCs w:val="0"/>
          <w:i w:val="0"/>
          <w:iCs w:val="0"/>
          <w:sz w:val="24"/>
          <w:szCs w:val="24"/>
          <w:lang w:val="en-US" w:eastAsia="zh-Hans"/>
        </w:rPr>
        <w:t>香港上市</w:t>
      </w:r>
      <w:r>
        <w:rPr>
          <w:rFonts w:hint="default" w:ascii="仿宋_GB2312" w:hAnsi="仿宋_GB2312" w:eastAsia="仿宋_GB2312" w:cs="仿宋_GB2312"/>
          <w:b w:val="0"/>
          <w:bCs w:val="0"/>
          <w:i w:val="0"/>
          <w:iCs w:val="0"/>
          <w:sz w:val="24"/>
          <w:szCs w:val="24"/>
          <w:lang w:eastAsia="zh-Hans"/>
        </w:rPr>
        <w:t>IPO</w:t>
      </w:r>
      <w:r>
        <w:rPr>
          <w:rFonts w:hint="eastAsia" w:ascii="仿宋_GB2312" w:hAnsi="仿宋_GB2312" w:eastAsia="仿宋_GB2312" w:cs="仿宋_GB2312"/>
          <w:b w:val="0"/>
          <w:bCs w:val="0"/>
          <w:i w:val="0"/>
          <w:iCs w:val="0"/>
          <w:sz w:val="24"/>
          <w:szCs w:val="24"/>
          <w:lang w:val="en-US" w:eastAsia="zh-Hans"/>
        </w:rPr>
        <w:t>八项准则</w:t>
      </w:r>
    </w:p>
    <w:p>
      <w:pPr>
        <w:numPr>
          <w:ilvl w:val="0"/>
          <w:numId w:val="0"/>
        </w:numPr>
        <w:jc w:val="both"/>
        <w:outlineLvl w:val="0"/>
        <w:rPr>
          <w:rFonts w:hint="eastAsia" w:ascii="仿宋_GB2312" w:hAnsi="仿宋_GB2312" w:eastAsia="仿宋_GB2312" w:cs="仿宋_GB2312"/>
          <w:b w:val="0"/>
          <w:bCs w:val="0"/>
          <w:i w:val="0"/>
          <w:iCs w:val="0"/>
          <w:sz w:val="24"/>
          <w:szCs w:val="24"/>
          <w:lang w:val="en-US" w:eastAsia="zh-Hans"/>
        </w:rPr>
      </w:pPr>
      <w:r>
        <w:rPr>
          <w:rFonts w:hint="default" w:ascii="仿宋_GB2312" w:hAnsi="仿宋_GB2312" w:eastAsia="仿宋_GB2312" w:cs="仿宋_GB2312"/>
          <w:b w:val="0"/>
          <w:bCs w:val="0"/>
          <w:i w:val="0"/>
          <w:iCs w:val="0"/>
          <w:sz w:val="24"/>
          <w:szCs w:val="24"/>
          <w:lang w:eastAsia="zh-Hans"/>
        </w:rPr>
        <w:t>[8] SFC</w:t>
      </w:r>
      <w:r>
        <w:rPr>
          <w:rFonts w:hint="eastAsia" w:ascii="仿宋_GB2312" w:hAnsi="仿宋_GB2312" w:eastAsia="仿宋_GB2312" w:cs="仿宋_GB2312"/>
          <w:b w:val="0"/>
          <w:bCs w:val="0"/>
          <w:i w:val="0"/>
          <w:iCs w:val="0"/>
          <w:sz w:val="24"/>
          <w:szCs w:val="24"/>
          <w:lang w:val="en-US" w:eastAsia="zh-Hans"/>
        </w:rPr>
        <w:t>香港证监会公司监管通讯</w:t>
      </w:r>
    </w:p>
    <w:p>
      <w:pPr>
        <w:numPr>
          <w:ilvl w:val="0"/>
          <w:numId w:val="0"/>
        </w:numPr>
        <w:jc w:val="both"/>
        <w:outlineLvl w:val="0"/>
        <w:rPr>
          <w:rFonts w:hint="eastAsia" w:ascii="仿宋_GB2312" w:hAnsi="仿宋_GB2312" w:eastAsia="仿宋_GB2312" w:cs="仿宋_GB2312"/>
          <w:b w:val="0"/>
          <w:bCs w:val="0"/>
          <w:i w:val="0"/>
          <w:iCs w:val="0"/>
          <w:sz w:val="24"/>
          <w:szCs w:val="24"/>
          <w:lang w:val="en-US" w:eastAsia="zh-Hans"/>
        </w:rPr>
      </w:pPr>
      <w:r>
        <w:rPr>
          <w:rFonts w:hint="default" w:ascii="仿宋_GB2312" w:hAnsi="仿宋_GB2312" w:eastAsia="仿宋_GB2312" w:cs="仿宋_GB2312"/>
          <w:b w:val="0"/>
          <w:bCs w:val="0"/>
          <w:i w:val="0"/>
          <w:iCs w:val="0"/>
          <w:sz w:val="24"/>
          <w:szCs w:val="24"/>
          <w:lang w:eastAsia="zh-Hans"/>
        </w:rPr>
        <w:t xml:space="preserve">[9] KPMG </w:t>
      </w:r>
      <w:r>
        <w:rPr>
          <w:rFonts w:hint="eastAsia" w:ascii="仿宋_GB2312" w:hAnsi="仿宋_GB2312" w:eastAsia="仿宋_GB2312" w:cs="仿宋_GB2312"/>
          <w:b w:val="0"/>
          <w:bCs w:val="0"/>
          <w:i w:val="0"/>
          <w:iCs w:val="0"/>
          <w:sz w:val="24"/>
          <w:szCs w:val="24"/>
          <w:lang w:val="en-US" w:eastAsia="zh-Hans"/>
        </w:rPr>
        <w:t>解密拆分上市</w:t>
      </w:r>
    </w:p>
    <w:p>
      <w:pPr>
        <w:numPr>
          <w:ilvl w:val="0"/>
          <w:numId w:val="0"/>
        </w:numPr>
        <w:jc w:val="both"/>
        <w:outlineLvl w:val="0"/>
        <w:rPr>
          <w:rFonts w:hint="default" w:ascii="仿宋_GB2312" w:hAnsi="仿宋_GB2312" w:eastAsia="仿宋_GB2312" w:cs="仿宋_GB2312"/>
          <w:b w:val="0"/>
          <w:bCs w:val="0"/>
          <w:i w:val="0"/>
          <w:iCs w:val="0"/>
          <w:sz w:val="24"/>
          <w:szCs w:val="24"/>
          <w:lang w:eastAsia="zh-Hans"/>
        </w:rPr>
      </w:pPr>
      <w:r>
        <w:rPr>
          <w:rFonts w:hint="default" w:ascii="仿宋_GB2312" w:hAnsi="仿宋_GB2312" w:eastAsia="仿宋_GB2312" w:cs="仿宋_GB2312"/>
          <w:b w:val="0"/>
          <w:bCs w:val="0"/>
          <w:i w:val="0"/>
          <w:iCs w:val="0"/>
          <w:sz w:val="24"/>
          <w:szCs w:val="24"/>
          <w:lang w:eastAsia="zh-Hans"/>
        </w:rPr>
        <w:t>[10] SFC Chapter 571 《</w:t>
      </w:r>
      <w:r>
        <w:rPr>
          <w:rFonts w:hint="eastAsia" w:ascii="仿宋_GB2312" w:hAnsi="仿宋_GB2312" w:eastAsia="仿宋_GB2312" w:cs="仿宋_GB2312"/>
          <w:b w:val="0"/>
          <w:bCs w:val="0"/>
          <w:i w:val="0"/>
          <w:iCs w:val="0"/>
          <w:sz w:val="24"/>
          <w:szCs w:val="24"/>
          <w:lang w:val="en-US" w:eastAsia="zh-Hans"/>
        </w:rPr>
        <w:t>证券及期货条例</w:t>
      </w:r>
      <w:r>
        <w:rPr>
          <w:rFonts w:hint="default" w:ascii="仿宋_GB2312" w:hAnsi="仿宋_GB2312" w:eastAsia="仿宋_GB2312" w:cs="仿宋_GB2312"/>
          <w:b w:val="0"/>
          <w:bCs w:val="0"/>
          <w:i w:val="0"/>
          <w:iCs w:val="0"/>
          <w:sz w:val="24"/>
          <w:szCs w:val="24"/>
          <w:lang w:eastAsia="zh-Hans"/>
        </w:rPr>
        <w:t>》</w:t>
      </w:r>
    </w:p>
    <w:p>
      <w:pPr>
        <w:numPr>
          <w:ilvl w:val="0"/>
          <w:numId w:val="0"/>
        </w:numPr>
        <w:jc w:val="both"/>
        <w:outlineLvl w:val="0"/>
        <w:rPr>
          <w:rFonts w:hint="default" w:ascii="仿宋_GB2312" w:hAnsi="仿宋_GB2312" w:eastAsia="仿宋_GB2312" w:cs="仿宋_GB2312"/>
          <w:b w:val="0"/>
          <w:bCs w:val="0"/>
          <w:i w:val="0"/>
          <w:iCs w:val="0"/>
          <w:sz w:val="24"/>
          <w:szCs w:val="24"/>
          <w:lang w:eastAsia="zh-Hans"/>
        </w:rPr>
      </w:pPr>
      <w:r>
        <w:rPr>
          <w:rFonts w:hint="default" w:ascii="仿宋_GB2312" w:hAnsi="仿宋_GB2312" w:eastAsia="仿宋_GB2312" w:cs="仿宋_GB2312"/>
          <w:b w:val="0"/>
          <w:bCs w:val="0"/>
          <w:i w:val="0"/>
          <w:iCs w:val="0"/>
          <w:sz w:val="24"/>
          <w:szCs w:val="24"/>
          <w:lang w:eastAsia="zh-Hans"/>
        </w:rPr>
        <w:t xml:space="preserve">[11] </w:t>
      </w:r>
      <w:r>
        <w:rPr>
          <w:rFonts w:hint="eastAsia" w:ascii="仿宋_GB2312" w:hAnsi="仿宋_GB2312" w:eastAsia="仿宋_GB2312" w:cs="仿宋_GB2312"/>
          <w:b w:val="0"/>
          <w:bCs w:val="0"/>
          <w:i w:val="0"/>
          <w:iCs w:val="0"/>
          <w:sz w:val="24"/>
          <w:szCs w:val="24"/>
          <w:lang w:val="en-US" w:eastAsia="zh-Hans"/>
        </w:rPr>
        <w:t>香港交易所</w:t>
      </w:r>
      <w:r>
        <w:rPr>
          <w:rFonts w:hint="default" w:ascii="仿宋_GB2312" w:hAnsi="仿宋_GB2312" w:eastAsia="仿宋_GB2312" w:cs="仿宋_GB2312"/>
          <w:b w:val="0"/>
          <w:bCs w:val="0"/>
          <w:i w:val="0"/>
          <w:iCs w:val="0"/>
          <w:sz w:val="24"/>
          <w:szCs w:val="24"/>
          <w:lang w:eastAsia="zh-Hans"/>
        </w:rPr>
        <w:t>HKEX 《</w:t>
      </w:r>
      <w:r>
        <w:rPr>
          <w:rFonts w:hint="eastAsia" w:ascii="仿宋_GB2312" w:hAnsi="仿宋_GB2312" w:eastAsia="仿宋_GB2312" w:cs="仿宋_GB2312"/>
          <w:b w:val="0"/>
          <w:bCs w:val="0"/>
          <w:i w:val="0"/>
          <w:iCs w:val="0"/>
          <w:sz w:val="24"/>
          <w:szCs w:val="24"/>
          <w:lang w:val="en-US" w:eastAsia="zh-Hans"/>
        </w:rPr>
        <w:t>上市规则</w:t>
      </w:r>
      <w:r>
        <w:rPr>
          <w:rFonts w:hint="default" w:ascii="仿宋_GB2312" w:hAnsi="仿宋_GB2312" w:eastAsia="仿宋_GB2312" w:cs="仿宋_GB2312"/>
          <w:b w:val="0"/>
          <w:bCs w:val="0"/>
          <w:i w:val="0"/>
          <w:iCs w:val="0"/>
          <w:sz w:val="24"/>
          <w:szCs w:val="24"/>
          <w:lang w:eastAsia="zh-Hans"/>
        </w:rPr>
        <w:t>》</w:t>
      </w:r>
    </w:p>
    <w:p>
      <w:pPr>
        <w:numPr>
          <w:ilvl w:val="0"/>
          <w:numId w:val="0"/>
        </w:numPr>
        <w:jc w:val="both"/>
        <w:outlineLvl w:val="0"/>
        <w:rPr>
          <w:rFonts w:hint="default" w:ascii="仿宋_GB2312" w:hAnsi="仿宋_GB2312" w:eastAsia="仿宋_GB2312" w:cs="仿宋_GB2312"/>
          <w:b w:val="0"/>
          <w:bCs w:val="0"/>
          <w:i w:val="0"/>
          <w:iCs w:val="0"/>
          <w:sz w:val="24"/>
          <w:szCs w:val="24"/>
          <w:lang w:eastAsia="zh-Hans"/>
        </w:rPr>
      </w:pPr>
      <w:r>
        <w:rPr>
          <w:rFonts w:hint="default" w:ascii="仿宋_GB2312" w:hAnsi="仿宋_GB2312" w:eastAsia="仿宋_GB2312" w:cs="仿宋_GB2312"/>
          <w:b w:val="0"/>
          <w:bCs w:val="0"/>
          <w:i w:val="0"/>
          <w:iCs w:val="0"/>
          <w:sz w:val="24"/>
          <w:szCs w:val="24"/>
          <w:lang w:eastAsia="zh-Hans"/>
        </w:rPr>
        <w:t xml:space="preserve">[12] </w:t>
      </w:r>
      <w:r>
        <w:rPr>
          <w:rFonts w:hint="eastAsia" w:ascii="仿宋_GB2312" w:hAnsi="仿宋_GB2312" w:eastAsia="仿宋_GB2312" w:cs="仿宋_GB2312"/>
          <w:b w:val="0"/>
          <w:bCs w:val="0"/>
          <w:i w:val="0"/>
          <w:iCs w:val="0"/>
          <w:sz w:val="24"/>
          <w:szCs w:val="24"/>
          <w:lang w:val="en-US" w:eastAsia="zh-Hans"/>
        </w:rPr>
        <w:t>香港交易所</w:t>
      </w:r>
      <w:r>
        <w:rPr>
          <w:rFonts w:hint="default" w:ascii="仿宋_GB2312" w:hAnsi="仿宋_GB2312" w:eastAsia="仿宋_GB2312" w:cs="仿宋_GB2312"/>
          <w:b w:val="0"/>
          <w:bCs w:val="0"/>
          <w:i w:val="0"/>
          <w:iCs w:val="0"/>
          <w:sz w:val="24"/>
          <w:szCs w:val="24"/>
          <w:lang w:eastAsia="zh-Hans"/>
        </w:rPr>
        <w:t xml:space="preserve"> HKEX 《</w:t>
      </w:r>
      <w:r>
        <w:rPr>
          <w:rFonts w:hint="eastAsia" w:ascii="仿宋_GB2312" w:hAnsi="仿宋_GB2312" w:eastAsia="仿宋_GB2312" w:cs="仿宋_GB2312"/>
          <w:b w:val="0"/>
          <w:bCs w:val="0"/>
          <w:i w:val="0"/>
          <w:iCs w:val="0"/>
          <w:sz w:val="24"/>
          <w:szCs w:val="24"/>
          <w:lang w:val="en-US" w:eastAsia="zh-Hans"/>
        </w:rPr>
        <w:t>主板上市规则指引</w:t>
      </w:r>
      <w:r>
        <w:rPr>
          <w:rFonts w:hint="default" w:ascii="仿宋_GB2312" w:hAnsi="仿宋_GB2312" w:eastAsia="仿宋_GB2312" w:cs="仿宋_GB2312"/>
          <w:b w:val="0"/>
          <w:bCs w:val="0"/>
          <w:i w:val="0"/>
          <w:iCs w:val="0"/>
          <w:sz w:val="24"/>
          <w:szCs w:val="24"/>
          <w:lang w:eastAsia="zh-Hans"/>
        </w:rPr>
        <w:t>》</w:t>
      </w:r>
    </w:p>
    <w:p>
      <w:pPr>
        <w:numPr>
          <w:ilvl w:val="0"/>
          <w:numId w:val="0"/>
        </w:numPr>
        <w:jc w:val="both"/>
        <w:outlineLvl w:val="0"/>
        <w:rPr>
          <w:rFonts w:hint="eastAsia" w:ascii="仿宋_GB2312" w:hAnsi="仿宋_GB2312" w:eastAsia="仿宋_GB2312" w:cs="仿宋_GB2312"/>
          <w:b w:val="0"/>
          <w:bCs w:val="0"/>
          <w:i w:val="0"/>
          <w:iCs w:val="0"/>
          <w:sz w:val="24"/>
          <w:szCs w:val="24"/>
          <w:lang w:val="en-US" w:eastAsia="zh-Hans"/>
        </w:rPr>
      </w:pPr>
      <w:r>
        <w:rPr>
          <w:rFonts w:hint="default" w:ascii="仿宋_GB2312" w:hAnsi="仿宋_GB2312" w:eastAsia="仿宋_GB2312" w:cs="仿宋_GB2312"/>
          <w:b w:val="0"/>
          <w:bCs w:val="0"/>
          <w:i w:val="0"/>
          <w:iCs w:val="0"/>
          <w:sz w:val="24"/>
          <w:szCs w:val="24"/>
          <w:lang w:eastAsia="zh-Hans"/>
        </w:rPr>
        <w:t xml:space="preserve">[13] </w:t>
      </w:r>
      <w:r>
        <w:rPr>
          <w:rFonts w:hint="eastAsia" w:ascii="仿宋_GB2312" w:hAnsi="仿宋_GB2312" w:eastAsia="仿宋_GB2312" w:cs="仿宋_GB2312"/>
          <w:b w:val="0"/>
          <w:bCs w:val="0"/>
          <w:i w:val="0"/>
          <w:iCs w:val="0"/>
          <w:sz w:val="24"/>
          <w:szCs w:val="24"/>
          <w:lang w:val="en-US" w:eastAsia="zh-Hans"/>
        </w:rPr>
        <w:t>德勤</w:t>
      </w:r>
      <w:r>
        <w:rPr>
          <w:rFonts w:hint="default" w:ascii="仿宋_GB2312" w:hAnsi="仿宋_GB2312" w:eastAsia="仿宋_GB2312" w:cs="仿宋_GB2312"/>
          <w:b w:val="0"/>
          <w:bCs w:val="0"/>
          <w:i w:val="0"/>
          <w:iCs w:val="0"/>
          <w:sz w:val="24"/>
          <w:szCs w:val="24"/>
          <w:lang w:eastAsia="zh-Hans"/>
        </w:rPr>
        <w:t xml:space="preserve"> D</w:t>
      </w:r>
      <w:r>
        <w:rPr>
          <w:rFonts w:hint="eastAsia" w:ascii="仿宋_GB2312" w:hAnsi="仿宋_GB2312" w:eastAsia="仿宋_GB2312" w:cs="仿宋_GB2312"/>
          <w:b w:val="0"/>
          <w:bCs w:val="0"/>
          <w:i w:val="0"/>
          <w:iCs w:val="0"/>
          <w:sz w:val="24"/>
          <w:szCs w:val="24"/>
          <w:lang w:val="en-US" w:eastAsia="zh-Hans"/>
        </w:rPr>
        <w:t>eloitte香港上市服务条例</w:t>
      </w:r>
    </w:p>
    <w:p>
      <w:pPr>
        <w:numPr>
          <w:ilvl w:val="0"/>
          <w:numId w:val="0"/>
        </w:numPr>
        <w:jc w:val="both"/>
        <w:outlineLvl w:val="0"/>
        <w:rPr>
          <w:rFonts w:hint="eastAsia" w:ascii="仿宋_GB2312" w:hAnsi="仿宋_GB2312" w:eastAsia="仿宋_GB2312" w:cs="仿宋_GB2312"/>
          <w:b w:val="0"/>
          <w:bCs w:val="0"/>
          <w:i w:val="0"/>
          <w:iCs w:val="0"/>
          <w:sz w:val="24"/>
          <w:szCs w:val="24"/>
          <w:lang w:val="en-US" w:eastAsia="zh-Hans"/>
        </w:rPr>
      </w:pPr>
      <w:r>
        <w:rPr>
          <w:rFonts w:hint="default" w:ascii="仿宋_GB2312" w:hAnsi="仿宋_GB2312" w:eastAsia="仿宋_GB2312" w:cs="仿宋_GB2312"/>
          <w:b w:val="0"/>
          <w:bCs w:val="0"/>
          <w:i w:val="0"/>
          <w:iCs w:val="0"/>
          <w:sz w:val="24"/>
          <w:szCs w:val="24"/>
          <w:lang w:eastAsia="zh-Hans"/>
        </w:rPr>
        <w:t xml:space="preserve">[14] HKEX </w:t>
      </w:r>
      <w:r>
        <w:rPr>
          <w:rFonts w:hint="eastAsia" w:ascii="仿宋_GB2312" w:hAnsi="仿宋_GB2312" w:eastAsia="仿宋_GB2312" w:cs="仿宋_GB2312"/>
          <w:b w:val="0"/>
          <w:bCs w:val="0"/>
          <w:i w:val="0"/>
          <w:iCs w:val="0"/>
          <w:sz w:val="24"/>
          <w:szCs w:val="24"/>
          <w:lang w:val="en-US" w:eastAsia="zh-Hans"/>
        </w:rPr>
        <w:t>联交所刊发上市决策及拒绝或退市案例</w:t>
      </w:r>
    </w:p>
    <w:p>
      <w:pPr>
        <w:numPr>
          <w:ilvl w:val="0"/>
          <w:numId w:val="0"/>
        </w:numPr>
        <w:jc w:val="both"/>
        <w:outlineLvl w:val="0"/>
        <w:rPr>
          <w:rFonts w:hint="eastAsia" w:ascii="仿宋_GB2312" w:hAnsi="仿宋_GB2312" w:eastAsia="仿宋_GB2312" w:cs="仿宋_GB2312"/>
          <w:b w:val="0"/>
          <w:bCs w:val="0"/>
          <w:i w:val="0"/>
          <w:iCs w:val="0"/>
          <w:sz w:val="24"/>
          <w:szCs w:val="24"/>
          <w:lang w:val="en-US" w:eastAsia="zh-Hans"/>
        </w:rPr>
      </w:pPr>
      <w:r>
        <w:rPr>
          <w:rFonts w:hint="default" w:ascii="仿宋_GB2312" w:hAnsi="仿宋_GB2312" w:eastAsia="仿宋_GB2312" w:cs="仿宋_GB2312"/>
          <w:b w:val="0"/>
          <w:bCs w:val="0"/>
          <w:i w:val="0"/>
          <w:iCs w:val="0"/>
          <w:sz w:val="24"/>
          <w:szCs w:val="24"/>
          <w:lang w:eastAsia="zh-Hans"/>
        </w:rPr>
        <w:t xml:space="preserve">[15] </w:t>
      </w:r>
      <w:r>
        <w:rPr>
          <w:rFonts w:hint="eastAsia" w:ascii="仿宋_GB2312" w:hAnsi="仿宋_GB2312" w:eastAsia="仿宋_GB2312" w:cs="仿宋_GB2312"/>
          <w:b w:val="0"/>
          <w:bCs w:val="0"/>
          <w:i w:val="0"/>
          <w:iCs w:val="0"/>
          <w:sz w:val="24"/>
          <w:szCs w:val="24"/>
          <w:lang w:val="en-US" w:eastAsia="zh-Hans"/>
        </w:rPr>
        <w:t>中信证券</w:t>
      </w:r>
      <w:r>
        <w:rPr>
          <w:rFonts w:hint="default" w:ascii="仿宋_GB2312" w:hAnsi="仿宋_GB2312" w:eastAsia="仿宋_GB2312" w:cs="仿宋_GB2312"/>
          <w:b w:val="0"/>
          <w:bCs w:val="0"/>
          <w:i w:val="0"/>
          <w:iCs w:val="0"/>
          <w:sz w:val="24"/>
          <w:szCs w:val="24"/>
          <w:lang w:eastAsia="zh-Hans"/>
        </w:rPr>
        <w:t xml:space="preserve"> </w:t>
      </w:r>
      <w:r>
        <w:rPr>
          <w:rFonts w:hint="eastAsia" w:ascii="仿宋_GB2312" w:hAnsi="仿宋_GB2312" w:eastAsia="仿宋_GB2312" w:cs="仿宋_GB2312"/>
          <w:b w:val="0"/>
          <w:bCs w:val="0"/>
          <w:i w:val="0"/>
          <w:iCs w:val="0"/>
          <w:sz w:val="24"/>
          <w:szCs w:val="24"/>
          <w:lang w:val="en-US" w:eastAsia="zh-Hans"/>
        </w:rPr>
        <w:t>多因子选股模型搭建</w:t>
      </w:r>
    </w:p>
    <w:p>
      <w:pPr>
        <w:numPr>
          <w:ilvl w:val="0"/>
          <w:numId w:val="0"/>
        </w:numPr>
        <w:jc w:val="both"/>
        <w:outlineLvl w:val="0"/>
        <w:rPr>
          <w:rFonts w:hint="eastAsia" w:ascii="仿宋_GB2312" w:hAnsi="仿宋_GB2312" w:eastAsia="仿宋_GB2312" w:cs="仿宋_GB2312"/>
          <w:b w:val="0"/>
          <w:bCs w:val="0"/>
          <w:i w:val="0"/>
          <w:iCs w:val="0"/>
          <w:sz w:val="24"/>
          <w:szCs w:val="24"/>
          <w:lang w:val="en-US" w:eastAsia="zh-Hans"/>
        </w:rPr>
      </w:pPr>
      <w:r>
        <w:rPr>
          <w:rFonts w:hint="default" w:ascii="仿宋_GB2312" w:hAnsi="仿宋_GB2312" w:eastAsia="仿宋_GB2312" w:cs="仿宋_GB2312"/>
          <w:b w:val="0"/>
          <w:bCs w:val="0"/>
          <w:i w:val="0"/>
          <w:iCs w:val="0"/>
          <w:sz w:val="24"/>
          <w:szCs w:val="24"/>
          <w:lang w:eastAsia="zh-Hans"/>
        </w:rPr>
        <w:t xml:space="preserve">[16] </w:t>
      </w:r>
      <w:r>
        <w:rPr>
          <w:rFonts w:hint="eastAsia" w:ascii="仿宋_GB2312" w:hAnsi="仿宋_GB2312" w:eastAsia="仿宋_GB2312" w:cs="仿宋_GB2312"/>
          <w:b w:val="0"/>
          <w:bCs w:val="0"/>
          <w:i w:val="0"/>
          <w:iCs w:val="0"/>
          <w:sz w:val="24"/>
          <w:szCs w:val="24"/>
          <w:lang w:val="en-US" w:eastAsia="zh-Hans"/>
        </w:rPr>
        <w:t>高盛</w:t>
      </w:r>
      <w:r>
        <w:rPr>
          <w:rFonts w:hint="default" w:ascii="仿宋_GB2312" w:hAnsi="仿宋_GB2312" w:eastAsia="仿宋_GB2312" w:cs="仿宋_GB2312"/>
          <w:b w:val="0"/>
          <w:bCs w:val="0"/>
          <w:i w:val="0"/>
          <w:iCs w:val="0"/>
          <w:sz w:val="24"/>
          <w:szCs w:val="24"/>
          <w:lang w:eastAsia="zh-Hans"/>
        </w:rPr>
        <w:t xml:space="preserve"> </w:t>
      </w:r>
      <w:r>
        <w:rPr>
          <w:rFonts w:hint="eastAsia" w:ascii="仿宋_GB2312" w:hAnsi="仿宋_GB2312" w:eastAsia="仿宋_GB2312" w:cs="仿宋_GB2312"/>
          <w:b w:val="0"/>
          <w:bCs w:val="0"/>
          <w:i w:val="0"/>
          <w:iCs w:val="0"/>
          <w:sz w:val="24"/>
          <w:szCs w:val="24"/>
          <w:lang w:val="en-US" w:eastAsia="zh-Hans"/>
        </w:rPr>
        <w:t>企业盈利及估值模型搭建</w:t>
      </w:r>
    </w:p>
    <w:p>
      <w:pPr>
        <w:numPr>
          <w:ilvl w:val="0"/>
          <w:numId w:val="0"/>
        </w:numPr>
        <w:jc w:val="both"/>
        <w:outlineLvl w:val="0"/>
        <w:rPr>
          <w:rFonts w:hint="default" w:ascii="仿宋_GB2312" w:hAnsi="仿宋_GB2312" w:eastAsia="仿宋_GB2312" w:cs="仿宋_GB2312"/>
          <w:b w:val="0"/>
          <w:bCs w:val="0"/>
          <w:i w:val="0"/>
          <w:iCs w:val="0"/>
          <w:sz w:val="24"/>
          <w:szCs w:val="24"/>
          <w:lang w:eastAsia="zh-Hans"/>
        </w:rPr>
      </w:pPr>
      <w:r>
        <w:rPr>
          <w:rFonts w:hint="default" w:ascii="仿宋_GB2312" w:hAnsi="仿宋_GB2312" w:eastAsia="仿宋_GB2312" w:cs="仿宋_GB2312"/>
          <w:b w:val="0"/>
          <w:bCs w:val="0"/>
          <w:i w:val="0"/>
          <w:iCs w:val="0"/>
          <w:sz w:val="24"/>
          <w:szCs w:val="24"/>
          <w:lang w:eastAsia="zh-Hans"/>
        </w:rPr>
        <w:t>[17] HKEX</w:t>
      </w:r>
      <w:r>
        <w:rPr>
          <w:rFonts w:hint="eastAsia" w:ascii="仿宋_GB2312" w:hAnsi="仿宋_GB2312" w:eastAsia="仿宋_GB2312" w:cs="仿宋_GB2312"/>
          <w:b w:val="0"/>
          <w:bCs w:val="0"/>
          <w:i w:val="0"/>
          <w:iCs w:val="0"/>
          <w:sz w:val="24"/>
          <w:szCs w:val="24"/>
          <w:lang w:val="en-US" w:eastAsia="zh-Hans"/>
        </w:rPr>
        <w:t>香港交易所</w:t>
      </w:r>
      <w:r>
        <w:rPr>
          <w:rFonts w:hint="default" w:ascii="仿宋_GB2312" w:hAnsi="仿宋_GB2312" w:eastAsia="仿宋_GB2312" w:cs="仿宋_GB2312"/>
          <w:b w:val="0"/>
          <w:bCs w:val="0"/>
          <w:i w:val="0"/>
          <w:iCs w:val="0"/>
          <w:sz w:val="24"/>
          <w:szCs w:val="24"/>
          <w:lang w:eastAsia="zh-Hans"/>
        </w:rPr>
        <w:t xml:space="preserve"> SPAC - C</w:t>
      </w:r>
      <w:r>
        <w:rPr>
          <w:rFonts w:hint="eastAsia" w:ascii="仿宋_GB2312" w:hAnsi="仿宋_GB2312" w:eastAsia="仿宋_GB2312" w:cs="仿宋_GB2312"/>
          <w:b w:val="0"/>
          <w:bCs w:val="0"/>
          <w:i w:val="0"/>
          <w:iCs w:val="0"/>
          <w:sz w:val="24"/>
          <w:szCs w:val="24"/>
          <w:lang w:val="en-US" w:eastAsia="zh-Hans"/>
        </w:rPr>
        <w:t>li</w:t>
      </w:r>
      <w:r>
        <w:rPr>
          <w:rFonts w:hint="default" w:ascii="仿宋_GB2312" w:hAnsi="仿宋_GB2312" w:eastAsia="仿宋_GB2312" w:cs="仿宋_GB2312"/>
          <w:b w:val="0"/>
          <w:bCs w:val="0"/>
          <w:i w:val="0"/>
          <w:iCs w:val="0"/>
          <w:sz w:val="24"/>
          <w:szCs w:val="24"/>
          <w:lang w:eastAsia="zh-Hans"/>
        </w:rPr>
        <w:t>fford Chance Guide - HK</w:t>
      </w:r>
    </w:p>
    <w:p>
      <w:pPr>
        <w:numPr>
          <w:ilvl w:val="0"/>
          <w:numId w:val="0"/>
        </w:numPr>
        <w:jc w:val="both"/>
        <w:outlineLvl w:val="0"/>
        <w:rPr>
          <w:rFonts w:hint="eastAsia" w:ascii="仿宋_GB2312" w:hAnsi="仿宋_GB2312" w:eastAsia="仿宋_GB2312" w:cs="仿宋_GB2312"/>
          <w:b w:val="0"/>
          <w:bCs w:val="0"/>
          <w:i w:val="0"/>
          <w:iCs w:val="0"/>
          <w:sz w:val="24"/>
          <w:szCs w:val="24"/>
          <w:lang w:eastAsia="zh-Hans"/>
        </w:rPr>
      </w:pPr>
      <w:r>
        <w:rPr>
          <w:rFonts w:hint="default" w:ascii="仿宋_GB2312" w:hAnsi="仿宋_GB2312" w:eastAsia="仿宋_GB2312" w:cs="仿宋_GB2312"/>
          <w:b w:val="0"/>
          <w:bCs w:val="0"/>
          <w:i w:val="0"/>
          <w:iCs w:val="0"/>
          <w:sz w:val="24"/>
          <w:szCs w:val="24"/>
          <w:lang w:eastAsia="zh-Hans"/>
        </w:rPr>
        <w:t xml:space="preserve">[18] HKIS </w:t>
      </w:r>
      <w:r>
        <w:rPr>
          <w:rFonts w:hint="eastAsia" w:ascii="仿宋_GB2312" w:hAnsi="仿宋_GB2312" w:eastAsia="仿宋_GB2312" w:cs="仿宋_GB2312"/>
          <w:b w:val="0"/>
          <w:bCs w:val="0"/>
          <w:i w:val="0"/>
          <w:iCs w:val="0"/>
          <w:sz w:val="24"/>
          <w:szCs w:val="24"/>
          <w:lang w:val="en-US" w:eastAsia="zh-Hans"/>
        </w:rPr>
        <w:t>证券市场制度</w:t>
      </w:r>
    </w:p>
    <w:p>
      <w:pPr>
        <w:numPr>
          <w:ilvl w:val="0"/>
          <w:numId w:val="0"/>
        </w:numPr>
        <w:ind w:firstLine="643" w:firstLineChars="200"/>
        <w:jc w:val="center"/>
        <w:outlineLvl w:val="0"/>
        <w:rPr>
          <w:rFonts w:hint="eastAsia" w:ascii="仿宋_GB2312" w:hAnsi="仿宋_GB2312" w:eastAsia="仿宋_GB2312" w:cs="仿宋_GB2312"/>
          <w:b/>
          <w:bCs/>
          <w:sz w:val="32"/>
          <w:szCs w:val="32"/>
          <w:lang w:eastAsia="zh-Hans"/>
        </w:rPr>
      </w:pPr>
      <w:r>
        <w:rPr>
          <w:rFonts w:hint="default" w:ascii="仿宋_GB2312" w:hAnsi="仿宋_GB2312" w:eastAsia="仿宋_GB2312" w:cs="仿宋_GB2312"/>
          <w:b/>
          <w:bCs/>
          <w:sz w:val="32"/>
          <w:szCs w:val="32"/>
          <w:lang w:eastAsia="zh-Hans"/>
        </w:rPr>
        <w:t xml:space="preserve"> </w:t>
      </w:r>
    </w:p>
    <w:p>
      <w:pPr>
        <w:numPr>
          <w:ilvl w:val="0"/>
          <w:numId w:val="0"/>
        </w:numPr>
        <w:jc w:val="both"/>
        <w:outlineLvl w:val="0"/>
        <w:rPr>
          <w:rFonts w:hint="eastAsia" w:ascii="仿宋_GB2312" w:hAnsi="仿宋_GB2312" w:eastAsia="仿宋_GB2312" w:cs="仿宋_GB2312"/>
          <w:b/>
          <w:bCs/>
          <w:sz w:val="32"/>
          <w:szCs w:val="32"/>
          <w:lang w:val="en-US" w:eastAsia="zh-Hans"/>
        </w:rPr>
      </w:pPr>
    </w:p>
    <w:p>
      <w:pPr>
        <w:numPr>
          <w:ilvl w:val="0"/>
          <w:numId w:val="0"/>
        </w:numPr>
        <w:ind w:firstLine="643" w:firstLineChars="200"/>
        <w:jc w:val="center"/>
        <w:outlineLvl w:val="0"/>
        <w:rPr>
          <w:rFonts w:hint="eastAsia" w:ascii="仿宋_GB2312" w:hAnsi="仿宋_GB2312" w:eastAsia="仿宋_GB2312" w:cs="仿宋_GB2312"/>
          <w:b/>
          <w:bCs/>
          <w:sz w:val="32"/>
          <w:szCs w:val="32"/>
          <w:lang w:val="en-US" w:eastAsia="zh-Hans"/>
        </w:rPr>
      </w:pPr>
      <w:bookmarkStart w:id="91" w:name="_Toc633572829_WPSOffice_Level1"/>
      <w:bookmarkStart w:id="92" w:name="_Toc184529568_WPSOffice_Level1"/>
      <w:bookmarkStart w:id="93" w:name="_Toc695092505_WPSOffice_Level1"/>
      <w:bookmarkStart w:id="94" w:name="_Toc21291094_WPSOffice_Level1"/>
      <w:bookmarkStart w:id="95" w:name="_Toc253614157_WPSOffice_Level1"/>
      <w:r>
        <w:rPr>
          <w:rFonts w:hint="eastAsia" w:ascii="仿宋_GB2312" w:hAnsi="仿宋_GB2312" w:eastAsia="仿宋_GB2312" w:cs="仿宋_GB2312"/>
          <w:b/>
          <w:bCs/>
          <w:sz w:val="32"/>
          <w:szCs w:val="32"/>
          <w:lang w:val="en-US" w:eastAsia="zh-Hans"/>
        </w:rPr>
        <w:t>附录</w:t>
      </w:r>
      <w:r>
        <w:rPr>
          <w:rFonts w:hint="default" w:ascii="仿宋_GB2312" w:hAnsi="仿宋_GB2312" w:eastAsia="仿宋_GB2312" w:cs="仿宋_GB2312"/>
          <w:b/>
          <w:bCs/>
          <w:sz w:val="32"/>
          <w:szCs w:val="32"/>
          <w:lang w:eastAsia="zh-Hans"/>
        </w:rPr>
        <w:t xml:space="preserve">A </w:t>
      </w:r>
      <w:r>
        <w:rPr>
          <w:rFonts w:hint="eastAsia" w:ascii="仿宋_GB2312" w:hAnsi="仿宋_GB2312" w:eastAsia="仿宋_GB2312" w:cs="仿宋_GB2312"/>
          <w:b/>
          <w:bCs/>
          <w:sz w:val="32"/>
          <w:szCs w:val="32"/>
          <w:lang w:val="en-US" w:eastAsia="zh-Hans"/>
        </w:rPr>
        <w:t>港交所上市主体资格</w:t>
      </w:r>
      <w:r>
        <w:rPr>
          <w:rFonts w:hint="default" w:ascii="仿宋_GB2312" w:hAnsi="仿宋_GB2312" w:eastAsia="仿宋_GB2312" w:cs="仿宋_GB2312"/>
          <w:b/>
          <w:bCs/>
          <w:sz w:val="32"/>
          <w:szCs w:val="32"/>
          <w:lang w:eastAsia="zh-Hans"/>
        </w:rPr>
        <w:t>-</w:t>
      </w:r>
      <w:r>
        <w:rPr>
          <w:rFonts w:hint="eastAsia" w:ascii="仿宋_GB2312" w:hAnsi="仿宋_GB2312" w:eastAsia="仿宋_GB2312" w:cs="仿宋_GB2312"/>
          <w:b/>
          <w:bCs/>
          <w:sz w:val="32"/>
          <w:szCs w:val="32"/>
          <w:lang w:val="en-US" w:eastAsia="zh-Hans"/>
        </w:rPr>
        <w:t>其他要求</w:t>
      </w:r>
      <w:bookmarkEnd w:id="91"/>
      <w:bookmarkEnd w:id="92"/>
      <w:bookmarkEnd w:id="93"/>
      <w:bookmarkEnd w:id="94"/>
      <w:bookmarkEnd w:id="95"/>
    </w:p>
    <w:p>
      <w:pPr>
        <w:numPr>
          <w:ilvl w:val="0"/>
          <w:numId w:val="0"/>
        </w:numPr>
        <w:jc w:val="both"/>
        <w:outlineLvl w:val="0"/>
        <w:rPr>
          <w:rFonts w:hint="eastAsia" w:ascii="仿宋_GB2312" w:hAnsi="仿宋_GB2312" w:eastAsia="仿宋_GB2312" w:cs="仿宋_GB2312"/>
          <w:b/>
          <w:bCs/>
          <w:sz w:val="32"/>
          <w:szCs w:val="32"/>
          <w:lang w:val="en-US" w:eastAsia="zh-Hans"/>
        </w:rPr>
      </w:pPr>
    </w:p>
    <w:p>
      <w:pPr>
        <w:widowControl w:val="0"/>
        <w:numPr>
          <w:ilvl w:val="0"/>
          <w:numId w:val="0"/>
        </w:numPr>
        <w:jc w:val="both"/>
        <w:outlineLvl w:val="1"/>
        <w:rPr>
          <w:rFonts w:hint="eastAsia" w:ascii="仿宋_GB2312" w:hAnsi="仿宋_GB2312" w:eastAsia="仿宋_GB2312" w:cs="仿宋_GB2312"/>
          <w:b/>
          <w:bCs/>
          <w:sz w:val="24"/>
          <w:szCs w:val="24"/>
          <w:lang w:val="en-US" w:eastAsia="zh-Hans"/>
        </w:rPr>
      </w:pPr>
      <w:bookmarkStart w:id="96" w:name="_Toc2109923198"/>
      <w:bookmarkStart w:id="97" w:name="_Toc108691855_WPSOffice_Level1"/>
      <w:bookmarkStart w:id="98" w:name="_Toc606611202_WPSOffice_Level2"/>
      <w:bookmarkStart w:id="99" w:name="_Toc1972910247_WPSOffice_Level2"/>
      <w:bookmarkStart w:id="100" w:name="_Toc476170115_WPSOffice_Level2"/>
      <w:bookmarkStart w:id="101" w:name="_Toc178413920_WPSOffice_Level2"/>
      <w:bookmarkStart w:id="102" w:name="_Toc1590130125"/>
      <w:bookmarkStart w:id="103" w:name="_Toc1234615177_WPSOffice_Level1"/>
      <w:bookmarkStart w:id="104" w:name="_Toc1202995183"/>
      <w:bookmarkStart w:id="105" w:name="_Toc884566205_WPSOffice_Level2"/>
      <w:bookmarkStart w:id="106" w:name="_Toc544545378_WPSOffice_Level2"/>
      <w:r>
        <w:rPr>
          <w:rFonts w:hint="default"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一</w:t>
      </w:r>
      <w:r>
        <w:rPr>
          <w:rFonts w:hint="default"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新兴及创新产业公司上市制度资格</w:t>
      </w:r>
      <w:bookmarkEnd w:id="96"/>
      <w:bookmarkEnd w:id="97"/>
      <w:bookmarkEnd w:id="98"/>
      <w:bookmarkEnd w:id="99"/>
      <w:bookmarkEnd w:id="100"/>
      <w:bookmarkEnd w:id="101"/>
      <w:bookmarkEnd w:id="102"/>
      <w:bookmarkEnd w:id="103"/>
      <w:bookmarkEnd w:id="104"/>
      <w:bookmarkEnd w:id="105"/>
      <w:bookmarkEnd w:id="106"/>
    </w:p>
    <w:p>
      <w:pPr>
        <w:widowControl w:val="0"/>
        <w:numPr>
          <w:ilvl w:val="0"/>
          <w:numId w:val="4"/>
        </w:numPr>
        <w:jc w:val="both"/>
        <w:outlineLvl w:val="2"/>
        <w:rPr>
          <w:rFonts w:hint="eastAsia" w:ascii="仿宋_GB2312" w:hAnsi="仿宋_GB2312" w:eastAsia="仿宋_GB2312" w:cs="仿宋_GB2312"/>
          <w:sz w:val="24"/>
          <w:szCs w:val="24"/>
          <w:lang w:val="en-US" w:eastAsia="zh-Hans"/>
        </w:rPr>
      </w:pPr>
      <w:bookmarkStart w:id="107" w:name="_Toc436453621_WPSOffice_Level3"/>
      <w:bookmarkStart w:id="108" w:name="_Toc40525588_WPSOffice_Level3"/>
      <w:bookmarkStart w:id="109" w:name="_Toc633572829_WPSOffice_Level2"/>
      <w:bookmarkStart w:id="110" w:name="_Toc81725875"/>
      <w:bookmarkStart w:id="111" w:name="_Toc181504176"/>
      <w:bookmarkStart w:id="112" w:name="_Toc976486221_WPSOffice_Level3"/>
      <w:bookmarkStart w:id="113" w:name="_Toc2030507607"/>
      <w:bookmarkStart w:id="114" w:name="_Toc1422907035_WPSOffice_Level2"/>
      <w:r>
        <w:rPr>
          <w:rFonts w:hint="eastAsia" w:ascii="仿宋_GB2312" w:hAnsi="仿宋_GB2312" w:eastAsia="仿宋_GB2312" w:cs="仿宋_GB2312"/>
          <w:sz w:val="24"/>
          <w:szCs w:val="24"/>
          <w:lang w:val="en-US" w:eastAsia="zh-Hans"/>
        </w:rPr>
        <w:t>生物科技公司</w:t>
      </w:r>
      <w:bookmarkEnd w:id="107"/>
      <w:bookmarkEnd w:id="108"/>
      <w:bookmarkEnd w:id="109"/>
      <w:bookmarkEnd w:id="110"/>
      <w:bookmarkEnd w:id="111"/>
      <w:bookmarkEnd w:id="112"/>
      <w:bookmarkEnd w:id="113"/>
      <w:bookmarkEnd w:id="114"/>
    </w:p>
    <w:p>
      <w:pPr>
        <w:widowControl w:val="0"/>
        <w:numPr>
          <w:ilvl w:val="0"/>
          <w:numId w:val="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符合特点</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主要从事生物科技产品</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流程或技术研发</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应用或商业化发展</w:t>
      </w:r>
      <w:r>
        <w:rPr>
          <w:rFonts w:hint="eastAsia" w:ascii="仿宋_GB2312" w:hAnsi="仿宋_GB2312" w:eastAsia="仿宋_GB2312" w:cs="仿宋_GB2312"/>
          <w:sz w:val="24"/>
          <w:szCs w:val="24"/>
          <w:lang w:eastAsia="zh-Hans"/>
        </w:rPr>
        <w:t>；</w:t>
      </w:r>
    </w:p>
    <w:p>
      <w:pPr>
        <w:widowControl w:val="0"/>
        <w:numPr>
          <w:ilvl w:val="0"/>
          <w:numId w:val="0"/>
        </w:numPr>
        <w:ind w:leftChars="0" w:firstLine="480" w:firstLine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至少有一项核心产品通关概念阶段</w:t>
      </w:r>
      <w:r>
        <w:rPr>
          <w:rFonts w:hint="eastAsia" w:ascii="仿宋_GB2312" w:hAnsi="仿宋_GB2312" w:eastAsia="仿宋_GB2312" w:cs="仿宋_GB2312"/>
          <w:sz w:val="24"/>
          <w:szCs w:val="24"/>
          <w:lang w:eastAsia="zh-Hans"/>
        </w:rPr>
        <w:t>；</w:t>
      </w:r>
    </w:p>
    <w:p>
      <w:pPr>
        <w:widowControl w:val="0"/>
        <w:numPr>
          <w:ilvl w:val="0"/>
          <w:numId w:val="0"/>
        </w:numPr>
        <w:ind w:firstLine="480" w:firstLine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上市前最少</w:t>
      </w:r>
      <w:r>
        <w:rPr>
          <w:rFonts w:hint="eastAsia" w:ascii="仿宋_GB2312" w:hAnsi="仿宋_GB2312" w:eastAsia="仿宋_GB2312" w:cs="仿宋_GB2312"/>
          <w:sz w:val="24"/>
          <w:szCs w:val="24"/>
          <w:lang w:eastAsia="zh-Hans"/>
        </w:rPr>
        <w:t>12</w:t>
      </w:r>
      <w:r>
        <w:rPr>
          <w:rFonts w:hint="eastAsia" w:ascii="仿宋_GB2312" w:hAnsi="仿宋_GB2312" w:eastAsia="仿宋_GB2312" w:cs="仿宋_GB2312"/>
          <w:sz w:val="24"/>
          <w:szCs w:val="24"/>
          <w:lang w:val="en-US" w:eastAsia="zh-Hans"/>
        </w:rPr>
        <w:t>个月一直从事核心产品的研发</w:t>
      </w:r>
      <w:r>
        <w:rPr>
          <w:rFonts w:hint="eastAsia" w:ascii="仿宋_GB2312" w:hAnsi="仿宋_GB2312" w:eastAsia="仿宋_GB2312" w:cs="仿宋_GB2312"/>
          <w:sz w:val="24"/>
          <w:szCs w:val="24"/>
          <w:lang w:eastAsia="zh-Hans"/>
        </w:rPr>
        <w:t>。</w:t>
      </w:r>
    </w:p>
    <w:p>
      <w:pPr>
        <w:widowControl w:val="0"/>
        <w:numPr>
          <w:ilvl w:val="0"/>
          <w:numId w:val="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外界认可</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在建议上市日期的至少</w:t>
      </w:r>
      <w:r>
        <w:rPr>
          <w:rFonts w:hint="eastAsia" w:ascii="仿宋_GB2312" w:hAnsi="仿宋_GB2312" w:eastAsia="仿宋_GB2312" w:cs="仿宋_GB2312"/>
          <w:sz w:val="24"/>
          <w:szCs w:val="24"/>
          <w:lang w:eastAsia="zh-Hans"/>
        </w:rPr>
        <w:t>6</w:t>
      </w:r>
      <w:r>
        <w:rPr>
          <w:rFonts w:hint="eastAsia" w:ascii="仿宋_GB2312" w:hAnsi="仿宋_GB2312" w:eastAsia="仿宋_GB2312" w:cs="仿宋_GB2312"/>
          <w:sz w:val="24"/>
          <w:szCs w:val="24"/>
          <w:lang w:val="en-US" w:eastAsia="zh-Hans"/>
        </w:rPr>
        <w:t>个月前已得到至少</w:t>
      </w: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名资深投资者提供相当数额的投资</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且至进行首次公开招股时仍未撤回投资</w:t>
      </w:r>
      <w:r>
        <w:rPr>
          <w:rFonts w:hint="eastAsia" w:ascii="仿宋_GB2312" w:hAnsi="仿宋_GB2312" w:eastAsia="仿宋_GB2312" w:cs="仿宋_GB2312"/>
          <w:sz w:val="24"/>
          <w:szCs w:val="24"/>
          <w:lang w:eastAsia="zh-Hans"/>
        </w:rPr>
        <w:t>）。</w:t>
      </w:r>
    </w:p>
    <w:p>
      <w:pPr>
        <w:widowControl w:val="0"/>
        <w:numPr>
          <w:ilvl w:val="0"/>
          <w:numId w:val="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预期市值</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至少</w:t>
      </w:r>
      <w:r>
        <w:rPr>
          <w:rFonts w:hint="eastAsia" w:ascii="仿宋_GB2312" w:hAnsi="仿宋_GB2312" w:eastAsia="仿宋_GB2312" w:cs="仿宋_GB2312"/>
          <w:sz w:val="24"/>
          <w:szCs w:val="24"/>
          <w:lang w:eastAsia="zh-Hans"/>
        </w:rPr>
        <w:t>15</w:t>
      </w:r>
      <w:r>
        <w:rPr>
          <w:rFonts w:hint="eastAsia" w:ascii="仿宋_GB2312" w:hAnsi="仿宋_GB2312" w:eastAsia="仿宋_GB2312" w:cs="仿宋_GB2312"/>
          <w:sz w:val="24"/>
          <w:szCs w:val="24"/>
          <w:lang w:val="en-US" w:eastAsia="zh-Hans"/>
        </w:rPr>
        <w:t>亿港元</w:t>
      </w:r>
      <w:r>
        <w:rPr>
          <w:rFonts w:hint="eastAsia" w:ascii="仿宋_GB2312" w:hAnsi="仿宋_GB2312" w:eastAsia="仿宋_GB2312" w:cs="仿宋_GB2312"/>
          <w:sz w:val="24"/>
          <w:szCs w:val="24"/>
          <w:lang w:eastAsia="zh-Hans"/>
        </w:rPr>
        <w:t>。</w:t>
      </w:r>
    </w:p>
    <w:p>
      <w:pPr>
        <w:widowControl w:val="0"/>
        <w:numPr>
          <w:ilvl w:val="0"/>
          <w:numId w:val="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业绩记录</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在上市前最少</w:t>
      </w: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个财政年度一直从事现有业务</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最少两个财政年度管理层大致相同</w:t>
      </w:r>
      <w:r>
        <w:rPr>
          <w:rFonts w:hint="eastAsia" w:ascii="仿宋_GB2312" w:hAnsi="仿宋_GB2312" w:eastAsia="仿宋_GB2312" w:cs="仿宋_GB2312"/>
          <w:sz w:val="24"/>
          <w:szCs w:val="24"/>
          <w:lang w:eastAsia="zh-Hans"/>
        </w:rPr>
        <w:t>。</w:t>
      </w:r>
    </w:p>
    <w:p>
      <w:pPr>
        <w:widowControl w:val="0"/>
        <w:numPr>
          <w:ilvl w:val="0"/>
          <w:numId w:val="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可适用范围</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药剂</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生物制药</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医疗器材等公司</w:t>
      </w:r>
    </w:p>
    <w:p>
      <w:pPr>
        <w:widowControl w:val="0"/>
        <w:numPr>
          <w:ilvl w:val="0"/>
          <w:numId w:val="6"/>
        </w:numPr>
        <w:ind w:leftChars="0"/>
        <w:jc w:val="both"/>
        <w:outlineLvl w:val="2"/>
        <w:rPr>
          <w:rFonts w:hint="eastAsia" w:ascii="仿宋_GB2312" w:hAnsi="仿宋_GB2312" w:eastAsia="仿宋_GB2312" w:cs="仿宋_GB2312"/>
          <w:sz w:val="24"/>
          <w:szCs w:val="24"/>
          <w:lang w:val="en-US" w:eastAsia="zh-Hans"/>
        </w:rPr>
      </w:pPr>
      <w:bookmarkStart w:id="115" w:name="_Toc420644253_WPSOffice_Level2"/>
      <w:bookmarkStart w:id="116" w:name="_Toc1819353642_WPSOffice_Level3"/>
      <w:bookmarkStart w:id="117" w:name="_Toc361241417_WPSOffice_Level3"/>
      <w:bookmarkStart w:id="118" w:name="_Toc1113907292"/>
      <w:bookmarkStart w:id="119" w:name="_Toc733885973_WPSOffice_Level3"/>
      <w:bookmarkStart w:id="120" w:name="_Toc1234615177_WPSOffice_Level2"/>
      <w:bookmarkStart w:id="121" w:name="_Toc1078716372"/>
      <w:bookmarkStart w:id="122" w:name="_Toc1324730692"/>
      <w:r>
        <w:rPr>
          <w:rFonts w:hint="eastAsia" w:ascii="仿宋_GB2312" w:hAnsi="仿宋_GB2312" w:eastAsia="仿宋_GB2312" w:cs="仿宋_GB2312"/>
          <w:sz w:val="24"/>
          <w:szCs w:val="24"/>
          <w:lang w:val="en-US" w:eastAsia="zh-Hans"/>
        </w:rPr>
        <w:t>同股不同权公司</w:t>
      </w:r>
      <w:bookmarkEnd w:id="115"/>
      <w:bookmarkEnd w:id="116"/>
      <w:bookmarkEnd w:id="117"/>
      <w:bookmarkEnd w:id="118"/>
      <w:bookmarkEnd w:id="119"/>
      <w:bookmarkEnd w:id="120"/>
      <w:bookmarkEnd w:id="121"/>
      <w:bookmarkEnd w:id="122"/>
    </w:p>
    <w:p>
      <w:pPr>
        <w:widowControl w:val="0"/>
        <w:numPr>
          <w:ilvl w:val="0"/>
          <w:numId w:val="7"/>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符合特点</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创新产业</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应用了新科技等核心业务</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创新理念</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及</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或新业务模式</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以此令该公司有别于现有行业竞争者</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研究及开发是主要活动亦贡献预期值</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其成功有赖于独有业务特点或知识产权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及</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或无形资产极高</w:t>
      </w:r>
      <w:r>
        <w:rPr>
          <w:rFonts w:hint="eastAsia" w:ascii="仿宋_GB2312" w:hAnsi="仿宋_GB2312" w:eastAsia="仿宋_GB2312" w:cs="仿宋_GB2312"/>
          <w:sz w:val="24"/>
          <w:szCs w:val="24"/>
          <w:lang w:eastAsia="zh-Hans"/>
        </w:rPr>
        <w:t>；</w:t>
      </w:r>
    </w:p>
    <w:p>
      <w:pPr>
        <w:widowControl w:val="0"/>
        <w:numPr>
          <w:ilvl w:val="0"/>
          <w:numId w:val="0"/>
        </w:numPr>
        <w:ind w:leftChars="0" w:firstLine="42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不同投票权受益人只限于上市时发行人董事及上市后留任董事等人士</w:t>
      </w:r>
      <w:r>
        <w:rPr>
          <w:rFonts w:hint="eastAsia" w:ascii="仿宋_GB2312" w:hAnsi="仿宋_GB2312" w:eastAsia="仿宋_GB2312" w:cs="仿宋_GB2312"/>
          <w:sz w:val="24"/>
          <w:szCs w:val="24"/>
          <w:lang w:eastAsia="zh-Hans"/>
        </w:rPr>
        <w:t>；</w:t>
      </w:r>
    </w:p>
    <w:p>
      <w:pPr>
        <w:widowControl w:val="0"/>
        <w:numPr>
          <w:ilvl w:val="0"/>
          <w:numId w:val="0"/>
        </w:numPr>
        <w:ind w:leftChars="0" w:firstLine="42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不同股票权股份所附带的投票权不得超过普通股投票权的</w:t>
      </w:r>
      <w:r>
        <w:rPr>
          <w:rFonts w:hint="eastAsia" w:ascii="仿宋_GB2312" w:hAnsi="仿宋_GB2312" w:eastAsia="仿宋_GB2312" w:cs="仿宋_GB2312"/>
          <w:sz w:val="24"/>
          <w:szCs w:val="24"/>
          <w:lang w:eastAsia="zh-Hans"/>
        </w:rPr>
        <w:t>10</w:t>
      </w:r>
      <w:r>
        <w:rPr>
          <w:rFonts w:hint="eastAsia" w:ascii="仿宋_GB2312" w:hAnsi="仿宋_GB2312" w:eastAsia="仿宋_GB2312" w:cs="仿宋_GB2312"/>
          <w:sz w:val="24"/>
          <w:szCs w:val="24"/>
          <w:lang w:val="en-US" w:eastAsia="zh-Hans"/>
        </w:rPr>
        <w:t>倍</w:t>
      </w:r>
      <w:r>
        <w:rPr>
          <w:rFonts w:hint="eastAsia" w:ascii="仿宋_GB2312" w:hAnsi="仿宋_GB2312" w:eastAsia="仿宋_GB2312" w:cs="仿宋_GB2312"/>
          <w:sz w:val="24"/>
          <w:szCs w:val="24"/>
          <w:lang w:eastAsia="zh-Hans"/>
        </w:rPr>
        <w:t>。</w:t>
      </w:r>
    </w:p>
    <w:p>
      <w:pPr>
        <w:widowControl w:val="0"/>
        <w:numPr>
          <w:ilvl w:val="0"/>
          <w:numId w:val="7"/>
        </w:numPr>
        <w:ind w:left="420" w:leftChars="0" w:hanging="420" w:firstLineChars="0"/>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外界认可</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曾至少得到最少一名资深投资者提供相当数额的第三方投资</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且至进行首次公开招股时仍为撤回</w:t>
      </w:r>
      <w:r>
        <w:rPr>
          <w:rFonts w:hint="eastAsia" w:ascii="仿宋_GB2312" w:hAnsi="仿宋_GB2312" w:eastAsia="仿宋_GB2312" w:cs="仿宋_GB2312"/>
          <w:sz w:val="24"/>
          <w:szCs w:val="24"/>
          <w:lang w:eastAsia="zh-Hans"/>
        </w:rPr>
        <w:t>）。</w:t>
      </w:r>
    </w:p>
    <w:p>
      <w:pPr>
        <w:widowControl w:val="0"/>
        <w:numPr>
          <w:ilvl w:val="0"/>
          <w:numId w:val="7"/>
        </w:numPr>
        <w:ind w:left="420" w:leftChars="0" w:hanging="420" w:firstLineChars="0"/>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预期市值</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市值至少</w:t>
      </w:r>
      <w:r>
        <w:rPr>
          <w:rFonts w:hint="eastAsia" w:ascii="仿宋_GB2312" w:hAnsi="仿宋_GB2312" w:eastAsia="仿宋_GB2312" w:cs="仿宋_GB2312"/>
          <w:sz w:val="24"/>
          <w:szCs w:val="24"/>
          <w:lang w:eastAsia="zh-Hans"/>
        </w:rPr>
        <w:t>400</w:t>
      </w:r>
      <w:r>
        <w:rPr>
          <w:rFonts w:hint="eastAsia" w:ascii="仿宋_GB2312" w:hAnsi="仿宋_GB2312" w:eastAsia="仿宋_GB2312" w:cs="仿宋_GB2312"/>
          <w:sz w:val="24"/>
          <w:szCs w:val="24"/>
          <w:lang w:val="en-US" w:eastAsia="zh-Hans"/>
        </w:rPr>
        <w:t>亿港元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或</w:t>
      </w:r>
    </w:p>
    <w:p>
      <w:pPr>
        <w:widowControl w:val="0"/>
        <w:numPr>
          <w:ilvl w:val="0"/>
          <w:numId w:val="0"/>
        </w:numPr>
        <w:ind w:leftChars="0" w:firstLine="42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市值至少</w:t>
      </w:r>
      <w:r>
        <w:rPr>
          <w:rFonts w:hint="eastAsia" w:ascii="仿宋_GB2312" w:hAnsi="仿宋_GB2312" w:eastAsia="仿宋_GB2312" w:cs="仿宋_GB2312"/>
          <w:sz w:val="24"/>
          <w:szCs w:val="24"/>
          <w:lang w:eastAsia="zh-Hans"/>
        </w:rPr>
        <w:t>100</w:t>
      </w:r>
      <w:r>
        <w:rPr>
          <w:rFonts w:hint="eastAsia" w:ascii="仿宋_GB2312" w:hAnsi="仿宋_GB2312" w:eastAsia="仿宋_GB2312" w:cs="仿宋_GB2312"/>
          <w:sz w:val="24"/>
          <w:szCs w:val="24"/>
          <w:lang w:val="en-US" w:eastAsia="zh-Hans"/>
        </w:rPr>
        <w:t>亿港元及最近</w:t>
      </w: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个年度收益至少为</w:t>
      </w:r>
      <w:r>
        <w:rPr>
          <w:rFonts w:hint="eastAsia" w:ascii="仿宋_GB2312" w:hAnsi="仿宋_GB2312" w:eastAsia="仿宋_GB2312" w:cs="仿宋_GB2312"/>
          <w:sz w:val="24"/>
          <w:szCs w:val="24"/>
          <w:lang w:eastAsia="zh-Hans"/>
        </w:rPr>
        <w:t>10</w:t>
      </w:r>
      <w:r>
        <w:rPr>
          <w:rFonts w:hint="eastAsia" w:ascii="仿宋_GB2312" w:hAnsi="仿宋_GB2312" w:eastAsia="仿宋_GB2312" w:cs="仿宋_GB2312"/>
          <w:sz w:val="24"/>
          <w:szCs w:val="24"/>
          <w:lang w:val="en-US" w:eastAsia="zh-Hans"/>
        </w:rPr>
        <w:t>亿港元</w:t>
      </w:r>
      <w:r>
        <w:rPr>
          <w:rFonts w:hint="eastAsia" w:ascii="仿宋_GB2312" w:hAnsi="仿宋_GB2312" w:eastAsia="仿宋_GB2312" w:cs="仿宋_GB2312"/>
          <w:sz w:val="24"/>
          <w:szCs w:val="24"/>
          <w:lang w:eastAsia="zh-Hans"/>
        </w:rPr>
        <w:t>。</w:t>
      </w:r>
    </w:p>
    <w:p>
      <w:pPr>
        <w:widowControl w:val="0"/>
        <w:numPr>
          <w:ilvl w:val="0"/>
          <w:numId w:val="7"/>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业绩记录</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有高增长业务的记录</w:t>
      </w:r>
      <w:r>
        <w:rPr>
          <w:rFonts w:hint="eastAsia" w:ascii="仿宋_GB2312" w:hAnsi="仿宋_GB2312" w:eastAsia="仿宋_GB2312" w:cs="仿宋_GB2312"/>
          <w:sz w:val="24"/>
          <w:szCs w:val="24"/>
          <w:lang w:eastAsia="zh-Hans"/>
        </w:rPr>
        <w:t>。</w:t>
      </w:r>
    </w:p>
    <w:p>
      <w:pPr>
        <w:widowControl w:val="0"/>
        <w:numPr>
          <w:ilvl w:val="0"/>
          <w:numId w:val="7"/>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可适用范围</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创新类公司</w:t>
      </w:r>
      <w:r>
        <w:rPr>
          <w:rFonts w:hint="eastAsia" w:ascii="仿宋_GB2312" w:hAnsi="仿宋_GB2312" w:eastAsia="仿宋_GB2312" w:cs="仿宋_GB2312"/>
          <w:sz w:val="24"/>
          <w:szCs w:val="24"/>
          <w:lang w:eastAsia="zh-Hans"/>
        </w:rPr>
        <w:t>。</w:t>
      </w:r>
    </w:p>
    <w:p>
      <w:pPr>
        <w:widowControl w:val="0"/>
        <w:numPr>
          <w:ilvl w:val="0"/>
          <w:numId w:val="8"/>
        </w:numPr>
        <w:ind w:leftChars="0"/>
        <w:jc w:val="both"/>
        <w:outlineLvl w:val="2"/>
        <w:rPr>
          <w:rFonts w:hint="eastAsia" w:ascii="仿宋_GB2312" w:hAnsi="仿宋_GB2312" w:eastAsia="仿宋_GB2312" w:cs="仿宋_GB2312"/>
          <w:sz w:val="24"/>
          <w:szCs w:val="24"/>
          <w:lang w:val="en-US" w:eastAsia="zh-Hans"/>
        </w:rPr>
      </w:pPr>
      <w:bookmarkStart w:id="123" w:name="_Toc2004495108_WPSOffice_Level3"/>
      <w:bookmarkStart w:id="124" w:name="_Toc1785771995"/>
      <w:bookmarkStart w:id="125" w:name="_Toc1422963490_WPSOffice_Level3"/>
      <w:bookmarkStart w:id="126" w:name="_Toc929116230"/>
      <w:bookmarkStart w:id="127" w:name="_Toc1824905745"/>
      <w:bookmarkStart w:id="128" w:name="_Toc448225450_WPSOffice_Level3"/>
      <w:bookmarkStart w:id="129" w:name="_Toc1190282525_WPSOffice_Level2"/>
      <w:bookmarkStart w:id="130" w:name="_Toc251794247_WPSOffice_Level2"/>
      <w:r>
        <w:rPr>
          <w:rFonts w:hint="eastAsia" w:ascii="仿宋_GB2312" w:hAnsi="仿宋_GB2312" w:eastAsia="仿宋_GB2312" w:cs="仿宋_GB2312"/>
          <w:sz w:val="24"/>
          <w:szCs w:val="24"/>
          <w:lang w:val="en-US" w:eastAsia="zh-Hans"/>
        </w:rPr>
        <w:t>第二上市公司</w:t>
      </w:r>
      <w:bookmarkEnd w:id="123"/>
      <w:bookmarkEnd w:id="124"/>
      <w:bookmarkEnd w:id="125"/>
      <w:bookmarkEnd w:id="126"/>
      <w:bookmarkEnd w:id="127"/>
      <w:bookmarkEnd w:id="128"/>
      <w:bookmarkEnd w:id="129"/>
      <w:bookmarkEnd w:id="130"/>
    </w:p>
    <w:p>
      <w:pPr>
        <w:widowControl w:val="0"/>
        <w:numPr>
          <w:ilvl w:val="0"/>
          <w:numId w:val="9"/>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符合特点</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若海外公司在认可证券交易所上市</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及大部分证券在香港以外地方买卖</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可申请在港交所主板作“第二”上市</w:t>
      </w:r>
      <w:r>
        <w:rPr>
          <w:rFonts w:hint="eastAsia" w:ascii="仿宋_GB2312" w:hAnsi="仿宋_GB2312" w:eastAsia="仿宋_GB2312" w:cs="仿宋_GB2312"/>
          <w:sz w:val="24"/>
          <w:szCs w:val="24"/>
          <w:lang w:eastAsia="zh-Hans"/>
        </w:rPr>
        <w:t>。</w:t>
      </w:r>
    </w:p>
    <w:p>
      <w:pPr>
        <w:widowControl w:val="0"/>
        <w:numPr>
          <w:ilvl w:val="0"/>
          <w:numId w:val="0"/>
        </w:numPr>
        <w:ind w:left="480" w:leftChars="0" w:hanging="480" w:hanging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 xml:space="preserve">    </w:t>
      </w:r>
      <w:r>
        <w:rPr>
          <w:rFonts w:hint="eastAsia" w:ascii="仿宋_GB2312" w:hAnsi="仿宋_GB2312" w:eastAsia="仿宋_GB2312" w:cs="仿宋_GB2312"/>
          <w:sz w:val="24"/>
          <w:szCs w:val="24"/>
          <w:lang w:val="en-US" w:eastAsia="zh-Hans"/>
        </w:rPr>
        <w:t>第二上市所遵守的联交所规定一般较联交所主要上市宽松</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该等发行人大致还是受其主要上市所在司法权区等规定及机构监管</w:t>
      </w:r>
      <w:r>
        <w:rPr>
          <w:rFonts w:hint="eastAsia" w:ascii="仿宋_GB2312" w:hAnsi="仿宋_GB2312" w:eastAsia="仿宋_GB2312" w:cs="仿宋_GB2312"/>
          <w:sz w:val="24"/>
          <w:szCs w:val="24"/>
          <w:lang w:eastAsia="zh-Hans"/>
        </w:rPr>
        <w:t>。</w:t>
      </w:r>
    </w:p>
    <w:p>
      <w:pPr>
        <w:widowControl w:val="0"/>
        <w:numPr>
          <w:ilvl w:val="0"/>
          <w:numId w:val="9"/>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预期市值</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同股同权的大众化及非大众化发行人</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最少</w:t>
      </w:r>
      <w:r>
        <w:rPr>
          <w:rFonts w:hint="eastAsia" w:ascii="仿宋_GB2312" w:hAnsi="仿宋_GB2312" w:eastAsia="仿宋_GB2312" w:cs="仿宋_GB2312"/>
          <w:sz w:val="24"/>
          <w:szCs w:val="24"/>
          <w:lang w:eastAsia="zh-Hans"/>
        </w:rPr>
        <w:t>30</w:t>
      </w:r>
      <w:r>
        <w:rPr>
          <w:rFonts w:hint="eastAsia" w:ascii="仿宋_GB2312" w:hAnsi="仿宋_GB2312" w:eastAsia="仿宋_GB2312" w:cs="仿宋_GB2312"/>
          <w:sz w:val="24"/>
          <w:szCs w:val="24"/>
          <w:lang w:val="en-US" w:eastAsia="zh-Hans"/>
        </w:rPr>
        <w:t>亿港元</w:t>
      </w:r>
      <w:r>
        <w:rPr>
          <w:rFonts w:hint="eastAsia" w:ascii="仿宋_GB2312" w:hAnsi="仿宋_GB2312" w:eastAsia="仿宋_GB2312" w:cs="仿宋_GB2312"/>
          <w:sz w:val="24"/>
          <w:szCs w:val="24"/>
          <w:lang w:eastAsia="zh-Hans"/>
        </w:rPr>
        <w:t>；</w:t>
      </w:r>
    </w:p>
    <w:p>
      <w:pPr>
        <w:widowControl w:val="0"/>
        <w:numPr>
          <w:ilvl w:val="0"/>
          <w:numId w:val="0"/>
        </w:numPr>
        <w:ind w:leftChars="0" w:firstLine="420"/>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同股不同权发行人</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市值至少</w:t>
      </w:r>
      <w:r>
        <w:rPr>
          <w:rFonts w:hint="eastAsia" w:ascii="仿宋_GB2312" w:hAnsi="仿宋_GB2312" w:eastAsia="仿宋_GB2312" w:cs="仿宋_GB2312"/>
          <w:sz w:val="24"/>
          <w:szCs w:val="24"/>
          <w:lang w:eastAsia="zh-Hans"/>
        </w:rPr>
        <w:t>400</w:t>
      </w:r>
      <w:r>
        <w:rPr>
          <w:rFonts w:hint="eastAsia" w:ascii="仿宋_GB2312" w:hAnsi="仿宋_GB2312" w:eastAsia="仿宋_GB2312" w:cs="仿宋_GB2312"/>
          <w:sz w:val="24"/>
          <w:szCs w:val="24"/>
          <w:lang w:val="en-US" w:eastAsia="zh-Hans"/>
        </w:rPr>
        <w:t>亿港元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市值至少</w:t>
      </w:r>
      <w:r>
        <w:rPr>
          <w:rFonts w:hint="eastAsia" w:ascii="仿宋_GB2312" w:hAnsi="仿宋_GB2312" w:eastAsia="仿宋_GB2312" w:cs="仿宋_GB2312"/>
          <w:sz w:val="24"/>
          <w:szCs w:val="24"/>
          <w:lang w:eastAsia="zh-Hans"/>
        </w:rPr>
        <w:t>100</w:t>
      </w:r>
      <w:r>
        <w:rPr>
          <w:rFonts w:hint="eastAsia" w:ascii="仿宋_GB2312" w:hAnsi="仿宋_GB2312" w:eastAsia="仿宋_GB2312" w:cs="仿宋_GB2312"/>
          <w:sz w:val="24"/>
          <w:szCs w:val="24"/>
          <w:lang w:val="en-US" w:eastAsia="zh-Hans"/>
        </w:rPr>
        <w:t>亿港元且收益至少</w:t>
      </w:r>
      <w:r>
        <w:rPr>
          <w:rFonts w:hint="eastAsia" w:ascii="仿宋_GB2312" w:hAnsi="仿宋_GB2312" w:eastAsia="仿宋_GB2312" w:cs="仿宋_GB2312"/>
          <w:sz w:val="24"/>
          <w:szCs w:val="24"/>
          <w:lang w:eastAsia="zh-Hans"/>
        </w:rPr>
        <w:t>10</w:t>
      </w:r>
      <w:r>
        <w:rPr>
          <w:rFonts w:hint="eastAsia" w:ascii="仿宋_GB2312" w:hAnsi="仿宋_GB2312" w:eastAsia="仿宋_GB2312" w:cs="仿宋_GB2312"/>
          <w:sz w:val="24"/>
          <w:szCs w:val="24"/>
          <w:lang w:val="en-US" w:eastAsia="zh-Hans"/>
        </w:rPr>
        <w:t>亿港元</w:t>
      </w:r>
    </w:p>
    <w:p>
      <w:pPr>
        <w:widowControl w:val="0"/>
        <w:numPr>
          <w:ilvl w:val="0"/>
          <w:numId w:val="9"/>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业绩记录</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至少最近</w:t>
      </w:r>
      <w:r>
        <w:rPr>
          <w:rFonts w:hint="eastAsia" w:ascii="仿宋_GB2312" w:hAnsi="仿宋_GB2312" w:eastAsia="仿宋_GB2312" w:cs="仿宋_GB2312"/>
          <w:sz w:val="24"/>
          <w:szCs w:val="24"/>
          <w:lang w:eastAsia="zh-Hans"/>
        </w:rPr>
        <w:t>5</w:t>
      </w:r>
      <w:r>
        <w:rPr>
          <w:rFonts w:hint="eastAsia" w:ascii="仿宋_GB2312" w:hAnsi="仿宋_GB2312" w:eastAsia="仿宋_GB2312" w:cs="仿宋_GB2312"/>
          <w:sz w:val="24"/>
          <w:szCs w:val="24"/>
          <w:lang w:val="en-US" w:eastAsia="zh-Hans"/>
        </w:rPr>
        <w:t>个</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同股不同权</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则需两个</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完整财政年度于合资格交易所上市的合规记录良好</w:t>
      </w:r>
      <w:r>
        <w:rPr>
          <w:rFonts w:hint="eastAsia" w:ascii="仿宋_GB2312" w:hAnsi="仿宋_GB2312" w:eastAsia="仿宋_GB2312" w:cs="仿宋_GB2312"/>
          <w:sz w:val="24"/>
          <w:szCs w:val="24"/>
          <w:lang w:eastAsia="zh-Hans"/>
        </w:rPr>
        <w:t>。</w:t>
      </w:r>
    </w:p>
    <w:p>
      <w:pPr>
        <w:widowControl w:val="0"/>
        <w:numPr>
          <w:ilvl w:val="0"/>
          <w:numId w:val="9"/>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可适用范围</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已于合资格交易所上市的公司</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参考信息</w:t>
      </w:r>
      <w:r>
        <w:rPr>
          <w:rFonts w:hint="eastAsia" w:ascii="仿宋_GB2312" w:hAnsi="仿宋_GB2312" w:eastAsia="仿宋_GB2312" w:cs="仿宋_GB2312"/>
          <w:sz w:val="24"/>
          <w:szCs w:val="24"/>
          <w:lang w:eastAsia="zh-Hans"/>
        </w:rPr>
        <w:t>：香港交易所《</w:t>
      </w:r>
      <w:r>
        <w:rPr>
          <w:rFonts w:hint="eastAsia" w:ascii="仿宋_GB2312" w:hAnsi="仿宋_GB2312" w:eastAsia="仿宋_GB2312" w:cs="仿宋_GB2312"/>
          <w:sz w:val="24"/>
          <w:szCs w:val="24"/>
          <w:lang w:val="en-US" w:eastAsia="zh-Hans"/>
        </w:rPr>
        <w:t>上市规则指引</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综合主板上市规则之声明</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中国企业</w:t>
      </w:r>
      <w:r>
        <w:rPr>
          <w:rFonts w:hint="eastAsia" w:ascii="仿宋_GB2312" w:hAnsi="仿宋_GB2312" w:eastAsia="仿宋_GB2312" w:cs="仿宋_GB2312"/>
          <w:sz w:val="24"/>
          <w:szCs w:val="24"/>
          <w:lang w:eastAsia="zh-Hans"/>
        </w:rPr>
        <w:t>IPO</w:t>
      </w:r>
      <w:r>
        <w:rPr>
          <w:rFonts w:hint="eastAsia" w:ascii="仿宋_GB2312" w:hAnsi="仿宋_GB2312" w:eastAsia="仿宋_GB2312" w:cs="仿宋_GB2312"/>
          <w:sz w:val="24"/>
          <w:szCs w:val="24"/>
          <w:lang w:val="en-US" w:eastAsia="zh-Hans"/>
        </w:rPr>
        <w:t>事务手册</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numPr>
          <w:ilvl w:val="0"/>
          <w:numId w:val="0"/>
        </w:numPr>
        <w:outlineLvl w:val="0"/>
        <w:rPr>
          <w:rFonts w:hint="eastAsia" w:ascii="仿宋_GB2312" w:hAnsi="仿宋_GB2312" w:eastAsia="仿宋_GB2312" w:cs="仿宋_GB2312"/>
          <w:b/>
          <w:bCs/>
          <w:sz w:val="24"/>
          <w:szCs w:val="24"/>
          <w:lang w:val="en-US" w:eastAsia="zh-Hans"/>
        </w:rPr>
      </w:pPr>
      <w:bookmarkStart w:id="131" w:name="_Toc438032391_WPSOffice_Level1"/>
      <w:bookmarkStart w:id="132" w:name="_Toc238469493"/>
      <w:bookmarkStart w:id="133" w:name="_Toc829409761"/>
      <w:bookmarkStart w:id="134" w:name="_Toc1467054083_WPSOffice_Level2"/>
      <w:bookmarkStart w:id="135" w:name="_Toc1700617839_WPSOffice_Level1"/>
      <w:bookmarkStart w:id="136" w:name="_Toc1422907035_WPSOffice_Level1"/>
      <w:bookmarkStart w:id="137" w:name="_Toc2068889013_WPSOffice_Level2"/>
      <w:bookmarkStart w:id="138" w:name="_Toc972227983_WPSOffice_Level1"/>
      <w:bookmarkStart w:id="139" w:name="_Toc1190282525_WPSOffice_Level1"/>
      <w:bookmarkStart w:id="140" w:name="_Toc783284397_WPSOffice_Level2"/>
      <w:bookmarkStart w:id="141" w:name="_Toc1302880273"/>
      <w:bookmarkStart w:id="142" w:name="_Toc1231395303_WPSOffice_Level2"/>
      <w:bookmarkStart w:id="143" w:name="_Toc2022402901_WPSOffice_Level2"/>
      <w:bookmarkStart w:id="144" w:name="_Toc1746348179_WPSOffice_Level2"/>
      <w:r>
        <w:rPr>
          <w:rFonts w:hint="eastAsia"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二</w:t>
      </w:r>
      <w:r>
        <w:rPr>
          <w:rFonts w:hint="eastAsia"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财务</w:t>
      </w:r>
      <w:bookmarkEnd w:id="131"/>
      <w:bookmarkEnd w:id="132"/>
      <w:bookmarkEnd w:id="133"/>
      <w:r>
        <w:rPr>
          <w:rFonts w:hint="eastAsia" w:ascii="仿宋_GB2312" w:hAnsi="仿宋_GB2312" w:eastAsia="仿宋_GB2312" w:cs="仿宋_GB2312"/>
          <w:b/>
          <w:bCs/>
          <w:sz w:val="24"/>
          <w:szCs w:val="24"/>
          <w:lang w:val="en-US" w:eastAsia="zh-Hans"/>
        </w:rPr>
        <w:t>与会计师报告</w:t>
      </w:r>
      <w:bookmarkEnd w:id="134"/>
      <w:bookmarkEnd w:id="135"/>
      <w:bookmarkEnd w:id="136"/>
      <w:bookmarkEnd w:id="137"/>
      <w:bookmarkEnd w:id="138"/>
      <w:bookmarkEnd w:id="139"/>
      <w:bookmarkEnd w:id="140"/>
      <w:bookmarkEnd w:id="141"/>
      <w:bookmarkEnd w:id="142"/>
      <w:bookmarkEnd w:id="143"/>
      <w:bookmarkEnd w:id="144"/>
    </w:p>
    <w:p>
      <w:pPr>
        <w:widowControl w:val="0"/>
        <w:numPr>
          <w:ilvl w:val="0"/>
          <w:numId w:val="0"/>
        </w:numPr>
        <w:jc w:val="both"/>
        <w:outlineLvl w:val="1"/>
        <w:rPr>
          <w:rFonts w:hint="eastAsia" w:ascii="仿宋_GB2312" w:hAnsi="仿宋_GB2312" w:eastAsia="仿宋_GB2312" w:cs="仿宋_GB2312"/>
          <w:sz w:val="24"/>
          <w:szCs w:val="24"/>
          <w:lang w:val="en-US" w:eastAsia="zh-Hans"/>
        </w:rPr>
      </w:pPr>
      <w:bookmarkStart w:id="145" w:name="_Toc1817453177_WPSOffice_Level2"/>
      <w:bookmarkStart w:id="146" w:name="_Toc715582228_WPSOffice_Level2"/>
      <w:bookmarkStart w:id="147" w:name="_Toc1209599705_WPSOffice_Level2"/>
      <w:bookmarkStart w:id="148" w:name="_Toc1268225870_WPSOffice_Level2"/>
      <w:bookmarkStart w:id="149" w:name="_Toc1486295990"/>
      <w:bookmarkStart w:id="150" w:name="_Toc1765483499"/>
      <w:bookmarkStart w:id="151" w:name="_Toc197463743"/>
      <w:bookmarkStart w:id="152" w:name="_Toc1363124739_WPSOffice_Level2"/>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资产状况</w:t>
      </w:r>
      <w:bookmarkEnd w:id="145"/>
      <w:bookmarkEnd w:id="146"/>
      <w:bookmarkEnd w:id="147"/>
      <w:bookmarkEnd w:id="148"/>
      <w:bookmarkEnd w:id="149"/>
      <w:bookmarkEnd w:id="150"/>
      <w:bookmarkEnd w:id="151"/>
      <w:bookmarkEnd w:id="152"/>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必须是香港交易所认为适合上市的发行人及业务。如发行人或其集团（投资公司除外）全部或大部分的资产为现金或短期证券，则其一般不会被视为适合上市，除非其所从事或主要从事的业务是证券经纪业务。（</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香港交易所《</w:t>
      </w:r>
      <w:r>
        <w:rPr>
          <w:rFonts w:hint="eastAsia" w:ascii="仿宋_GB2312" w:hAnsi="仿宋_GB2312" w:eastAsia="仿宋_GB2312" w:cs="仿宋_GB2312"/>
          <w:sz w:val="24"/>
          <w:szCs w:val="24"/>
          <w:lang w:val="en-US" w:eastAsia="zh-Hans"/>
        </w:rPr>
        <w:t>上市规则与指引</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第十四章及第二十一章</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outlineLvl w:val="1"/>
        <w:rPr>
          <w:rFonts w:hint="eastAsia" w:ascii="仿宋_GB2312" w:hAnsi="仿宋_GB2312" w:eastAsia="仿宋_GB2312" w:cs="仿宋_GB2312"/>
          <w:sz w:val="24"/>
          <w:szCs w:val="24"/>
          <w:lang w:val="en-US" w:eastAsia="zh-Hans"/>
        </w:rPr>
      </w:pPr>
      <w:bookmarkStart w:id="153" w:name="_Toc699617094"/>
      <w:bookmarkStart w:id="154" w:name="_Toc1356071750"/>
      <w:bookmarkStart w:id="155" w:name="_Toc1662039433_WPSOffice_Level2"/>
      <w:bookmarkStart w:id="156" w:name="_Toc1297000615_WPSOffice_Level2"/>
      <w:bookmarkStart w:id="157" w:name="_Toc681942177_WPSOffice_Level2"/>
      <w:bookmarkStart w:id="158" w:name="_Toc1819353642_WPSOffice_Level2"/>
      <w:bookmarkStart w:id="159" w:name="_Toc882082796_WPSOffice_Level2"/>
      <w:bookmarkStart w:id="160" w:name="_Toc646922026"/>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会计师报告要求</w:t>
      </w:r>
      <w:bookmarkEnd w:id="153"/>
      <w:bookmarkEnd w:id="154"/>
      <w:bookmarkEnd w:id="155"/>
      <w:bookmarkEnd w:id="156"/>
      <w:bookmarkEnd w:id="157"/>
      <w:bookmarkEnd w:id="158"/>
      <w:bookmarkEnd w:id="159"/>
      <w:bookmarkEnd w:id="160"/>
    </w:p>
    <w:p>
      <w:pPr>
        <w:widowControl w:val="0"/>
        <w:numPr>
          <w:ilvl w:val="0"/>
          <w:numId w:val="1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一般按照香港财务报告准则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国际财务报告准则或中国企业会计准则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只适用于中国发行人</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编制</w:t>
      </w:r>
      <w:r>
        <w:rPr>
          <w:rFonts w:hint="eastAsia" w:ascii="仿宋_GB2312" w:hAnsi="仿宋_GB2312" w:eastAsia="仿宋_GB2312" w:cs="仿宋_GB2312"/>
          <w:sz w:val="24"/>
          <w:szCs w:val="24"/>
          <w:lang w:eastAsia="zh-Hans"/>
        </w:rPr>
        <w:t>；</w:t>
      </w:r>
    </w:p>
    <w:p>
      <w:pPr>
        <w:widowControl w:val="0"/>
        <w:numPr>
          <w:ilvl w:val="0"/>
          <w:numId w:val="1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在主板上市的公司至少覆盖招股书公布前的</w:t>
      </w:r>
      <w:r>
        <w:rPr>
          <w:rFonts w:hint="eastAsia" w:ascii="仿宋_GB2312" w:hAnsi="仿宋_GB2312" w:eastAsia="仿宋_GB2312" w:cs="仿宋_GB2312"/>
          <w:sz w:val="24"/>
          <w:szCs w:val="24"/>
          <w:lang w:eastAsia="zh-Hans"/>
        </w:rPr>
        <w:t>3</w:t>
      </w:r>
      <w:r>
        <w:rPr>
          <w:rFonts w:hint="eastAsia" w:ascii="仿宋_GB2312" w:hAnsi="仿宋_GB2312" w:eastAsia="仿宋_GB2312" w:cs="仿宋_GB2312"/>
          <w:sz w:val="24"/>
          <w:szCs w:val="24"/>
          <w:lang w:val="en-US" w:eastAsia="zh-Hans"/>
        </w:rPr>
        <w:t>个完整财政年度</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而</w:t>
      </w:r>
      <w:r>
        <w:rPr>
          <w:rFonts w:hint="eastAsia" w:ascii="仿宋_GB2312" w:hAnsi="仿宋_GB2312" w:eastAsia="仿宋_GB2312" w:cs="仿宋_GB2312"/>
          <w:sz w:val="24"/>
          <w:szCs w:val="24"/>
          <w:lang w:eastAsia="zh-Hans"/>
        </w:rPr>
        <w:t>GEM</w:t>
      </w:r>
      <w:r>
        <w:rPr>
          <w:rFonts w:hint="eastAsia" w:ascii="仿宋_GB2312" w:hAnsi="仿宋_GB2312" w:eastAsia="仿宋_GB2312" w:cs="仿宋_GB2312"/>
          <w:sz w:val="24"/>
          <w:szCs w:val="24"/>
          <w:lang w:val="en-US" w:eastAsia="zh-Hans"/>
        </w:rPr>
        <w:t>上市的公司则为</w:t>
      </w: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个完整财政年度</w:t>
      </w:r>
      <w:r>
        <w:rPr>
          <w:rFonts w:hint="eastAsia" w:ascii="仿宋_GB2312" w:hAnsi="仿宋_GB2312" w:eastAsia="仿宋_GB2312" w:cs="仿宋_GB2312"/>
          <w:sz w:val="24"/>
          <w:szCs w:val="24"/>
          <w:lang w:eastAsia="zh-Hans"/>
        </w:rPr>
        <w:t>；自发行人最近经审计财务报表的结算日后所收购、同意收购或建议收购的任何业务或附属公司，会计师报告须包括，在上述每一种情况下，该等业务或附属公司，（视属何情况而定）在其最近经审计财务报表两个会计年度每年结算日的财务状况表。</w:t>
      </w:r>
    </w:p>
    <w:p>
      <w:pPr>
        <w:widowControl w:val="0"/>
        <w:numPr>
          <w:ilvl w:val="0"/>
          <w:numId w:val="1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会计期间的结算日期距离上市文件发刊日期不得超过</w:t>
      </w:r>
      <w:r>
        <w:rPr>
          <w:rFonts w:hint="eastAsia" w:ascii="仿宋_GB2312" w:hAnsi="仿宋_GB2312" w:eastAsia="仿宋_GB2312" w:cs="仿宋_GB2312"/>
          <w:sz w:val="24"/>
          <w:szCs w:val="24"/>
          <w:lang w:eastAsia="zh-Hans"/>
        </w:rPr>
        <w:t>6</w:t>
      </w:r>
      <w:r>
        <w:rPr>
          <w:rFonts w:hint="eastAsia" w:ascii="仿宋_GB2312" w:hAnsi="仿宋_GB2312" w:eastAsia="仿宋_GB2312" w:cs="仿宋_GB2312"/>
          <w:sz w:val="24"/>
          <w:szCs w:val="24"/>
          <w:lang w:val="en-US" w:eastAsia="zh-Hans"/>
        </w:rPr>
        <w:t>个月</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中国企业</w:t>
      </w:r>
      <w:r>
        <w:rPr>
          <w:rFonts w:hint="eastAsia" w:ascii="仿宋_GB2312" w:hAnsi="仿宋_GB2312" w:eastAsia="仿宋_GB2312" w:cs="仿宋_GB2312"/>
          <w:sz w:val="24"/>
          <w:szCs w:val="24"/>
          <w:lang w:eastAsia="zh-Hans"/>
        </w:rPr>
        <w:t>IPO</w:t>
      </w:r>
      <w:r>
        <w:rPr>
          <w:rFonts w:hint="eastAsia" w:ascii="仿宋_GB2312" w:hAnsi="仿宋_GB2312" w:eastAsia="仿宋_GB2312" w:cs="仿宋_GB2312"/>
          <w:sz w:val="24"/>
          <w:szCs w:val="24"/>
          <w:lang w:val="en-US" w:eastAsia="zh-Hans"/>
        </w:rPr>
        <w:t>实务手册</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11"/>
        </w:numPr>
        <w:jc w:val="both"/>
        <w:outlineLvl w:val="1"/>
        <w:rPr>
          <w:rFonts w:hint="eastAsia" w:ascii="仿宋_GB2312" w:hAnsi="仿宋_GB2312" w:eastAsia="仿宋_GB2312" w:cs="仿宋_GB2312"/>
          <w:sz w:val="24"/>
          <w:szCs w:val="24"/>
          <w:lang w:val="en-US" w:eastAsia="zh-Hans"/>
        </w:rPr>
      </w:pPr>
      <w:bookmarkStart w:id="161" w:name="_Toc1730319255_WPSOffice_Level2"/>
      <w:bookmarkStart w:id="162" w:name="_Toc281944800_WPSOffice_Level2"/>
      <w:bookmarkStart w:id="163" w:name="_Toc991531533"/>
      <w:bookmarkStart w:id="164" w:name="_Toc1576953902_WPSOffice_Level2"/>
      <w:bookmarkStart w:id="165" w:name="_Toc1085937131_WPSOffice_Level2"/>
      <w:r>
        <w:rPr>
          <w:rFonts w:hint="eastAsia" w:ascii="仿宋_GB2312" w:hAnsi="仿宋_GB2312" w:eastAsia="仿宋_GB2312" w:cs="仿宋_GB2312"/>
          <w:sz w:val="24"/>
          <w:szCs w:val="24"/>
          <w:lang w:val="en-US" w:eastAsia="zh-Hans"/>
        </w:rPr>
        <w:t>会计师报告内容</w:t>
      </w:r>
      <w:bookmarkEnd w:id="161"/>
      <w:bookmarkEnd w:id="162"/>
      <w:bookmarkEnd w:id="163"/>
      <w:bookmarkEnd w:id="164"/>
      <w:bookmarkEnd w:id="165"/>
    </w:p>
    <w:p>
      <w:pPr>
        <w:widowControl w:val="0"/>
        <w:numPr>
          <w:ilvl w:val="0"/>
          <w:numId w:val="12"/>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业绩记录</w:t>
      </w:r>
      <w:r>
        <w:rPr>
          <w:rFonts w:hint="eastAsia" w:ascii="仿宋_GB2312" w:hAnsi="仿宋_GB2312" w:eastAsia="仿宋_GB2312" w:cs="仿宋_GB2312"/>
          <w:sz w:val="24"/>
          <w:szCs w:val="24"/>
          <w:lang w:eastAsia="zh-Hans"/>
        </w:rPr>
        <w:t>：发行人于上市文件刊发前三个会计年度每年的业绩，或本交易所可能接纳的较短期间的业绩（参阅《上市规则》第8.05A、8.05B及23.06条）；如发行人为控股公司，则会计师报告须包括发行人及其附属公司于上述期间的综合业绩。</w:t>
      </w:r>
    </w:p>
    <w:p>
      <w:pPr>
        <w:widowControl w:val="0"/>
        <w:numPr>
          <w:ilvl w:val="0"/>
          <w:numId w:val="0"/>
        </w:numPr>
        <w:ind w:left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就有关发行人自其最近期经审计财务报表结算日后所收购、同意收购或建议收购的任何业务或附属公司而言，会计师报告须包括该等业务或附属公司于上市文件刊发前三个会计年度每年的业绩，或如有关业务开业日期或有关附属公司注册或成立日期（视属何情况而定）于是次上市文件刊发前三年内发生，则会计师报告须包括他们各自开业或注册或成立以后的每个会计年度的业绩。</w:t>
      </w:r>
    </w:p>
    <w:p>
      <w:pPr>
        <w:widowControl w:val="0"/>
        <w:numPr>
          <w:ilvl w:val="0"/>
          <w:numId w:val="12"/>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财务状况表</w:t>
      </w:r>
      <w:r>
        <w:rPr>
          <w:rFonts w:hint="eastAsia" w:ascii="仿宋_GB2312" w:hAnsi="仿宋_GB2312" w:eastAsia="仿宋_GB2312" w:cs="仿宋_GB2312"/>
          <w:sz w:val="24"/>
          <w:szCs w:val="24"/>
          <w:lang w:eastAsia="zh-Hans"/>
        </w:rPr>
        <w:t>：</w:t>
      </w:r>
    </w:p>
    <w:p>
      <w:pPr>
        <w:widowControl w:val="0"/>
        <w:numPr>
          <w:ilvl w:val="0"/>
          <w:numId w:val="0"/>
        </w:numPr>
        <w:ind w:left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发行人最近期经审计财务报表所涉及的三个会计年度每年结算日的财务状况表；如发行人本身是控股公司，则会计师报告须包括发行人及其附属公司最近经审计财务报表所涉及的三个会计年度每年结算日的综合财务状况表。</w:t>
      </w:r>
    </w:p>
    <w:p>
      <w:pPr>
        <w:widowControl w:val="0"/>
        <w:numPr>
          <w:ilvl w:val="0"/>
          <w:numId w:val="0"/>
        </w:numPr>
        <w:ind w:left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如属经营银行业务的公司，根据《上市规则》第4.04(3)(a)条编制的三个会计</w:t>
      </w:r>
    </w:p>
    <w:p>
      <w:pPr>
        <w:widowControl w:val="0"/>
        <w:numPr>
          <w:ilvl w:val="0"/>
          <w:numId w:val="0"/>
        </w:numPr>
        <w:ind w:left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年度每年结算日的财务状况表，须包括香港金融管理局发出的「《银行业（披</w:t>
      </w:r>
    </w:p>
    <w:p>
      <w:pPr>
        <w:widowControl w:val="0"/>
        <w:numPr>
          <w:ilvl w:val="0"/>
          <w:numId w:val="0"/>
        </w:numPr>
        <w:ind w:left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露）规则》的应用指引」所载的资产及负债资料。</w:t>
      </w:r>
    </w:p>
    <w:p>
      <w:pPr>
        <w:widowControl w:val="0"/>
        <w:numPr>
          <w:ilvl w:val="0"/>
          <w:numId w:val="12"/>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现金流量表</w:t>
      </w:r>
      <w:r>
        <w:rPr>
          <w:rFonts w:hint="eastAsia" w:ascii="仿宋_GB2312" w:hAnsi="仿宋_GB2312" w:eastAsia="仿宋_GB2312" w:cs="仿宋_GB2312"/>
          <w:sz w:val="24"/>
          <w:szCs w:val="24"/>
          <w:lang w:eastAsia="zh-Hans"/>
        </w:rPr>
        <w:t>：</w:t>
      </w:r>
    </w:p>
    <w:p>
      <w:pPr>
        <w:widowControl w:val="0"/>
        <w:numPr>
          <w:ilvl w:val="0"/>
          <w:numId w:val="0"/>
        </w:numPr>
        <w:ind w:left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发行人于最近期经审计财务报表所涉及的三个会计年度每年的现金流量表；如发行人本身是控股公司，则会计师报告须列入发行人及其附属公司于该三个年度的综合现金流量表。</w:t>
      </w:r>
    </w:p>
    <w:p>
      <w:pPr>
        <w:widowControl w:val="0"/>
        <w:numPr>
          <w:ilvl w:val="0"/>
          <w:numId w:val="12"/>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股本权益变动报表</w:t>
      </w:r>
      <w:r>
        <w:rPr>
          <w:rFonts w:hint="eastAsia" w:ascii="仿宋_GB2312" w:hAnsi="仿宋_GB2312" w:eastAsia="仿宋_GB2312" w:cs="仿宋_GB2312"/>
          <w:sz w:val="24"/>
          <w:szCs w:val="24"/>
          <w:lang w:eastAsia="zh-Hans"/>
        </w:rPr>
        <w:t>：</w:t>
      </w:r>
    </w:p>
    <w:p>
      <w:pPr>
        <w:widowControl w:val="0"/>
        <w:numPr>
          <w:ilvl w:val="0"/>
          <w:numId w:val="0"/>
        </w:numPr>
        <w:ind w:leftChars="20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发行人于最近期经审计财务报表所涉及的三个会计年度每年的股本权益变动报表。</w:t>
      </w:r>
    </w:p>
    <w:p>
      <w:pPr>
        <w:widowControl w:val="0"/>
        <w:numPr>
          <w:ilvl w:val="0"/>
          <w:numId w:val="0"/>
        </w:numPr>
        <w:ind w:leftChars="200"/>
        <w:jc w:val="both"/>
        <w:rPr>
          <w:rFonts w:hint="eastAsia" w:ascii="仿宋_GB2312" w:hAnsi="仿宋_GB2312" w:eastAsia="仿宋_GB2312" w:cs="仿宋_GB2312"/>
          <w:sz w:val="24"/>
          <w:szCs w:val="24"/>
          <w:lang w:eastAsia="zh-Hans"/>
        </w:rPr>
      </w:pPr>
    </w:p>
    <w:p>
      <w:pPr>
        <w:widowControl w:val="0"/>
        <w:numPr>
          <w:ilvl w:val="0"/>
          <w:numId w:val="0"/>
        </w:numPr>
        <w:ind w:leftChars="200"/>
        <w:jc w:val="both"/>
        <w:rPr>
          <w:rFonts w:hint="eastAsia" w:ascii="仿宋_GB2312" w:hAnsi="仿宋_GB2312" w:eastAsia="仿宋_GB2312" w:cs="仿宋_GB2312"/>
          <w:sz w:val="24"/>
          <w:szCs w:val="24"/>
          <w:lang w:val="en-US" w:eastAsia="zh-Hans"/>
        </w:rPr>
      </w:pPr>
    </w:p>
    <w:p>
      <w:pPr>
        <w:numPr>
          <w:ilvl w:val="0"/>
          <w:numId w:val="0"/>
        </w:numPr>
        <w:outlineLvl w:val="0"/>
        <w:rPr>
          <w:rFonts w:hint="eastAsia" w:ascii="仿宋_GB2312" w:hAnsi="仿宋_GB2312" w:eastAsia="仿宋_GB2312" w:cs="仿宋_GB2312"/>
          <w:b/>
          <w:bCs/>
          <w:sz w:val="24"/>
          <w:szCs w:val="24"/>
          <w:lang w:val="en-US" w:eastAsia="zh-Hans"/>
        </w:rPr>
      </w:pPr>
      <w:bookmarkStart w:id="166" w:name="_Toc1909912914_WPSOffice_Level2"/>
      <w:bookmarkStart w:id="167" w:name="_Toc1268225870_WPSOffice_Level1"/>
      <w:bookmarkStart w:id="168" w:name="_Toc436453621_WPSOffice_Level1"/>
      <w:bookmarkStart w:id="169" w:name="_Toc420644253_WPSOffice_Level1"/>
      <w:bookmarkStart w:id="170" w:name="_Toc197374411"/>
      <w:bookmarkStart w:id="171" w:name="_Toc108786221"/>
      <w:bookmarkStart w:id="172" w:name="_Toc586104269_WPSOffice_Level2"/>
      <w:bookmarkStart w:id="173" w:name="_Toc1424162150_WPSOffice_Level1"/>
      <w:bookmarkStart w:id="174" w:name="_Toc32640258_WPSOffice_Level1"/>
      <w:bookmarkStart w:id="175" w:name="_Toc1518221774_WPSOffice_Level2"/>
      <w:bookmarkStart w:id="176" w:name="_Toc910893986"/>
      <w:bookmarkStart w:id="177" w:name="_Toc760951382_WPSOffice_Level2"/>
      <w:bookmarkStart w:id="178" w:name="_Toc154392391_WPSOffice_Level2"/>
      <w:bookmarkStart w:id="179" w:name="_Toc1214840904_WPSOffice_Level2"/>
      <w:r>
        <w:rPr>
          <w:rFonts w:hint="eastAsia"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三</w:t>
      </w:r>
      <w:r>
        <w:rPr>
          <w:rFonts w:hint="eastAsia"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独立性</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pPr>
        <w:widowControl w:val="0"/>
        <w:numPr>
          <w:ilvl w:val="0"/>
          <w:numId w:val="13"/>
        </w:numPr>
        <w:ind w:leftChars="0"/>
        <w:jc w:val="both"/>
        <w:outlineLvl w:val="1"/>
        <w:rPr>
          <w:rFonts w:hint="eastAsia" w:ascii="仿宋_GB2312" w:hAnsi="仿宋_GB2312" w:eastAsia="仿宋_GB2312" w:cs="仿宋_GB2312"/>
          <w:sz w:val="24"/>
          <w:szCs w:val="24"/>
          <w:lang w:eastAsia="zh-Hans"/>
        </w:rPr>
      </w:pPr>
      <w:bookmarkStart w:id="180" w:name="_Toc1297328318_WPSOffice_Level2"/>
      <w:bookmarkStart w:id="181" w:name="_Toc252171111_WPSOffice_Level2"/>
      <w:bookmarkStart w:id="182" w:name="_Toc1556974709"/>
      <w:bookmarkStart w:id="183" w:name="_Toc2029328511_WPSOffice_Level2"/>
      <w:bookmarkStart w:id="184" w:name="_Toc1768543287_WPSOffice_Level2"/>
      <w:bookmarkStart w:id="185" w:name="_Toc861432750"/>
      <w:bookmarkStart w:id="186" w:name="_Toc128150911_WPSOffice_Level2"/>
      <w:r>
        <w:rPr>
          <w:rFonts w:hint="eastAsia" w:ascii="仿宋_GB2312" w:hAnsi="仿宋_GB2312" w:eastAsia="仿宋_GB2312" w:cs="仿宋_GB2312"/>
          <w:sz w:val="24"/>
          <w:szCs w:val="24"/>
          <w:lang w:val="en-US" w:eastAsia="zh-Hans"/>
        </w:rPr>
        <w:t>账目独立性</w:t>
      </w:r>
      <w:bookmarkEnd w:id="180"/>
      <w:bookmarkEnd w:id="181"/>
      <w:bookmarkEnd w:id="182"/>
      <w:bookmarkEnd w:id="183"/>
      <w:bookmarkEnd w:id="184"/>
      <w:bookmarkEnd w:id="185"/>
      <w:bookmarkEnd w:id="186"/>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公司及子公司须拥有规范的财务会计制度及核算体系</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并能够独立进行财务决策</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不与控股公司共用银行账户</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参考台湾证券交易所</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香港证券市场相关制度</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13"/>
        </w:numPr>
        <w:ind w:leftChars="0"/>
        <w:jc w:val="both"/>
        <w:outlineLvl w:val="1"/>
        <w:rPr>
          <w:rFonts w:hint="eastAsia" w:ascii="仿宋_GB2312" w:hAnsi="仿宋_GB2312" w:eastAsia="仿宋_GB2312" w:cs="仿宋_GB2312"/>
          <w:sz w:val="24"/>
          <w:szCs w:val="24"/>
          <w:lang w:eastAsia="zh-Hans"/>
        </w:rPr>
      </w:pPr>
      <w:bookmarkStart w:id="187" w:name="_Toc1254627046_WPSOffice_Level2"/>
      <w:bookmarkStart w:id="188" w:name="_Toc795572635_WPSOffice_Level2"/>
      <w:bookmarkStart w:id="189" w:name="_Toc585866482_WPSOffice_Level2"/>
      <w:bookmarkStart w:id="190" w:name="_Toc985695468"/>
      <w:bookmarkStart w:id="191" w:name="_Toc589002723_WPSOffice_Level2"/>
      <w:bookmarkStart w:id="192" w:name="_Toc1912964823"/>
      <w:bookmarkStart w:id="193" w:name="_Toc2053746883_WPSOffice_Level2"/>
      <w:r>
        <w:rPr>
          <w:rFonts w:hint="eastAsia" w:ascii="仿宋_GB2312" w:hAnsi="仿宋_GB2312" w:eastAsia="仿宋_GB2312" w:cs="仿宋_GB2312"/>
          <w:sz w:val="24"/>
          <w:szCs w:val="24"/>
          <w:lang w:val="en-US" w:eastAsia="zh-Hans"/>
        </w:rPr>
        <w:t>股东独立性</w:t>
      </w:r>
      <w:bookmarkEnd w:id="187"/>
      <w:bookmarkEnd w:id="188"/>
      <w:bookmarkEnd w:id="189"/>
      <w:bookmarkEnd w:id="190"/>
      <w:bookmarkEnd w:id="191"/>
      <w:bookmarkEnd w:id="192"/>
      <w:bookmarkEnd w:id="193"/>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.公司不得与公司控股股东</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实际控制人控制的公司存在机构混同</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混合经营</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合署办公等情形</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公司主营业务不得依赖于控股股东</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实际控制人及其控制的公司和其他关联方</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.若控股股东</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实际控制人及其控制的其他公司与公司之间的关联交易产生的销售收入</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采购成本占公司收入及成本的比例过高</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则会被判定为公司有其他重要影响的关联方</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13"/>
        </w:numPr>
        <w:ind w:leftChars="0"/>
        <w:jc w:val="both"/>
        <w:outlineLvl w:val="1"/>
        <w:rPr>
          <w:rFonts w:hint="eastAsia" w:ascii="仿宋_GB2312" w:hAnsi="仿宋_GB2312" w:eastAsia="仿宋_GB2312" w:cs="仿宋_GB2312"/>
          <w:sz w:val="24"/>
          <w:szCs w:val="24"/>
          <w:lang w:eastAsia="zh-Hans"/>
        </w:rPr>
      </w:pPr>
      <w:bookmarkStart w:id="194" w:name="_Toc374832229_WPSOffice_Level2"/>
      <w:bookmarkStart w:id="195" w:name="_Toc956090223_WPSOffice_Level2"/>
      <w:bookmarkStart w:id="196" w:name="_Toc894877718"/>
      <w:bookmarkStart w:id="197" w:name="_Toc1222100924"/>
      <w:bookmarkStart w:id="198" w:name="_Toc445441479_WPSOffice_Level2"/>
      <w:bookmarkStart w:id="199" w:name="_Toc1616636438_WPSOffice_Level2"/>
      <w:bookmarkStart w:id="200" w:name="_Toc819204350_WPSOffice_Level2"/>
      <w:r>
        <w:rPr>
          <w:rFonts w:hint="eastAsia" w:ascii="仿宋_GB2312" w:hAnsi="仿宋_GB2312" w:eastAsia="仿宋_GB2312" w:cs="仿宋_GB2312"/>
          <w:sz w:val="24"/>
          <w:szCs w:val="24"/>
          <w:lang w:val="en-US" w:eastAsia="zh-Hans"/>
        </w:rPr>
        <w:t>董事独立性</w:t>
      </w:r>
      <w:bookmarkEnd w:id="194"/>
      <w:bookmarkEnd w:id="195"/>
      <w:bookmarkEnd w:id="196"/>
      <w:bookmarkEnd w:id="197"/>
      <w:bookmarkEnd w:id="198"/>
      <w:bookmarkEnd w:id="199"/>
      <w:bookmarkEnd w:id="200"/>
    </w:p>
    <w:p>
      <w:pPr>
        <w:widowControl w:val="0"/>
        <w:numPr>
          <w:ilvl w:val="0"/>
          <w:numId w:val="14"/>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企业应满足长期认知独立非执行董事要求</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参考香港交易所</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企业管治守则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新守则条文</w:t>
      </w:r>
      <w:r>
        <w:rPr>
          <w:rFonts w:hint="eastAsia" w:ascii="仿宋_GB2312" w:hAnsi="仿宋_GB2312" w:eastAsia="仿宋_GB2312" w:cs="仿宋_GB2312"/>
          <w:sz w:val="24"/>
          <w:szCs w:val="24"/>
          <w:lang w:eastAsia="zh-Hans"/>
        </w:rPr>
        <w:t>B.2.4</w:t>
      </w:r>
      <w:r>
        <w:rPr>
          <w:rFonts w:hint="eastAsia" w:ascii="仿宋_GB2312" w:hAnsi="仿宋_GB2312" w:eastAsia="仿宋_GB2312" w:cs="仿宋_GB2312"/>
          <w:sz w:val="24"/>
          <w:szCs w:val="24"/>
          <w:lang w:val="en-US" w:eastAsia="zh-Hans"/>
        </w:rPr>
        <w:t>要求</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且发行人一般不应给予独立非执行董事带有绩效表现相关元素的股本权益酬金</w:t>
      </w:r>
      <w:r>
        <w:rPr>
          <w:rFonts w:hint="eastAsia" w:ascii="仿宋_GB2312" w:hAnsi="仿宋_GB2312" w:eastAsia="仿宋_GB2312" w:cs="仿宋_GB2312"/>
          <w:sz w:val="24"/>
          <w:szCs w:val="24"/>
          <w:lang w:eastAsia="zh-Hans"/>
        </w:rPr>
        <w:t>。</w:t>
      </w:r>
    </w:p>
    <w:p>
      <w:pPr>
        <w:widowControl w:val="0"/>
        <w:numPr>
          <w:ilvl w:val="0"/>
          <w:numId w:val="14"/>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若出现如下情况</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董事会的独立性有较大可能被质疑</w:t>
      </w:r>
      <w:r>
        <w:rPr>
          <w:rFonts w:hint="eastAsia" w:ascii="仿宋_GB2312" w:hAnsi="仿宋_GB2312" w:eastAsia="仿宋_GB2312" w:cs="仿宋_GB2312"/>
          <w:sz w:val="24"/>
          <w:szCs w:val="24"/>
          <w:lang w:eastAsia="zh-Hans"/>
        </w:rPr>
        <w:t>：</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该董事持有占上市发行人已发行股份数目超过</w:t>
      </w:r>
      <w:r>
        <w:rPr>
          <w:rFonts w:hint="eastAsia" w:ascii="仿宋_GB2312" w:hAnsi="仿宋_GB2312" w:eastAsia="仿宋_GB2312" w:cs="仿宋_GB2312"/>
          <w:sz w:val="24"/>
          <w:szCs w:val="24"/>
          <w:lang w:eastAsia="zh-Hans"/>
        </w:rPr>
        <w:t>1%；</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该董事曾从核心关连人士或上市发行人本身，以馈赠形式或其他财务资助方式，取得上市发行人任何证券权益。</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该董事是或曾是当时正向下列公司╱人士提供或曾于被委任前的两年内，向下列公司╱人士提供服务之专业顾问的董事、合夥人或主事人，又或是或曾是该专业顾问当时有份参与，或于相同期间内曾经参与，向下列公司╱人士提供有关服务的僱员。</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该董事现时或在建议委任其出任独立非执行董事日期之前的一年内，于上市发行人、其控股公司或其各自附属公司的任何主要业务活动中，有或曾有重大利益；又或涉及或曾涉及与上市发行人、其控股公司或其各自附属公司之间或与上市发行人任何核心关连人士之间的重大商业交易。</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该董事出任董事会成员之目的，在于保障某个实体，而该实体的利益有别于整体股东的利益。</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该董事当时或被建议委任为独立非执行董事日期之前两年内，曾与上市发行人的董事、最高行政人员或主要股东有关连；</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该董事当时是（或于建议其受委出任董事日期之前两年内曾经是）上市发行人、其控股公司或其各自的任何附属公司又或上市发行人任何核心关连人士的行政人员或董事（独立非执行董事除外）；</w:t>
      </w:r>
    </w:p>
    <w:p>
      <w:pPr>
        <w:widowControl w:val="0"/>
        <w:numPr>
          <w:ilvl w:val="0"/>
          <w:numId w:val="15"/>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该董事在财政上倚赖上市发行人、其控股公司或其各自的任何附属公司又或上市发行人的核心关连人士。</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参照香港交易所</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上市规则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第三章总则</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outlineLvl w:val="1"/>
        <w:rPr>
          <w:rFonts w:hint="eastAsia" w:ascii="仿宋_GB2312" w:hAnsi="仿宋_GB2312" w:eastAsia="仿宋_GB2312" w:cs="仿宋_GB2312"/>
          <w:sz w:val="24"/>
          <w:szCs w:val="24"/>
          <w:lang w:eastAsia="zh-Hans"/>
        </w:rPr>
      </w:pPr>
      <w:bookmarkStart w:id="201" w:name="_Toc1235736152_WPSOffice_Level2"/>
      <w:bookmarkStart w:id="202" w:name="_Toc849849533_WPSOffice_Level2"/>
      <w:bookmarkStart w:id="203" w:name="_Toc1381826485"/>
      <w:bookmarkStart w:id="204" w:name="_Toc845511622_WPSOffice_Level2"/>
      <w:bookmarkStart w:id="205" w:name="_Toc1316629760"/>
      <w:bookmarkStart w:id="206" w:name="_Toc406944111_WPSOffice_Level2"/>
      <w:bookmarkStart w:id="207" w:name="_Toc1535731107_WPSOffice_Level2"/>
      <w:r>
        <w:rPr>
          <w:rFonts w:hint="eastAsia" w:ascii="仿宋_GB2312" w:hAnsi="仿宋_GB2312" w:eastAsia="仿宋_GB2312" w:cs="仿宋_GB2312"/>
          <w:sz w:val="24"/>
          <w:szCs w:val="24"/>
          <w:lang w:eastAsia="zh-Hans"/>
        </w:rPr>
        <w:t>（4）</w:t>
      </w:r>
      <w:r>
        <w:rPr>
          <w:rFonts w:hint="eastAsia" w:ascii="仿宋_GB2312" w:hAnsi="仿宋_GB2312" w:eastAsia="仿宋_GB2312" w:cs="仿宋_GB2312"/>
          <w:sz w:val="24"/>
          <w:szCs w:val="24"/>
          <w:lang w:val="en-US" w:eastAsia="zh-Hans"/>
        </w:rPr>
        <w:t>运作独立性</w:t>
      </w:r>
      <w:bookmarkEnd w:id="201"/>
      <w:bookmarkEnd w:id="202"/>
      <w:bookmarkEnd w:id="203"/>
      <w:bookmarkEnd w:id="204"/>
      <w:bookmarkEnd w:id="205"/>
      <w:bookmarkEnd w:id="206"/>
      <w:bookmarkEnd w:id="207"/>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香港上市规则规定，上市公司必须遵守独立运作的原则，就是指上市公司在业务、资产、财务、场所和人员等方面，与关联公司要保持“五独立五分开”，并不能依赖于主要控股股东和主要管理层(执行董事):</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1.财务方面，主要控股股东和管理层不能给上市公司银行借贷作抵押担保，或拆借资金给上市公司。同时，主要控股股东和管理层也不能占用上市公司资金及其他资产。</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2.资产方面，上市公司可以租用控股股东或关联公司的资产，除无形资产(如商标)可以无偿或免费转给上市公司使用外，其他资产都必须按有偿原则使用</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3.业务方面，涉及业务的相关支出，都应该列支在上市公司财务账表里，如广告支出和推广费用等，如果将这些支出列支到关联公司，实质是由关联公司给上市公司输送利益，进而影响到上市公司业务的独立性及业绩的真实性。</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4.人员方面，要按照社保属地管理进行划分，社保在上市体系的则按上市体系人员身份对待，工资收入、住房公积金，以及养老、医疗、工伤、失业和生育等社会福利，都要纳入上市体系，体现在财务报表中。</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5.场所方面，上市公司可以租用控股股东或关联公司的办公场地，但价格要公充透明，不能存在利益输送或利润转移的嫌疑。</w:t>
      </w:r>
    </w:p>
    <w:p>
      <w:pPr>
        <w:numPr>
          <w:ilvl w:val="0"/>
          <w:numId w:val="0"/>
        </w:numPr>
        <w:rPr>
          <w:rFonts w:hint="eastAsia" w:ascii="仿宋_GB2312" w:hAnsi="仿宋_GB2312" w:eastAsia="仿宋_GB2312" w:cs="仿宋_GB2312"/>
          <w:b/>
          <w:bCs/>
          <w:kern w:val="2"/>
          <w:sz w:val="24"/>
          <w:szCs w:val="24"/>
          <w:lang w:val="en-US" w:eastAsia="zh-Hans" w:bidi="ar-SA"/>
        </w:rPr>
      </w:pPr>
    </w:p>
    <w:p>
      <w:pPr>
        <w:numPr>
          <w:ilvl w:val="0"/>
          <w:numId w:val="0"/>
        </w:numPr>
        <w:outlineLvl w:val="0"/>
        <w:rPr>
          <w:rFonts w:hint="eastAsia" w:ascii="仿宋_GB2312" w:hAnsi="仿宋_GB2312" w:eastAsia="仿宋_GB2312" w:cs="仿宋_GB2312"/>
          <w:b/>
          <w:bCs/>
          <w:sz w:val="24"/>
          <w:szCs w:val="24"/>
          <w:lang w:val="en-US" w:eastAsia="zh-Hans"/>
        </w:rPr>
      </w:pPr>
      <w:bookmarkStart w:id="208" w:name="_Toc1468273889_WPSOffice_Level2"/>
      <w:bookmarkStart w:id="209" w:name="_Toc2131786886"/>
      <w:bookmarkStart w:id="210" w:name="_Toc976486221_WPSOffice_Level1"/>
      <w:bookmarkStart w:id="211" w:name="_Toc251794247_WPSOffice_Level1"/>
      <w:bookmarkStart w:id="212" w:name="_Toc40525588_WPSOffice_Level1"/>
      <w:bookmarkStart w:id="213" w:name="_Toc1044759389_WPSOffice_Level2"/>
      <w:bookmarkStart w:id="214" w:name="_Toc146960294_WPSOffice_Level2"/>
      <w:bookmarkStart w:id="215" w:name="_Toc352661964_WPSOffice_Level2"/>
      <w:bookmarkStart w:id="216" w:name="_Toc1469574737"/>
      <w:bookmarkStart w:id="217" w:name="_Toc924877632"/>
      <w:bookmarkStart w:id="218" w:name="_Toc1297000615_WPSOffice_Level1"/>
      <w:bookmarkStart w:id="219" w:name="_Toc1819353642_WPSOffice_Level1"/>
      <w:bookmarkStart w:id="220" w:name="_Toc712669961_WPSOffice_Level2"/>
      <w:bookmarkStart w:id="221" w:name="_Toc1704041499_WPSOffice_Level2"/>
      <w:r>
        <w:rPr>
          <w:rFonts w:hint="eastAsia"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四</w:t>
      </w:r>
      <w:r>
        <w:rPr>
          <w:rFonts w:hint="eastAsia" w:ascii="仿宋_GB2312" w:hAnsi="仿宋_GB2312" w:eastAsia="仿宋_GB2312" w:cs="仿宋_GB2312"/>
          <w:b/>
          <w:bCs/>
          <w:sz w:val="24"/>
          <w:szCs w:val="24"/>
          <w:lang w:eastAsia="zh-Hans"/>
        </w:rPr>
        <w:t>）</w:t>
      </w:r>
      <w:r>
        <w:rPr>
          <w:rFonts w:hint="eastAsia" w:ascii="仿宋_GB2312" w:hAnsi="仿宋_GB2312" w:eastAsia="仿宋_GB2312" w:cs="仿宋_GB2312"/>
          <w:b/>
          <w:bCs/>
          <w:sz w:val="24"/>
          <w:szCs w:val="24"/>
          <w:lang w:val="en-US" w:eastAsia="zh-Hans"/>
        </w:rPr>
        <w:t>规范运作</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pPr>
        <w:widowControl w:val="0"/>
        <w:numPr>
          <w:ilvl w:val="0"/>
          <w:numId w:val="16"/>
        </w:numPr>
        <w:ind w:leftChars="0"/>
        <w:jc w:val="both"/>
        <w:outlineLvl w:val="1"/>
        <w:rPr>
          <w:rFonts w:hint="eastAsia" w:ascii="仿宋_GB2312" w:hAnsi="仿宋_GB2312" w:eastAsia="仿宋_GB2312" w:cs="仿宋_GB2312"/>
          <w:sz w:val="24"/>
          <w:szCs w:val="24"/>
          <w:lang w:eastAsia="zh-Hans"/>
        </w:rPr>
      </w:pPr>
      <w:bookmarkStart w:id="222" w:name="_Toc507364934_WPSOffice_Level2"/>
      <w:bookmarkStart w:id="223" w:name="_Toc933180612"/>
      <w:bookmarkStart w:id="224" w:name="_Toc426762056_WPSOffice_Level2"/>
      <w:bookmarkStart w:id="225" w:name="_Toc703156527_WPSOffice_Level2"/>
      <w:bookmarkStart w:id="226" w:name="_Toc614538755_WPSOffice_Level2"/>
      <w:bookmarkStart w:id="227" w:name="_Toc1921741529_WPSOffice_Level2"/>
      <w:bookmarkStart w:id="228" w:name="_Toc931724038"/>
      <w:r>
        <w:rPr>
          <w:rFonts w:hint="eastAsia" w:ascii="仿宋_GB2312" w:hAnsi="仿宋_GB2312" w:eastAsia="仿宋_GB2312" w:cs="仿宋_GB2312"/>
          <w:sz w:val="24"/>
          <w:szCs w:val="24"/>
          <w:lang w:val="en-US" w:eastAsia="zh-Hans"/>
        </w:rPr>
        <w:t>法律责任</w:t>
      </w:r>
      <w:bookmarkEnd w:id="222"/>
      <w:bookmarkEnd w:id="223"/>
      <w:bookmarkEnd w:id="224"/>
      <w:bookmarkEnd w:id="225"/>
      <w:bookmarkEnd w:id="226"/>
      <w:bookmarkEnd w:id="227"/>
      <w:bookmarkEnd w:id="228"/>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公司</w:t>
      </w:r>
      <w:r>
        <w:rPr>
          <w:rFonts w:hint="eastAsia" w:ascii="仿宋_GB2312" w:hAnsi="仿宋_GB2312" w:eastAsia="仿宋_GB2312" w:cs="仿宋_GB2312"/>
          <w:sz w:val="24"/>
          <w:szCs w:val="24"/>
          <w:lang w:eastAsia="zh-Hans"/>
        </w:rPr>
        <w:t>高级人员对</w:t>
      </w:r>
      <w:r>
        <w:rPr>
          <w:rFonts w:hint="eastAsia" w:ascii="仿宋_GB2312" w:hAnsi="仿宋_GB2312" w:eastAsia="仿宋_GB2312" w:cs="仿宋_GB2312"/>
          <w:sz w:val="24"/>
          <w:szCs w:val="24"/>
          <w:lang w:val="en-US" w:eastAsia="zh-Hans"/>
        </w:rPr>
        <w:t>公司</w:t>
      </w:r>
      <w:r>
        <w:rPr>
          <w:rFonts w:hint="eastAsia" w:ascii="仿宋_GB2312" w:hAnsi="仿宋_GB2312" w:eastAsia="仿宋_GB2312" w:cs="仿宋_GB2312"/>
          <w:sz w:val="24"/>
          <w:szCs w:val="24"/>
          <w:lang w:eastAsia="zh-Hans"/>
        </w:rPr>
        <w:t>所犯罪行的法律责任及合伙人对其他合伙人所犯罪行的法律责任</w:t>
      </w:r>
    </w:p>
    <w:p>
      <w:pPr>
        <w:widowControl w:val="0"/>
        <w:numPr>
          <w:ilvl w:val="0"/>
          <w:numId w:val="0"/>
        </w:numPr>
        <w:ind w:left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凡任何法团所犯的本条例所订罪行，经证明是在该法团的任何高级人员或看来是以该身分行事的人协助、教唆、怂使、促致或诱使下犯的，或是在该人的同意或纵容下犯的，或是可归因于该人罔顾实情或罔顾后果的，则该人与该法团均属犯该罪行，并可据此予以起诉和处罚。（</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证券及期货条例</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571</w:t>
      </w:r>
      <w:r>
        <w:rPr>
          <w:rFonts w:hint="eastAsia" w:ascii="仿宋_GB2312" w:hAnsi="仿宋_GB2312" w:eastAsia="仿宋_GB2312" w:cs="仿宋_GB2312"/>
          <w:sz w:val="24"/>
          <w:szCs w:val="24"/>
          <w:lang w:val="en-US" w:eastAsia="zh-Hans"/>
        </w:rPr>
        <w:t>章第</w:t>
      </w:r>
      <w:r>
        <w:rPr>
          <w:rFonts w:hint="eastAsia" w:ascii="仿宋_GB2312" w:hAnsi="仿宋_GB2312" w:eastAsia="仿宋_GB2312" w:cs="仿宋_GB2312"/>
          <w:sz w:val="24"/>
          <w:szCs w:val="24"/>
          <w:lang w:eastAsia="zh-Hans"/>
        </w:rPr>
        <w:t>390</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p>
    <w:p>
      <w:pPr>
        <w:widowControl w:val="0"/>
        <w:numPr>
          <w:ilvl w:val="0"/>
          <w:numId w:val="0"/>
        </w:numPr>
        <w:ind w:left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凡任何合伙的合伙人所犯的本条例所订罪行，经证明是在该合伙的任何其他合伙人协助、教唆、怂使、促致或诱使下犯的，或是在该其他合伙人的同意或纵容下犯的，或是可归因于该其他合伙人罔顾实情或罔顾后果的，则该其他合伙人与首述的合伙人均属犯该罪行，并可据此予以起诉和处罚。（</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证券及期货条例</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571</w:t>
      </w:r>
      <w:r>
        <w:rPr>
          <w:rFonts w:hint="eastAsia" w:ascii="仿宋_GB2312" w:hAnsi="仿宋_GB2312" w:eastAsia="仿宋_GB2312" w:cs="仿宋_GB2312"/>
          <w:sz w:val="24"/>
          <w:szCs w:val="24"/>
          <w:lang w:val="en-US" w:eastAsia="zh-Hans"/>
        </w:rPr>
        <w:t>章第</w:t>
      </w:r>
      <w:r>
        <w:rPr>
          <w:rFonts w:hint="eastAsia" w:ascii="仿宋_GB2312" w:hAnsi="仿宋_GB2312" w:eastAsia="仿宋_GB2312" w:cs="仿宋_GB2312"/>
          <w:sz w:val="24"/>
          <w:szCs w:val="24"/>
          <w:lang w:eastAsia="zh-Hans"/>
        </w:rPr>
        <w:t>390</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p>
    <w:p>
      <w:pPr>
        <w:widowControl w:val="0"/>
        <w:numPr>
          <w:ilvl w:val="0"/>
          <w:numId w:val="0"/>
        </w:numPr>
        <w:ind w:leftChars="0"/>
        <w:jc w:val="both"/>
        <w:rPr>
          <w:rFonts w:hint="eastAsia" w:ascii="仿宋_GB2312" w:hAnsi="仿宋_GB2312" w:eastAsia="仿宋_GB2312" w:cs="仿宋_GB2312"/>
          <w:sz w:val="24"/>
          <w:szCs w:val="24"/>
          <w:lang w:eastAsia="zh-Hans"/>
        </w:rPr>
      </w:pPr>
    </w:p>
    <w:p>
      <w:pPr>
        <w:widowControl w:val="0"/>
        <w:numPr>
          <w:ilvl w:val="0"/>
          <w:numId w:val="16"/>
        </w:numPr>
        <w:ind w:left="0" w:leftChars="0"/>
        <w:jc w:val="both"/>
        <w:outlineLvl w:val="1"/>
        <w:rPr>
          <w:rFonts w:hint="eastAsia" w:ascii="仿宋_GB2312" w:hAnsi="仿宋_GB2312" w:eastAsia="仿宋_GB2312" w:cs="仿宋_GB2312"/>
          <w:sz w:val="24"/>
          <w:szCs w:val="24"/>
          <w:lang w:eastAsia="zh-Hans"/>
        </w:rPr>
      </w:pPr>
      <w:bookmarkStart w:id="229" w:name="_Toc2141977859_WPSOffice_Level2"/>
      <w:bookmarkStart w:id="230" w:name="_Toc555827023_WPSOffice_Level2"/>
      <w:bookmarkStart w:id="231" w:name="_Toc1772367148_WPSOffice_Level2"/>
      <w:bookmarkStart w:id="232" w:name="_Toc35152742"/>
      <w:bookmarkStart w:id="233" w:name="_Toc1303996862_WPSOffice_Level2"/>
      <w:bookmarkStart w:id="234" w:name="_Toc349239848_WPSOffice_Level2"/>
      <w:bookmarkStart w:id="235" w:name="_Toc893471843"/>
      <w:r>
        <w:rPr>
          <w:rFonts w:hint="eastAsia" w:ascii="仿宋_GB2312" w:hAnsi="仿宋_GB2312" w:eastAsia="仿宋_GB2312" w:cs="仿宋_GB2312"/>
          <w:sz w:val="24"/>
          <w:szCs w:val="24"/>
          <w:lang w:val="en-US" w:eastAsia="zh-Hans"/>
        </w:rPr>
        <w:t>披露规范</w:t>
      </w:r>
      <w:bookmarkEnd w:id="229"/>
      <w:bookmarkEnd w:id="230"/>
      <w:bookmarkEnd w:id="231"/>
      <w:bookmarkEnd w:id="232"/>
      <w:bookmarkEnd w:id="233"/>
      <w:bookmarkEnd w:id="234"/>
      <w:bookmarkEnd w:id="235"/>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董事及最高行政人员须就家属及法团的权益以及淡仓作出具报（</w:t>
      </w:r>
      <w:r>
        <w:rPr>
          <w:rFonts w:hint="eastAsia" w:ascii="仿宋_GB2312" w:hAnsi="仿宋_GB2312" w:eastAsia="仿宋_GB2312" w:cs="仿宋_GB2312"/>
          <w:sz w:val="24"/>
          <w:szCs w:val="24"/>
          <w:lang w:val="en-US" w:eastAsia="zh-Hans"/>
        </w:rPr>
        <w:t>详情参照</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证券及期货条例</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344</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并有进行披露的权益</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证券及期货条例</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342</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p>
    <w:p>
      <w:pPr>
        <w:widowControl w:val="0"/>
        <w:numPr>
          <w:ilvl w:val="0"/>
          <w:numId w:val="0"/>
        </w:numPr>
        <w:ind w:left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上市发行人一旦知悉内幕消息，须在合理切实可行的范围内尽快披露有关消息，而执行该等披露责任属证监会的责任。证监会已刊发《内幕消息披露指引》。本交易所不会就《证券及期货条例》或《指引》的诠释或操作给予指引。</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香港交易所《</w:t>
      </w:r>
      <w:r>
        <w:rPr>
          <w:rFonts w:hint="eastAsia" w:ascii="仿宋_GB2312" w:hAnsi="仿宋_GB2312" w:eastAsia="仿宋_GB2312" w:cs="仿宋_GB2312"/>
          <w:sz w:val="24"/>
          <w:szCs w:val="24"/>
          <w:lang w:val="en-US" w:eastAsia="zh-Hans"/>
        </w:rPr>
        <w:t>上市规则与指引</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第十三章</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持续责任</w:t>
      </w:r>
      <w:r>
        <w:rPr>
          <w:rFonts w:hint="eastAsia" w:ascii="仿宋_GB2312" w:hAnsi="仿宋_GB2312" w:eastAsia="仿宋_GB2312" w:cs="仿宋_GB2312"/>
          <w:sz w:val="24"/>
          <w:szCs w:val="24"/>
          <w:lang w:eastAsia="zh-Hans"/>
        </w:rPr>
        <w:t>》）</w:t>
      </w:r>
    </w:p>
    <w:p>
      <w:pPr>
        <w:widowControl w:val="0"/>
        <w:numPr>
          <w:ilvl w:val="0"/>
          <w:numId w:val="0"/>
        </w:numPr>
        <w:ind w:leftChars="0"/>
        <w:jc w:val="both"/>
        <w:rPr>
          <w:rFonts w:hint="eastAsia" w:ascii="仿宋_GB2312" w:hAnsi="仿宋_GB2312" w:eastAsia="仿宋_GB2312" w:cs="仿宋_GB2312"/>
          <w:sz w:val="24"/>
          <w:szCs w:val="24"/>
          <w:lang w:eastAsia="zh-Hans"/>
        </w:rPr>
      </w:pPr>
    </w:p>
    <w:p>
      <w:pPr>
        <w:widowControl w:val="0"/>
        <w:numPr>
          <w:ilvl w:val="0"/>
          <w:numId w:val="16"/>
        </w:numPr>
        <w:ind w:left="0" w:leftChars="0"/>
        <w:jc w:val="both"/>
        <w:outlineLvl w:val="1"/>
        <w:rPr>
          <w:rFonts w:hint="eastAsia" w:ascii="仿宋_GB2312" w:hAnsi="仿宋_GB2312" w:eastAsia="仿宋_GB2312" w:cs="仿宋_GB2312"/>
          <w:sz w:val="24"/>
          <w:szCs w:val="24"/>
          <w:lang w:eastAsia="zh-Hans"/>
        </w:rPr>
      </w:pPr>
      <w:bookmarkStart w:id="236" w:name="_Toc601318085_WPSOffice_Level2"/>
      <w:bookmarkStart w:id="237" w:name="_Toc1953501552_WPSOffice_Level2"/>
      <w:bookmarkStart w:id="238" w:name="_Toc254131869"/>
      <w:bookmarkStart w:id="239" w:name="_Toc1375605477"/>
      <w:bookmarkStart w:id="240" w:name="_Toc230911111_WPSOffice_Level2"/>
      <w:bookmarkStart w:id="241" w:name="_Toc428988899_WPSOffice_Level2"/>
      <w:bookmarkStart w:id="242" w:name="_Toc1204641999_WPSOffice_Level2"/>
      <w:r>
        <w:rPr>
          <w:rFonts w:hint="eastAsia" w:ascii="仿宋_GB2312" w:hAnsi="仿宋_GB2312" w:eastAsia="仿宋_GB2312" w:cs="仿宋_GB2312"/>
          <w:sz w:val="24"/>
          <w:szCs w:val="24"/>
          <w:lang w:val="en-US" w:eastAsia="zh-Hans"/>
        </w:rPr>
        <w:t>信息规范</w:t>
      </w:r>
      <w:bookmarkEnd w:id="236"/>
      <w:bookmarkEnd w:id="237"/>
      <w:bookmarkEnd w:id="238"/>
      <w:bookmarkEnd w:id="239"/>
      <w:bookmarkEnd w:id="240"/>
      <w:bookmarkEnd w:id="241"/>
      <w:bookmarkEnd w:id="242"/>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企业不得</w:t>
      </w:r>
      <w:r>
        <w:rPr>
          <w:rFonts w:hint="eastAsia" w:ascii="仿宋_GB2312" w:hAnsi="仿宋_GB2312" w:eastAsia="仿宋_GB2312" w:cs="仿宋_GB2312"/>
          <w:sz w:val="24"/>
          <w:szCs w:val="24"/>
          <w:lang w:eastAsia="zh-Hans"/>
        </w:rPr>
        <w:t>作出关于证券及期货合约的虚假或具误导性的公开通讯（</w:t>
      </w:r>
      <w:r>
        <w:rPr>
          <w:rFonts w:hint="eastAsia" w:ascii="仿宋_GB2312" w:hAnsi="仿宋_GB2312" w:eastAsia="仿宋_GB2312" w:cs="仿宋_GB2312"/>
          <w:sz w:val="24"/>
          <w:szCs w:val="24"/>
          <w:lang w:val="en-US" w:eastAsia="zh-Hans"/>
        </w:rPr>
        <w:t>详情参照第</w:t>
      </w:r>
      <w:r>
        <w:rPr>
          <w:rFonts w:hint="eastAsia" w:ascii="仿宋_GB2312" w:hAnsi="仿宋_GB2312" w:eastAsia="仿宋_GB2312" w:cs="仿宋_GB2312"/>
          <w:sz w:val="24"/>
          <w:szCs w:val="24"/>
          <w:lang w:eastAsia="zh-Hans"/>
        </w:rPr>
        <w:t>571</w:t>
      </w:r>
      <w:r>
        <w:rPr>
          <w:rFonts w:hint="eastAsia" w:ascii="仿宋_GB2312" w:hAnsi="仿宋_GB2312" w:eastAsia="仿宋_GB2312" w:cs="仿宋_GB2312"/>
          <w:sz w:val="24"/>
          <w:szCs w:val="24"/>
          <w:lang w:val="en-US" w:eastAsia="zh-Hans"/>
        </w:rPr>
        <w:t>章</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证券及期货条例</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391</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不得提供误导性资料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证券及期货条例</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384</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及不能做出虚假或具误导性的陈述</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证券及期货条例</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383</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16"/>
        </w:numPr>
        <w:ind w:left="0" w:leftChars="0"/>
        <w:jc w:val="both"/>
        <w:outlineLvl w:val="1"/>
        <w:rPr>
          <w:rFonts w:hint="eastAsia" w:ascii="仿宋_GB2312" w:hAnsi="仿宋_GB2312" w:eastAsia="仿宋_GB2312" w:cs="仿宋_GB2312"/>
          <w:sz w:val="24"/>
          <w:szCs w:val="24"/>
          <w:lang w:eastAsia="zh-Hans"/>
        </w:rPr>
      </w:pPr>
      <w:bookmarkStart w:id="243" w:name="_Toc1770589128_WPSOffice_Level2"/>
      <w:bookmarkStart w:id="244" w:name="_Toc913822514_WPSOffice_Level2"/>
      <w:bookmarkStart w:id="245" w:name="_Toc295011813_WPSOffice_Level2"/>
      <w:bookmarkStart w:id="246" w:name="_Toc420092448_WPSOffice_Level2"/>
      <w:bookmarkStart w:id="247" w:name="_Toc1996832047"/>
      <w:bookmarkStart w:id="248" w:name="_Toc2139791984"/>
      <w:bookmarkStart w:id="249" w:name="_Toc2089736924_WPSOffice_Level2"/>
      <w:r>
        <w:rPr>
          <w:rFonts w:hint="eastAsia" w:ascii="仿宋_GB2312" w:hAnsi="仿宋_GB2312" w:eastAsia="仿宋_GB2312" w:cs="仿宋_GB2312"/>
          <w:sz w:val="24"/>
          <w:szCs w:val="24"/>
          <w:lang w:val="en-US" w:eastAsia="zh-Hans"/>
        </w:rPr>
        <w:t>运营规范</w:t>
      </w:r>
      <w:bookmarkEnd w:id="243"/>
      <w:bookmarkEnd w:id="244"/>
      <w:bookmarkEnd w:id="245"/>
      <w:bookmarkEnd w:id="246"/>
      <w:bookmarkEnd w:id="247"/>
      <w:bookmarkEnd w:id="248"/>
      <w:bookmarkEnd w:id="249"/>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主要控股股东控制下的关联公司，以及主要控股股东的关联人士和联系人士，原则上不能从事与上市体系有同业竞争关系的业务。（</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香港交易所《</w:t>
      </w:r>
      <w:r>
        <w:rPr>
          <w:rFonts w:hint="eastAsia" w:ascii="仿宋_GB2312" w:hAnsi="仿宋_GB2312" w:eastAsia="仿宋_GB2312" w:cs="仿宋_GB2312"/>
          <w:sz w:val="24"/>
          <w:szCs w:val="24"/>
          <w:lang w:val="en-US" w:eastAsia="zh-Hans"/>
        </w:rPr>
        <w:t>规则手册</w:t>
      </w:r>
      <w:r>
        <w:rPr>
          <w:rFonts w:hint="eastAsia" w:ascii="仿宋_GB2312" w:hAnsi="仿宋_GB2312" w:eastAsia="仿宋_GB2312" w:cs="仿宋_GB2312"/>
          <w:sz w:val="24"/>
          <w:szCs w:val="24"/>
          <w:lang w:eastAsia="zh-Hans"/>
        </w:rPr>
        <w:t>》GL86-16；《</w:t>
      </w:r>
      <w:r>
        <w:rPr>
          <w:rFonts w:hint="eastAsia" w:ascii="仿宋_GB2312" w:hAnsi="仿宋_GB2312" w:eastAsia="仿宋_GB2312" w:cs="仿宋_GB2312"/>
          <w:sz w:val="24"/>
          <w:szCs w:val="24"/>
          <w:lang w:val="en-US" w:eastAsia="zh-Hans"/>
        </w:rPr>
        <w:t>主板规则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03（2）</w:t>
      </w:r>
      <w:r>
        <w:rPr>
          <w:rFonts w:hint="eastAsia" w:ascii="仿宋_GB2312" w:hAnsi="仿宋_GB2312" w:eastAsia="仿宋_GB2312" w:cs="仿宋_GB2312"/>
          <w:sz w:val="24"/>
          <w:szCs w:val="24"/>
          <w:lang w:val="en-US" w:eastAsia="zh-Hans"/>
        </w:rPr>
        <w:t>及</w:t>
      </w: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13</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在上市业绩期内，香港联交所关注过往的关联交易，</w:t>
      </w:r>
      <w:r>
        <w:rPr>
          <w:rFonts w:hint="eastAsia" w:ascii="仿宋_GB2312" w:hAnsi="仿宋_GB2312" w:eastAsia="仿宋_GB2312" w:cs="仿宋_GB2312"/>
          <w:sz w:val="24"/>
          <w:szCs w:val="24"/>
          <w:lang w:val="en-US" w:eastAsia="zh-Hans"/>
        </w:rPr>
        <w:t>不得</w:t>
      </w:r>
      <w:r>
        <w:rPr>
          <w:rFonts w:hint="eastAsia" w:ascii="仿宋_GB2312" w:hAnsi="仿宋_GB2312" w:eastAsia="仿宋_GB2312" w:cs="仿宋_GB2312"/>
          <w:sz w:val="24"/>
          <w:szCs w:val="24"/>
          <w:lang w:eastAsia="zh-Hans"/>
        </w:rPr>
        <w:t>构成给上市公司输送利益。关联性是指控股股东控制下的关联公司与上市公司体系发生的各种各样交易，包括业务、财务(如代收代付)、资金、资产、场所、租赁和人员，通常在业务方面表现的最集中最突出。（</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香港交易所</w:t>
      </w:r>
      <w:r>
        <w:rPr>
          <w:rFonts w:hint="eastAsia" w:ascii="仿宋_GB2312" w:hAnsi="仿宋_GB2312" w:eastAsia="仿宋_GB2312" w:cs="仿宋_GB2312"/>
          <w:sz w:val="24"/>
          <w:szCs w:val="24"/>
          <w:lang w:val="en-US" w:eastAsia="zh-Hans"/>
        </w:rPr>
        <w:t>上市科</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关联交易</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3</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相比同业竞争来说，关联交易要稍微宽松一些，一般低于100万元的关联交易，经过股东同意就可以豁免并报香港联交所备案;高于100万元的关联交易，要得到香港联交所的批准。关联交易在上市前越少越好，它涉及的时间成本比较高。（</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香港交易所《</w:t>
      </w:r>
      <w:r>
        <w:rPr>
          <w:rFonts w:hint="eastAsia" w:ascii="仿宋_GB2312" w:hAnsi="仿宋_GB2312" w:eastAsia="仿宋_GB2312" w:cs="仿宋_GB2312"/>
          <w:sz w:val="24"/>
          <w:szCs w:val="24"/>
          <w:lang w:val="en-US" w:eastAsia="zh-Hans"/>
        </w:rPr>
        <w:t>规则手册</w:t>
      </w:r>
      <w:r>
        <w:rPr>
          <w:rFonts w:hint="eastAsia" w:ascii="仿宋_GB2312" w:hAnsi="仿宋_GB2312" w:eastAsia="仿宋_GB2312" w:cs="仿宋_GB2312"/>
          <w:sz w:val="24"/>
          <w:szCs w:val="24"/>
          <w:lang w:eastAsia="zh-Hans"/>
        </w:rPr>
        <w:t>》GL86-16；《</w:t>
      </w:r>
      <w:r>
        <w:rPr>
          <w:rFonts w:hint="eastAsia" w:ascii="仿宋_GB2312" w:hAnsi="仿宋_GB2312" w:eastAsia="仿宋_GB2312" w:cs="仿宋_GB2312"/>
          <w:sz w:val="24"/>
          <w:szCs w:val="24"/>
          <w:lang w:val="en-US" w:eastAsia="zh-Hans"/>
        </w:rPr>
        <w:t>主板规则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w:t>
      </w: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03（2）</w:t>
      </w:r>
      <w:r>
        <w:rPr>
          <w:rFonts w:hint="eastAsia" w:ascii="仿宋_GB2312" w:hAnsi="仿宋_GB2312" w:eastAsia="仿宋_GB2312" w:cs="仿宋_GB2312"/>
          <w:sz w:val="24"/>
          <w:szCs w:val="24"/>
          <w:lang w:val="en-US" w:eastAsia="zh-Hans"/>
        </w:rPr>
        <w:t>及</w:t>
      </w: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13</w:t>
      </w:r>
      <w:r>
        <w:rPr>
          <w:rFonts w:hint="eastAsia" w:ascii="仿宋_GB2312" w:hAnsi="仿宋_GB2312" w:eastAsia="仿宋_GB2312" w:cs="仿宋_GB2312"/>
          <w:sz w:val="24"/>
          <w:szCs w:val="24"/>
          <w:lang w:val="en-US" w:eastAsia="zh-Hans"/>
        </w:rPr>
        <w:t>条</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17"/>
        </w:numPr>
        <w:jc w:val="both"/>
        <w:outlineLvl w:val="1"/>
        <w:rPr>
          <w:rFonts w:hint="eastAsia" w:ascii="仿宋_GB2312" w:hAnsi="仿宋_GB2312" w:eastAsia="仿宋_GB2312" w:cs="仿宋_GB2312"/>
          <w:sz w:val="24"/>
          <w:szCs w:val="24"/>
          <w:lang w:eastAsia="zh-Hans"/>
        </w:rPr>
      </w:pPr>
      <w:bookmarkStart w:id="250" w:name="_Toc1722722426"/>
      <w:bookmarkStart w:id="251" w:name="_Toc113434983_WPSOffice_Level2"/>
      <w:bookmarkStart w:id="252" w:name="_Toc1871283815_WPSOffice_Level2"/>
      <w:bookmarkStart w:id="253" w:name="_Toc1959433101_WPSOffice_Level2"/>
      <w:bookmarkStart w:id="254" w:name="_Toc610577817_WPSOffice_Level2"/>
      <w:bookmarkStart w:id="255" w:name="_Toc1715025847_WPSOffice_Level2"/>
      <w:bookmarkStart w:id="256" w:name="_Toc2029262260"/>
      <w:r>
        <w:rPr>
          <w:rFonts w:hint="eastAsia" w:ascii="仿宋_GB2312" w:hAnsi="仿宋_GB2312" w:eastAsia="仿宋_GB2312" w:cs="仿宋_GB2312"/>
          <w:sz w:val="24"/>
          <w:szCs w:val="24"/>
          <w:lang w:val="en-US" w:eastAsia="zh-Hans"/>
        </w:rPr>
        <w:t>行业</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产业和上市业务的可持续性或连续性</w:t>
      </w:r>
      <w:bookmarkEnd w:id="250"/>
      <w:bookmarkEnd w:id="251"/>
      <w:bookmarkEnd w:id="252"/>
      <w:bookmarkEnd w:id="253"/>
      <w:bookmarkEnd w:id="254"/>
      <w:bookmarkEnd w:id="255"/>
      <w:bookmarkEnd w:id="256"/>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.上市公司体系与供应商</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分销商</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生产商</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金融机构合作的时间越长越好</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合作的条件限制越少越好</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合作的关系越紧密越好</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参照瑞丰银行</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香港</w:t>
      </w:r>
      <w:r>
        <w:rPr>
          <w:rFonts w:hint="eastAsia" w:ascii="仿宋_GB2312" w:hAnsi="仿宋_GB2312" w:eastAsia="仿宋_GB2312" w:cs="仿宋_GB2312"/>
          <w:sz w:val="24"/>
          <w:szCs w:val="24"/>
          <w:lang w:eastAsia="zh-Hans"/>
        </w:rPr>
        <w:t>IPO</w:t>
      </w:r>
      <w:r>
        <w:rPr>
          <w:rFonts w:hint="eastAsia" w:ascii="仿宋_GB2312" w:hAnsi="仿宋_GB2312" w:eastAsia="仿宋_GB2312" w:cs="仿宋_GB2312"/>
          <w:sz w:val="24"/>
          <w:szCs w:val="24"/>
          <w:lang w:val="en-US" w:eastAsia="zh-Hans"/>
        </w:rPr>
        <w:t>上市规定</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2</w:t>
      </w:r>
      <w:r>
        <w:rPr>
          <w:rFonts w:hint="eastAsia" w:ascii="仿宋_GB2312" w:hAnsi="仿宋_GB2312" w:eastAsia="仿宋_GB2312" w:cs="仿宋_GB2312"/>
          <w:sz w:val="24"/>
          <w:szCs w:val="24"/>
          <w:lang w:val="en-US" w:eastAsia="zh-Hans"/>
        </w:rPr>
        <w:t>.</w:t>
      </w:r>
      <w:r>
        <w:rPr>
          <w:rFonts w:hint="eastAsia" w:ascii="仿宋_GB2312" w:hAnsi="仿宋_GB2312" w:eastAsia="仿宋_GB2312" w:cs="仿宋_GB2312"/>
          <w:sz w:val="24"/>
          <w:szCs w:val="24"/>
          <w:lang w:eastAsia="zh-Hans"/>
        </w:rPr>
        <w:t>人员流动特别是研发、技术和管理核心骨干的稳定，以及主要管理层的变动，也影响业务的可持续，通常会作为重要风险给予披露。（</w:t>
      </w:r>
      <w:r>
        <w:rPr>
          <w:rFonts w:hint="eastAsia" w:ascii="仿宋_GB2312" w:hAnsi="仿宋_GB2312" w:eastAsia="仿宋_GB2312" w:cs="仿宋_GB2312"/>
          <w:sz w:val="24"/>
          <w:szCs w:val="24"/>
          <w:lang w:val="en-US" w:eastAsia="zh-Hans"/>
        </w:rPr>
        <w:t>参照瑞丰银行</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香港</w:t>
      </w:r>
      <w:r>
        <w:rPr>
          <w:rFonts w:hint="eastAsia" w:ascii="仿宋_GB2312" w:hAnsi="仿宋_GB2312" w:eastAsia="仿宋_GB2312" w:cs="仿宋_GB2312"/>
          <w:sz w:val="24"/>
          <w:szCs w:val="24"/>
          <w:lang w:eastAsia="zh-Hans"/>
        </w:rPr>
        <w:t>IPO</w:t>
      </w:r>
      <w:r>
        <w:rPr>
          <w:rFonts w:hint="eastAsia" w:ascii="仿宋_GB2312" w:hAnsi="仿宋_GB2312" w:eastAsia="仿宋_GB2312" w:cs="仿宋_GB2312"/>
          <w:sz w:val="24"/>
          <w:szCs w:val="24"/>
          <w:lang w:val="en-US" w:eastAsia="zh-Hans"/>
        </w:rPr>
        <w:t>上市规定</w:t>
      </w:r>
      <w:r>
        <w:rPr>
          <w:rFonts w:hint="eastAsia" w:ascii="仿宋_GB2312" w:hAnsi="仿宋_GB2312" w:eastAsia="仿宋_GB2312" w:cs="仿宋_GB2312"/>
          <w:sz w:val="24"/>
          <w:szCs w:val="24"/>
          <w:lang w:eastAsia="zh-Hans"/>
        </w:rPr>
        <w:t>》）</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18"/>
        </w:numPr>
        <w:jc w:val="both"/>
        <w:outlineLvl w:val="1"/>
        <w:rPr>
          <w:rFonts w:hint="eastAsia" w:ascii="仿宋_GB2312" w:hAnsi="仿宋_GB2312" w:eastAsia="仿宋_GB2312" w:cs="仿宋_GB2312"/>
          <w:sz w:val="24"/>
          <w:szCs w:val="24"/>
          <w:lang w:eastAsia="zh-Hans"/>
        </w:rPr>
      </w:pPr>
      <w:bookmarkStart w:id="257" w:name="_Toc530401762_WPSOffice_Level2"/>
      <w:bookmarkStart w:id="258" w:name="_Toc1623005813"/>
      <w:bookmarkStart w:id="259" w:name="_Toc1421284928"/>
      <w:bookmarkStart w:id="260" w:name="_Toc1304504953_WPSOffice_Level2"/>
      <w:bookmarkStart w:id="261" w:name="_Toc1683764392_WPSOffice_Level2"/>
      <w:bookmarkStart w:id="262" w:name="_Toc913900495_WPSOffice_Level2"/>
      <w:bookmarkStart w:id="263" w:name="_Toc769068390_WPSOffice_Level2"/>
      <w:r>
        <w:rPr>
          <w:rFonts w:hint="eastAsia" w:ascii="仿宋_GB2312" w:hAnsi="仿宋_GB2312" w:eastAsia="仿宋_GB2312" w:cs="仿宋_GB2312"/>
          <w:sz w:val="24"/>
          <w:szCs w:val="24"/>
          <w:lang w:val="en-US" w:eastAsia="zh-Hans"/>
        </w:rPr>
        <w:t>董事会规范</w:t>
      </w:r>
      <w:bookmarkEnd w:id="257"/>
      <w:bookmarkEnd w:id="258"/>
      <w:r>
        <w:rPr>
          <w:rFonts w:hint="eastAsia" w:ascii="仿宋_GB2312" w:hAnsi="仿宋_GB2312" w:eastAsia="仿宋_GB2312" w:cs="仿宋_GB2312"/>
          <w:sz w:val="24"/>
          <w:szCs w:val="24"/>
          <w:lang w:val="en-US" w:eastAsia="zh-Hans"/>
        </w:rPr>
        <w:t>及公司组织结构</w:t>
      </w:r>
      <w:bookmarkEnd w:id="259"/>
      <w:bookmarkEnd w:id="260"/>
      <w:bookmarkEnd w:id="261"/>
      <w:bookmarkEnd w:id="262"/>
      <w:bookmarkEnd w:id="263"/>
    </w:p>
    <w:p>
      <w:pPr>
        <w:widowControl w:val="0"/>
        <w:numPr>
          <w:ilvl w:val="0"/>
          <w:numId w:val="19"/>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val="en-US" w:eastAsia="zh-Hans"/>
        </w:rPr>
        <w:t>董事会具有独立性及多元化特征</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不得出现单一性别的董事会</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香港交易所《</w:t>
      </w:r>
      <w:r>
        <w:rPr>
          <w:rFonts w:hint="eastAsia" w:ascii="仿宋_GB2312" w:hAnsi="仿宋_GB2312" w:eastAsia="仿宋_GB2312" w:cs="仿宋_GB2312"/>
          <w:sz w:val="24"/>
          <w:szCs w:val="24"/>
          <w:lang w:val="en-US" w:eastAsia="zh-Hans"/>
        </w:rPr>
        <w:t>企业管治守则</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第二章</w:t>
      </w:r>
      <w:r>
        <w:rPr>
          <w:rFonts w:hint="eastAsia" w:ascii="仿宋_GB2312" w:hAnsi="仿宋_GB2312" w:eastAsia="仿宋_GB2312" w:cs="仿宋_GB2312"/>
          <w:sz w:val="24"/>
          <w:szCs w:val="24"/>
          <w:lang w:eastAsia="zh-Hans"/>
        </w:rPr>
        <w:t>《</w:t>
      </w:r>
      <w:r>
        <w:rPr>
          <w:rFonts w:hint="eastAsia" w:ascii="仿宋_GB2312" w:hAnsi="仿宋_GB2312" w:eastAsia="仿宋_GB2312" w:cs="仿宋_GB2312"/>
          <w:sz w:val="24"/>
          <w:szCs w:val="24"/>
          <w:lang w:val="en-US" w:eastAsia="zh-Hans"/>
        </w:rPr>
        <w:t>董事成员多元化</w:t>
      </w:r>
      <w:r>
        <w:rPr>
          <w:rFonts w:hint="eastAsia" w:ascii="仿宋_GB2312" w:hAnsi="仿宋_GB2312" w:eastAsia="仿宋_GB2312" w:cs="仿宋_GB2312"/>
          <w:sz w:val="24"/>
          <w:szCs w:val="24"/>
          <w:lang w:eastAsia="zh-Hans"/>
        </w:rPr>
        <w:t>》）</w:t>
      </w:r>
    </w:p>
    <w:p>
      <w:pPr>
        <w:widowControl w:val="0"/>
        <w:numPr>
          <w:ilvl w:val="0"/>
          <w:numId w:val="19"/>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私人公司須有最少一名董事，及須有最少一名自然人董事，否則根據香港法例第221章，即《刑事訴訟程式條例》的附表8，即《罪行的罰款級數》處於第６級罰款（</w:t>
      </w:r>
      <w:r>
        <w:rPr>
          <w:rFonts w:hint="eastAsia" w:ascii="仿宋_GB2312" w:hAnsi="仿宋_GB2312" w:eastAsia="仿宋_GB2312" w:cs="仿宋_GB2312"/>
          <w:sz w:val="24"/>
          <w:szCs w:val="24"/>
          <w:lang w:val="en-US" w:eastAsia="zh-Hans"/>
        </w:rPr>
        <w:t>参照</w:t>
      </w:r>
      <w:r>
        <w:rPr>
          <w:rFonts w:hint="eastAsia" w:ascii="仿宋_GB2312" w:hAnsi="仿宋_GB2312" w:eastAsia="仿宋_GB2312" w:cs="仿宋_GB2312"/>
          <w:sz w:val="24"/>
          <w:szCs w:val="24"/>
          <w:lang w:eastAsia="zh-Hans"/>
        </w:rPr>
        <w:t>「公司條例」第454條及第457條）</w:t>
      </w:r>
    </w:p>
    <w:p>
      <w:pPr>
        <w:widowControl w:val="0"/>
        <w:numPr>
          <w:ilvl w:val="0"/>
          <w:numId w:val="0"/>
        </w:numPr>
        <w:ind w:left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3</w:t>
      </w:r>
      <w:r>
        <w:rPr>
          <w:rFonts w:hint="eastAsia" w:ascii="仿宋_GB2312" w:hAnsi="仿宋_GB2312" w:eastAsia="仿宋_GB2312" w:cs="仿宋_GB2312"/>
          <w:sz w:val="24"/>
          <w:szCs w:val="24"/>
          <w:lang w:val="en-US" w:eastAsia="zh-Hans"/>
        </w:rPr>
        <w:t>.公司组织结构</w:t>
      </w:r>
    </w:p>
    <w:p>
      <w:pPr>
        <w:widowControl w:val="0"/>
        <w:numPr>
          <w:ilvl w:val="0"/>
          <w:numId w:val="20"/>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发行人必须设立提名委员会，由董事会主席或独立非执行董事担任主席，成员须以独立非执行董事佔大多数。</w:t>
      </w:r>
    </w:p>
    <w:p>
      <w:pPr>
        <w:widowControl w:val="0"/>
        <w:numPr>
          <w:ilvl w:val="0"/>
          <w:numId w:val="20"/>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发行人必须委任一名个别人士为公司秘书，该名人士必须为本交易所认为在学术或专业资格或有关经验方面足以履行公司秘书职责的人士。</w:t>
      </w:r>
    </w:p>
    <w:p>
      <w:pPr>
        <w:widowControl w:val="0"/>
        <w:numPr>
          <w:ilvl w:val="0"/>
          <w:numId w:val="20"/>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发行人必须设立薪酬委员会，并由独立非执行董事出任主席，大部分成员须为独立非执行董事。</w:t>
      </w:r>
    </w:p>
    <w:p>
      <w:pPr>
        <w:widowControl w:val="0"/>
        <w:numPr>
          <w:ilvl w:val="0"/>
          <w:numId w:val="20"/>
        </w:numPr>
        <w:ind w:left="420" w:leftChars="0" w:hanging="420" w:firstLineChars="0"/>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每家上市发行人必须设立审核委员会，其成员须全部是非执行董事。审核委员会至少要有三名成员，其中又至少要有一名是如《上市规则》第3.10(2)条所规定具备适当专业资格，或具备适当的会计或相关的财务管理专长的独立非执行董事。</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outlineLvl w:val="1"/>
        <w:rPr>
          <w:rFonts w:hint="eastAsia" w:ascii="仿宋_GB2312" w:hAnsi="仿宋_GB2312" w:eastAsia="仿宋_GB2312" w:cs="仿宋_GB2312"/>
          <w:sz w:val="24"/>
          <w:szCs w:val="24"/>
          <w:lang w:val="en-US" w:eastAsia="zh-Hans"/>
        </w:rPr>
      </w:pPr>
      <w:bookmarkStart w:id="264" w:name="_Toc1075179315"/>
      <w:bookmarkStart w:id="265" w:name="_Toc28359437_WPSOffice_Level2"/>
      <w:bookmarkStart w:id="266" w:name="_Toc1636119825_WPSOffice_Level2"/>
      <w:bookmarkStart w:id="267" w:name="_Toc1122576121_WPSOffice_Level2"/>
      <w:bookmarkStart w:id="268" w:name="_Toc1154192848_WPSOffice_Level2"/>
      <w:bookmarkStart w:id="269" w:name="_Toc521414897"/>
      <w:r>
        <w:rPr>
          <w:rFonts w:hint="eastAsia" w:ascii="仿宋_GB2312" w:hAnsi="仿宋_GB2312" w:eastAsia="仿宋_GB2312" w:cs="仿宋_GB2312"/>
          <w:sz w:val="24"/>
          <w:szCs w:val="24"/>
          <w:lang w:eastAsia="zh-Hans"/>
        </w:rPr>
        <w:t>（8）</w:t>
      </w:r>
      <w:r>
        <w:rPr>
          <w:rFonts w:hint="eastAsia" w:ascii="仿宋_GB2312" w:hAnsi="仿宋_GB2312" w:eastAsia="仿宋_GB2312" w:cs="仿宋_GB2312"/>
          <w:sz w:val="24"/>
          <w:szCs w:val="24"/>
          <w:lang w:val="en-US" w:eastAsia="zh-Hans"/>
        </w:rPr>
        <w:t>股权架构</w:t>
      </w:r>
      <w:bookmarkEnd w:id="264"/>
      <w:bookmarkEnd w:id="265"/>
      <w:bookmarkEnd w:id="266"/>
      <w:bookmarkEnd w:id="267"/>
      <w:bookmarkEnd w:id="268"/>
      <w:bookmarkEnd w:id="269"/>
    </w:p>
    <w:p>
      <w:pPr>
        <w:widowControl w:val="0"/>
        <w:numPr>
          <w:ilvl w:val="0"/>
          <w:numId w:val="0"/>
        </w:numPr>
        <w:jc w:val="both"/>
        <w:outlineLvl w:val="2"/>
        <w:rPr>
          <w:rFonts w:hint="eastAsia" w:ascii="仿宋_GB2312" w:hAnsi="仿宋_GB2312" w:eastAsia="仿宋_GB2312" w:cs="仿宋_GB2312"/>
          <w:sz w:val="24"/>
          <w:szCs w:val="24"/>
          <w:lang w:val="en-US" w:eastAsia="zh-Hans"/>
        </w:rPr>
      </w:pPr>
      <w:bookmarkStart w:id="270" w:name="_Toc299412985_WPSOffice_Level2"/>
      <w:bookmarkStart w:id="271" w:name="_Toc1611341347"/>
      <w:bookmarkStart w:id="272" w:name="_Toc1369483438_WPSOffice_Level3"/>
      <w:bookmarkStart w:id="273" w:name="_Toc2043171672_WPSOffice_Level2"/>
      <w:bookmarkStart w:id="274" w:name="_Toc2099988121_WPSOffice_Level3"/>
      <w:bookmarkStart w:id="275" w:name="_Toc1686894119"/>
      <w:r>
        <w:rPr>
          <w:rFonts w:hint="eastAsia" w:ascii="仿宋_GB2312" w:hAnsi="仿宋_GB2312" w:eastAsia="仿宋_GB2312" w:cs="仿宋_GB2312"/>
          <w:sz w:val="24"/>
          <w:szCs w:val="24"/>
          <w:lang w:eastAsia="zh-Hans"/>
        </w:rPr>
        <w:t>1</w:t>
      </w:r>
      <w:r>
        <w:rPr>
          <w:rFonts w:hint="eastAsia" w:ascii="仿宋_GB2312" w:hAnsi="仿宋_GB2312" w:eastAsia="仿宋_GB2312" w:cs="仿宋_GB2312"/>
          <w:sz w:val="24"/>
          <w:szCs w:val="24"/>
          <w:lang w:val="en-US" w:eastAsia="zh-Hans"/>
        </w:rPr>
        <w:t>.红股筹架构</w:t>
      </w:r>
      <w:bookmarkEnd w:id="270"/>
      <w:bookmarkEnd w:id="271"/>
      <w:bookmarkEnd w:id="272"/>
      <w:bookmarkEnd w:id="273"/>
      <w:bookmarkEnd w:id="274"/>
      <w:bookmarkEnd w:id="275"/>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上市主体是境外控股公司，以境内股权或资产注入境外控股公司间接实现境外上市。</w:t>
      </w:r>
    </w:p>
    <w:p>
      <w:pPr>
        <w:widowControl w:val="0"/>
        <w:numPr>
          <w:ilvl w:val="0"/>
          <w:numId w:val="21"/>
        </w:numPr>
        <w:jc w:val="both"/>
        <w:outlineLvl w:val="2"/>
        <w:rPr>
          <w:rFonts w:hint="eastAsia" w:ascii="仿宋_GB2312" w:hAnsi="仿宋_GB2312" w:eastAsia="仿宋_GB2312" w:cs="仿宋_GB2312"/>
          <w:sz w:val="24"/>
          <w:szCs w:val="24"/>
          <w:lang w:val="en-US" w:eastAsia="zh-Hans"/>
        </w:rPr>
      </w:pPr>
      <w:bookmarkStart w:id="276" w:name="_Toc178413920_WPSOffice_Level3"/>
      <w:bookmarkStart w:id="277" w:name="_Toc550350339"/>
      <w:bookmarkStart w:id="278" w:name="_Toc606611202_WPSOffice_Level3"/>
      <w:bookmarkStart w:id="279" w:name="_Toc2045230359"/>
      <w:bookmarkStart w:id="280" w:name="_Toc679853974_WPSOffice_Level2"/>
      <w:bookmarkStart w:id="281" w:name="_Toc1322775774_WPSOffice_Level2"/>
      <w:r>
        <w:rPr>
          <w:rFonts w:hint="eastAsia" w:ascii="仿宋_GB2312" w:hAnsi="仿宋_GB2312" w:eastAsia="仿宋_GB2312" w:cs="仿宋_GB2312"/>
          <w:sz w:val="24"/>
          <w:szCs w:val="24"/>
          <w:lang w:val="en-US" w:eastAsia="zh-Hans"/>
        </w:rPr>
        <w:t>H股架构</w:t>
      </w:r>
      <w:bookmarkEnd w:id="276"/>
      <w:bookmarkEnd w:id="277"/>
      <w:bookmarkEnd w:id="278"/>
      <w:bookmarkEnd w:id="279"/>
      <w:bookmarkEnd w:id="280"/>
      <w:bookmarkEnd w:id="281"/>
    </w:p>
    <w:p>
      <w:pPr>
        <w:widowControl w:val="0"/>
        <w:numPr>
          <w:ilvl w:val="0"/>
          <w:numId w:val="0"/>
        </w:numPr>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上市主体是在中国内地注册成立的股份有限公司，境内股权直接在香港联交所上市。H股上市架构下又包含四种可行的方式:</w:t>
      </w:r>
    </w:p>
    <w:p>
      <w:pPr>
        <w:widowControl w:val="0"/>
        <w:numPr>
          <w:ilvl w:val="0"/>
          <w:numId w:val="22"/>
        </w:numPr>
        <w:ind w:left="420" w:leftChars="0" w:hanging="420" w:firstLineChars="0"/>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先A后H―已在中国内地上市的公司可凭藉A股公司身份赴香港作双重主要上市；</w:t>
      </w:r>
    </w:p>
    <w:p>
      <w:pPr>
        <w:widowControl w:val="0"/>
        <w:numPr>
          <w:ilvl w:val="0"/>
          <w:numId w:val="22"/>
        </w:numPr>
        <w:ind w:left="420" w:leftChars="0" w:hanging="420" w:firstLineChars="0"/>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先H后A―如公司先在香港联交所上市，之后还可以再回到中国内地A股上市；</w:t>
      </w:r>
    </w:p>
    <w:p>
      <w:pPr>
        <w:widowControl w:val="0"/>
        <w:numPr>
          <w:ilvl w:val="0"/>
          <w:numId w:val="22"/>
        </w:numPr>
        <w:ind w:left="420" w:leftChars="0" w:hanging="420" w:firstLineChars="0"/>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A+H同时进行―公司同时申请在内地A股和香港联交所H股上市并同时挂牌交易；</w:t>
      </w:r>
    </w:p>
    <w:p>
      <w:pPr>
        <w:widowControl w:val="0"/>
        <w:numPr>
          <w:ilvl w:val="0"/>
          <w:numId w:val="22"/>
        </w:numPr>
        <w:ind w:left="420" w:leftChars="0" w:hanging="420" w:firstLineChars="0"/>
        <w:jc w:val="both"/>
        <w:rPr>
          <w:rFonts w:hint="eastAsia" w:ascii="仿宋_GB2312" w:hAnsi="仿宋_GB2312" w:eastAsia="仿宋_GB2312" w:cs="仿宋_GB2312"/>
          <w:sz w:val="24"/>
          <w:szCs w:val="24"/>
          <w:lang w:val="en-US" w:eastAsia="zh-Hans"/>
        </w:rPr>
      </w:pPr>
      <w:r>
        <w:rPr>
          <w:rFonts w:hint="eastAsia" w:ascii="仿宋_GB2312" w:hAnsi="仿宋_GB2312" w:eastAsia="仿宋_GB2312" w:cs="仿宋_GB2312"/>
          <w:sz w:val="24"/>
          <w:szCs w:val="24"/>
          <w:lang w:val="en-US" w:eastAsia="zh-Hans"/>
        </w:rPr>
        <w:t>新三板+H―已经在内地新三板挂牌的公司毋须事先摘牌即可申请到香港联交所上市</w:t>
      </w:r>
    </w:p>
    <w:p>
      <w:pPr>
        <w:widowControl w:val="0"/>
        <w:numPr>
          <w:ilvl w:val="0"/>
          <w:numId w:val="21"/>
        </w:numPr>
        <w:jc w:val="both"/>
        <w:outlineLvl w:val="2"/>
        <w:rPr>
          <w:rFonts w:hint="eastAsia" w:ascii="仿宋_GB2312" w:hAnsi="仿宋_GB2312" w:eastAsia="仿宋_GB2312" w:cs="仿宋_GB2312"/>
          <w:sz w:val="24"/>
          <w:szCs w:val="24"/>
          <w:lang w:eastAsia="zh-Hans"/>
        </w:rPr>
      </w:pPr>
      <w:bookmarkStart w:id="282" w:name="_Toc1563389831"/>
      <w:bookmarkStart w:id="283" w:name="_Toc715582228_WPSOffice_Level3"/>
      <w:bookmarkStart w:id="284" w:name="_Toc1141719874_WPSOffice_Level2"/>
      <w:bookmarkStart w:id="285" w:name="_Toc526079944"/>
      <w:bookmarkStart w:id="286" w:name="_Toc1692738978_WPSOffice_Level2"/>
      <w:bookmarkStart w:id="287" w:name="_Toc1209599705_WPSOffice_Level3"/>
      <w:r>
        <w:rPr>
          <w:rFonts w:hint="eastAsia" w:ascii="仿宋_GB2312" w:hAnsi="仿宋_GB2312" w:eastAsia="仿宋_GB2312" w:cs="仿宋_GB2312"/>
          <w:sz w:val="24"/>
          <w:szCs w:val="24"/>
          <w:lang w:eastAsia="zh-Hans"/>
        </w:rPr>
        <w:t>分拆上市</w:t>
      </w:r>
      <w:bookmarkEnd w:id="282"/>
      <w:bookmarkEnd w:id="283"/>
      <w:bookmarkEnd w:id="284"/>
      <w:bookmarkEnd w:id="285"/>
      <w:bookmarkEnd w:id="286"/>
      <w:bookmarkEnd w:id="287"/>
    </w:p>
    <w:p>
      <w:pPr>
        <w:widowControl w:val="0"/>
        <w:numPr>
          <w:ilvl w:val="0"/>
          <w:numId w:val="0"/>
        </w:numPr>
        <w:jc w:val="both"/>
        <w:rPr>
          <w:rFonts w:hint="eastAsia" w:ascii="仿宋_GB2312" w:hAnsi="仿宋_GB2312" w:eastAsia="仿宋_GB2312" w:cs="仿宋_GB2312"/>
          <w:sz w:val="24"/>
          <w:szCs w:val="24"/>
          <w:lang w:eastAsia="zh-Hans"/>
        </w:rPr>
      </w:pPr>
      <w:r>
        <w:rPr>
          <w:rFonts w:hint="eastAsia" w:ascii="仿宋_GB2312" w:hAnsi="仿宋_GB2312" w:eastAsia="仿宋_GB2312" w:cs="仿宋_GB2312"/>
          <w:sz w:val="24"/>
          <w:szCs w:val="24"/>
          <w:lang w:eastAsia="zh-Hans"/>
        </w:rPr>
        <w:t>已经在香港、内地或海外上市的公司也可以分拆子公司或一部分业务在香港上市。</w:t>
      </w: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widowControl w:val="0"/>
        <w:numPr>
          <w:ilvl w:val="0"/>
          <w:numId w:val="0"/>
        </w:numPr>
        <w:jc w:val="both"/>
        <w:rPr>
          <w:rFonts w:hint="eastAsia" w:ascii="仿宋_GB2312" w:hAnsi="仿宋_GB2312" w:eastAsia="仿宋_GB2312" w:cs="仿宋_GB2312"/>
          <w:sz w:val="24"/>
          <w:szCs w:val="24"/>
          <w:lang w:eastAsia="zh-Hans"/>
        </w:rPr>
      </w:pPr>
    </w:p>
    <w:p>
      <w:pPr>
        <w:numPr>
          <w:ilvl w:val="0"/>
          <w:numId w:val="0"/>
        </w:numPr>
        <w:ind w:firstLine="643" w:firstLineChars="200"/>
        <w:jc w:val="center"/>
        <w:outlineLvl w:val="0"/>
        <w:rPr>
          <w:rFonts w:hint="eastAsia" w:ascii="仿宋_GB2312" w:hAnsi="仿宋_GB2312" w:eastAsia="仿宋_GB2312" w:cs="仿宋_GB2312"/>
          <w:b/>
          <w:bCs/>
          <w:sz w:val="32"/>
          <w:szCs w:val="32"/>
          <w:lang w:val="en-US" w:eastAsia="zh-Hans"/>
        </w:rPr>
      </w:pPr>
      <w:bookmarkStart w:id="288" w:name="_Toc422063108_WPSOffice_Level1"/>
      <w:bookmarkStart w:id="289" w:name="_Toc1357131456_WPSOffice_Level1"/>
      <w:bookmarkStart w:id="290" w:name="_Toc1885581051_WPSOffice_Level1"/>
      <w:r>
        <w:rPr>
          <w:rFonts w:hint="eastAsia" w:ascii="仿宋_GB2312" w:hAnsi="仿宋_GB2312" w:eastAsia="仿宋_GB2312" w:cs="仿宋_GB2312"/>
          <w:b/>
          <w:bCs/>
          <w:sz w:val="32"/>
          <w:szCs w:val="32"/>
          <w:lang w:val="en-US" w:eastAsia="zh-Hans"/>
        </w:rPr>
        <w:t>附录</w:t>
      </w:r>
      <w:r>
        <w:rPr>
          <w:rFonts w:hint="default" w:ascii="仿宋_GB2312" w:hAnsi="仿宋_GB2312" w:eastAsia="仿宋_GB2312" w:cs="仿宋_GB2312"/>
          <w:b/>
          <w:bCs/>
          <w:sz w:val="32"/>
          <w:szCs w:val="32"/>
          <w:lang w:eastAsia="zh-Hans"/>
        </w:rPr>
        <w:t xml:space="preserve">B </w:t>
      </w:r>
      <w:r>
        <w:rPr>
          <w:rFonts w:hint="eastAsia" w:ascii="仿宋_GB2312" w:hAnsi="仿宋_GB2312" w:eastAsia="仿宋_GB2312" w:cs="仿宋_GB2312"/>
          <w:b/>
          <w:bCs/>
          <w:sz w:val="32"/>
          <w:szCs w:val="32"/>
          <w:lang w:val="en-US" w:eastAsia="zh-Hans"/>
        </w:rPr>
        <w:t>回归预测模型相关指标</w:t>
      </w:r>
      <w:bookmarkEnd w:id="288"/>
      <w:bookmarkEnd w:id="289"/>
      <w:bookmarkEnd w:id="290"/>
    </w:p>
    <w:p>
      <w:pPr>
        <w:widowControl w:val="0"/>
        <w:numPr>
          <w:ilvl w:val="0"/>
          <w:numId w:val="0"/>
        </w:numPr>
        <w:jc w:val="both"/>
        <w:rPr>
          <w:rFonts w:hint="eastAsia" w:ascii="仿宋_GB2312" w:hAnsi="仿宋_GB2312" w:eastAsia="仿宋_GB2312" w:cs="仿宋_GB2312"/>
          <w:sz w:val="24"/>
          <w:szCs w:val="24"/>
          <w:lang w:eastAsia="zh-Hans"/>
        </w:rPr>
      </w:pPr>
    </w:p>
    <w:tbl>
      <w:tblPr>
        <w:tblStyle w:val="3"/>
        <w:tblW w:w="83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5"/>
        <w:gridCol w:w="6163"/>
        <w:gridCol w:w="1513"/>
      </w:tblGrid>
      <w:tr>
        <w:trPr>
          <w:trHeight w:val="285" w:hRule="atLeast"/>
        </w:trPr>
        <w:tc>
          <w:tcPr>
            <w:tcW w:w="645" w:type="dxa"/>
            <w:shd w:val="clear" w:color="auto" w:fill="auto"/>
            <w:vAlign w:val="center"/>
          </w:tcPr>
          <w:p>
            <w:pPr>
              <w:keepNext w:val="0"/>
              <w:keepLines w:val="0"/>
              <w:widowControl/>
              <w:suppressLineNumbers w:val="0"/>
              <w:jc w:val="center"/>
              <w:textAlignment w:val="center"/>
              <w:rPr>
                <w:rFonts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b=</w:t>
            </w:r>
          </w:p>
        </w:tc>
        <w:tc>
          <w:tcPr>
            <w:tcW w:w="6163" w:type="dxa"/>
            <w:shd w:val="clear" w:color="auto" w:fill="auto"/>
            <w:vAlign w:val="center"/>
          </w:tcPr>
          <w:p>
            <w:pPr>
              <w:keepNext w:val="0"/>
              <w:keepLines w:val="0"/>
              <w:widowControl/>
              <w:suppressLineNumbers w:val="0"/>
              <w:jc w:val="left"/>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因子变量</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相关系数</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color w:val="000000"/>
                <w:sz w:val="24"/>
                <w:szCs w:val="24"/>
                <w:u w:val="none"/>
              </w:rPr>
            </w:pPr>
            <w:r>
              <w:rPr>
                <w:rFonts w:hint="eastAsia" w:ascii="华文仿宋" w:hAnsi="华文仿宋" w:eastAsia="华文仿宋" w:cs="华文仿宋"/>
                <w:i/>
                <w:color w:val="000000"/>
                <w:kern w:val="0"/>
                <w:sz w:val="24"/>
                <w:szCs w:val="24"/>
                <w:u w:val="none"/>
                <w:lang w:val="en-US" w:eastAsia="zh-CN" w:bidi="ar"/>
              </w:rPr>
              <w:t>Factor (i)</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截距</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0.011</w:t>
            </w:r>
          </w:p>
        </w:tc>
      </w:tr>
      <w:tr>
        <w:trPr>
          <w:trHeight w:val="724"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区间振幅</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2022-07-01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0.002284682</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区间相对指数涨跌幅</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最新收盘日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[标的指数] 上证指数</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0.022827955</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市盈率PE(LYR)</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[交易日期] 2022-07-01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倍</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-0.006092445</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x4</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市销率PS(LYR)</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[交易日期] 2022-07-01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倍</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0.014694069</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x5</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市现率PCF(现金净流量LYR)</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[交易日期] 2022-07-01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倍</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-0.000222685</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x6</w:t>
            </w:r>
          </w:p>
        </w:tc>
        <w:tc>
          <w:tcPr>
            <w:tcW w:w="6163" w:type="dxa"/>
            <w:shd w:val="clear" w:color="auto" w:fill="auto"/>
            <w:vAlign w:val="center"/>
          </w:tcPr>
          <w:p>
            <w:pPr>
              <w:keepNext w:val="0"/>
              <w:keepLines w:val="0"/>
              <w:widowControl/>
              <w:suppressLineNumbers w:val="0"/>
              <w:jc w:val="left"/>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区间收益率</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-0.064698281</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x7</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波动率(年化)</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最新收盘日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[周期] 周</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[收益率算法] 普通收益率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-3.498619848</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x8</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收盘价标准差</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最新收盘日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[周期] 日</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0.132584058</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x9</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Alpha</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最新收盘日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[周期] 周</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[收益率算法] 普通收益率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[标的指数] 上证综合指数</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-9.193902395</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x10</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Sharpe(年化)</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最新收盘日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[周期] 周</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[收益率算法] 普通收益率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[无风险收益率] 一年定存利率（税前）</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0.000233494</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x11</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Beta(剔除所得税率)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2022-07-01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[周期] 周</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[收益率算法] 普通收益率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[标的指数] 上证综合指数</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[所得税率%] 0</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3.426272826</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x12</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历史平均损失值ES</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[起始交易日期] 2019-07-01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[截止交易日期] 2022-07-01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[周期] 周</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-0.706628982</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x13</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基本每股收益</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2021年报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[币种] 原始币种</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元</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-0.770867264</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x14</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每股净资产</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2021年报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[币种] 原始币种</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元</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0.005950059</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x15</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每股经营现金净流量</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2021年报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[币种] 原始币种</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元</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-0.333433904</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x16</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每股现金流量净额</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2021年报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[币种] 原始币种</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元</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-1.293689952</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x17</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每股营业收入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2021年报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[币种] 原始币种</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元</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0.042755364</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x18</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每股留存收益</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[币种] 原始币种</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元</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0.106160226</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x19</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每股股东自由现金流量</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[币种] 原始币种</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元</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0.955426853</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x20</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净资产收益率(年化)</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-0.048432181</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x21</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总资产报酬率(年化)</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-0.101067723</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x22</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总资产净利率(年化)</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0.191024155</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x23</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投入资本回报率(年化)</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0.159536528</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x24</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EBITDA/营业总收入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-0.025831073</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x25</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净资产收益率(TTM)</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0.011330415</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x26</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净利润/营业总收入(TTM)</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0.022060093</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x27</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经营活动净收益/利润总额</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-0.001575611</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x28</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经营活动产生的现金流量净额/经营活动净收益</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0.000181544</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x29</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资产负债率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0.051327806</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x30</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权益乘数</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-15.82374117</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x31</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产权比率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15.84563633</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x32</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流动资产/总资产</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0.048171831</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x33</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流动比率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0.317311936</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x34</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总资产周转率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-3.372971658</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x35</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流动资产周转率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2.140406621</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x36</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净利润复合年增长率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[截止年度] 2021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[前推N年，N=] 3</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0.002711386</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x37</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利润总额复合年增长率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[截止年度] 2021</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[前推N年，N=] 3</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0.008281346</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x38</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股东权益(N年,增长率)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[年数] 3</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0.003370434</w:t>
            </w:r>
          </w:p>
        </w:tc>
      </w:tr>
      <w:tr>
        <w:trPr>
          <w:trHeight w:val="285" w:hRule="atLeast"/>
        </w:trPr>
        <w:tc>
          <w:tcPr>
            <w:tcW w:w="645"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x39</w:t>
            </w:r>
          </w:p>
        </w:tc>
        <w:tc>
          <w:tcPr>
            <w:tcW w:w="6163" w:type="dxa"/>
            <w:shd w:val="clear" w:color="auto" w:fill="auto"/>
            <w:vAlign w:val="bottom"/>
          </w:tcPr>
          <w:p>
            <w:pPr>
              <w:keepNext w:val="0"/>
              <w:keepLines w:val="0"/>
              <w:widowControl/>
              <w:suppressLineNumbers w:val="0"/>
              <w:jc w:val="left"/>
              <w:textAlignment w:val="bottom"/>
              <w:rPr>
                <w:rFonts w:hint="eastAsia" w:ascii="华文仿宋" w:hAnsi="华文仿宋" w:eastAsia="华文仿宋" w:cs="华文仿宋"/>
                <w:i w:val="0"/>
                <w:color w:val="000000"/>
                <w:sz w:val="22"/>
                <w:szCs w:val="22"/>
                <w:u w:val="none"/>
              </w:rPr>
            </w:pPr>
            <w:r>
              <w:rPr>
                <w:rFonts w:hint="eastAsia" w:ascii="华文仿宋" w:hAnsi="华文仿宋" w:eastAsia="华文仿宋" w:cs="华文仿宋"/>
                <w:i w:val="0"/>
                <w:color w:val="000000"/>
                <w:kern w:val="0"/>
                <w:sz w:val="22"/>
                <w:szCs w:val="22"/>
                <w:u w:val="none"/>
                <w:lang w:val="en-US" w:eastAsia="zh-CN" w:bidi="ar"/>
              </w:rPr>
              <w:t>资产总计(N年,增长率)</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[报告期] 去年年报</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[年数] 3</w:t>
            </w:r>
            <w:r>
              <w:rPr>
                <w:rFonts w:hint="eastAsia" w:ascii="华文仿宋" w:hAnsi="华文仿宋" w:eastAsia="华文仿宋" w:cs="华文仿宋"/>
                <w:i w:val="0"/>
                <w:color w:val="000000"/>
                <w:kern w:val="0"/>
                <w:sz w:val="22"/>
                <w:szCs w:val="22"/>
                <w:u w:val="none"/>
                <w:lang w:val="en-US" w:eastAsia="zh-CN" w:bidi="ar"/>
              </w:rPr>
              <w:br w:type="textWrapping"/>
            </w:r>
            <w:r>
              <w:rPr>
                <w:rFonts w:hint="eastAsia" w:ascii="华文仿宋" w:hAnsi="华文仿宋" w:eastAsia="华文仿宋" w:cs="华文仿宋"/>
                <w:i w:val="0"/>
                <w:color w:val="000000"/>
                <w:kern w:val="0"/>
                <w:sz w:val="22"/>
                <w:szCs w:val="22"/>
                <w:u w:val="none"/>
                <w:lang w:val="en-US" w:eastAsia="zh-CN" w:bidi="ar"/>
              </w:rPr>
              <w:t>[单位] %</w:t>
            </w:r>
          </w:p>
        </w:tc>
        <w:tc>
          <w:tcPr>
            <w:tcW w:w="1513" w:type="dxa"/>
            <w:shd w:val="clear" w:color="auto" w:fill="auto"/>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4"/>
                <w:szCs w:val="24"/>
                <w:u w:val="none"/>
              </w:rPr>
            </w:pPr>
            <w:r>
              <w:rPr>
                <w:rFonts w:hint="eastAsia" w:ascii="华文仿宋" w:hAnsi="华文仿宋" w:eastAsia="华文仿宋" w:cs="华文仿宋"/>
                <w:i w:val="0"/>
                <w:color w:val="000000"/>
                <w:kern w:val="0"/>
                <w:sz w:val="24"/>
                <w:szCs w:val="24"/>
                <w:u w:val="none"/>
                <w:lang w:val="en-US" w:eastAsia="zh-CN" w:bidi="ar"/>
              </w:rPr>
              <w:t>0.057910595</w:t>
            </w:r>
          </w:p>
        </w:tc>
      </w:tr>
    </w:tbl>
    <w:p/>
    <w:p>
      <w:pPr>
        <w:widowControl w:val="0"/>
        <w:numPr>
          <w:ilvl w:val="0"/>
          <w:numId w:val="0"/>
        </w:numPr>
        <w:jc w:val="both"/>
        <w:rPr>
          <w:rFonts w:hint="eastAsia" w:ascii="仿宋_GB2312" w:hAnsi="仿宋_GB2312" w:eastAsia="仿宋_GB2312" w:cs="仿宋_GB2312"/>
          <w:sz w:val="24"/>
          <w:szCs w:val="24"/>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Regular">
    <w:panose1 w:val="00000500000000020000"/>
    <w:charset w:val="00"/>
    <w:family w:val="auto"/>
    <w:pitch w:val="default"/>
    <w:sig w:usb0="E00002FF" w:usb1="5000205A" w:usb2="00000000" w:usb3="00000000" w:csb0="2000019F" w:csb1="4F010000"/>
  </w:font>
  <w:font w:name="仿宋_GB2312">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Wingdings">
    <w:panose1 w:val="05000000000000000000"/>
    <w:charset w:val="00"/>
    <w:family w:val="auto"/>
    <w:pitch w:val="default"/>
    <w:sig w:usb0="00000000" w:usb1="00000000" w:usb2="00000000" w:usb3="00000000" w:csb0="80000000" w:csb1="00000000"/>
  </w:font>
  <w:font w:name="仿宋">
    <w:altName w:val="方正仿宋_GBK"/>
    <w:panose1 w:val="00000000000000000000"/>
    <w:charset w:val="00"/>
    <w:family w:val="auto"/>
    <w:pitch w:val="default"/>
    <w:sig w:usb0="00000000" w:usb1="00000000" w:usb2="00000000" w:usb3="00000000" w:csb0="00000000" w:csb1="00000000"/>
  </w:font>
  <w:font w:name="VLIS Font">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冬青黑体简体中文">
    <w:panose1 w:val="020B0300000000000000"/>
    <w:charset w:val="86"/>
    <w:family w:val="auto"/>
    <w:pitch w:val="default"/>
    <w:sig w:usb0="A00002BF" w:usb1="1ACF7CFA" w:usb2="00000016" w:usb3="00000000" w:csb0="00060007" w:csb1="00000000"/>
  </w:font>
  <w:font w:name="Times Italic">
    <w:panose1 w:val="00000500000000020000"/>
    <w:charset w:val="00"/>
    <w:family w:val="auto"/>
    <w:pitch w:val="default"/>
    <w:sig w:usb0="E00002FF" w:usb1="5000205A" w:usb2="00000000" w:usb3="00000000" w:csb0="2000019F" w:csb1="4F010000"/>
  </w:font>
  <w:font w:name="-apple-system">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rial">
    <w:panose1 w:val="020B0604020202090204"/>
    <w:charset w:val="00"/>
    <w:family w:val="auto"/>
    <w:pitch w:val="default"/>
    <w:sig w:usb0="E0000AFF" w:usb1="00007843" w:usb2="00000001" w:usb3="00000000" w:csb0="400001BF" w:csb1="DFF70000"/>
  </w:font>
  <w:font w:name="Arial Italic">
    <w:panose1 w:val="020B0604020202090204"/>
    <w:charset w:val="00"/>
    <w:family w:val="auto"/>
    <w:pitch w:val="default"/>
    <w:sig w:usb0="E0000AFF" w:usb1="00007843" w:usb2="00000001" w:usb3="00000000" w:csb0="400001BF" w:csb1="DFF70000"/>
  </w:font>
  <w:font w:name="Times Bold">
    <w:panose1 w:val="00000500000000020000"/>
    <w:charset w:val="00"/>
    <w:family w:val="auto"/>
    <w:pitch w:val="default"/>
    <w:sig w:usb0="E00002FF" w:usb1="5000205A" w:usb2="00000000" w:usb3="00000000" w:csb0="2000019F" w:csb1="4F010000"/>
  </w:font>
  <w:font w:name="Times Bold Italic">
    <w:panose1 w:val="00000500000000020000"/>
    <w:charset w:val="00"/>
    <w:family w:val="auto"/>
    <w:pitch w:val="default"/>
    <w:sig w:usb0="E00002FF" w:usb1="5000205A" w:usb2="00000000" w:usb3="00000000" w:csb0="2000019F" w:csb1="4F010000"/>
  </w:font>
  <w:font w:name="华文宋体">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 w:name="Times">
    <w:panose1 w:val="00000500000000020000"/>
    <w:charset w:val="00"/>
    <w:family w:val="auto"/>
    <w:pitch w:val="default"/>
    <w:sig w:usb0="E00002FF" w:usb1="5000205A" w:usb2="00000000" w:usb3="00000000" w:csb0="2000019F" w:csb1="4F01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AFF519"/>
    <w:multiLevelType w:val="singleLevel"/>
    <w:tmpl w:val="62AFF519"/>
    <w:lvl w:ilvl="0" w:tentative="0">
      <w:start w:val="1"/>
      <w:numFmt w:val="decimal"/>
      <w:suff w:val="nothing"/>
      <w:lvlText w:val="%1."/>
      <w:lvlJc w:val="left"/>
    </w:lvl>
  </w:abstractNum>
  <w:abstractNum w:abstractNumId="1">
    <w:nsid w:val="62AFF8F1"/>
    <w:multiLevelType w:val="singleLevel"/>
    <w:tmpl w:val="62AFF8F1"/>
    <w:lvl w:ilvl="0" w:tentative="0">
      <w:start w:val="1"/>
      <w:numFmt w:val="decimal"/>
      <w:suff w:val="nothing"/>
      <w:lvlText w:val="%1."/>
      <w:lvlJc w:val="left"/>
    </w:lvl>
  </w:abstractNum>
  <w:abstractNum w:abstractNumId="2">
    <w:nsid w:val="62AFF91C"/>
    <w:multiLevelType w:val="singleLevel"/>
    <w:tmpl w:val="62AFF91C"/>
    <w:lvl w:ilvl="0" w:tentative="0">
      <w:start w:val="1"/>
      <w:numFmt w:val="bullet"/>
      <w:lvlText w:val=""/>
      <w:lvlJc w:val="left"/>
      <w:pPr>
        <w:ind w:left="420" w:leftChars="0" w:hanging="420" w:firstLineChars="0"/>
      </w:pPr>
      <w:rPr>
        <w:rFonts w:hint="default" w:ascii="Wingdings" w:hAnsi="Wingdings"/>
      </w:rPr>
    </w:lvl>
  </w:abstractNum>
  <w:abstractNum w:abstractNumId="3">
    <w:nsid w:val="62AFFA28"/>
    <w:multiLevelType w:val="singleLevel"/>
    <w:tmpl w:val="62AFFA28"/>
    <w:lvl w:ilvl="0" w:tentative="0">
      <w:start w:val="2"/>
      <w:numFmt w:val="decimal"/>
      <w:suff w:val="nothing"/>
      <w:lvlText w:val="%1."/>
      <w:lvlJc w:val="left"/>
    </w:lvl>
  </w:abstractNum>
  <w:abstractNum w:abstractNumId="4">
    <w:nsid w:val="62AFFA44"/>
    <w:multiLevelType w:val="singleLevel"/>
    <w:tmpl w:val="62AFFA44"/>
    <w:lvl w:ilvl="0" w:tentative="0">
      <w:start w:val="1"/>
      <w:numFmt w:val="bullet"/>
      <w:lvlText w:val=""/>
      <w:lvlJc w:val="left"/>
      <w:pPr>
        <w:ind w:left="420" w:leftChars="0" w:hanging="420" w:firstLineChars="0"/>
      </w:pPr>
      <w:rPr>
        <w:rFonts w:hint="default" w:ascii="Wingdings" w:hAnsi="Wingdings"/>
      </w:rPr>
    </w:lvl>
  </w:abstractNum>
  <w:abstractNum w:abstractNumId="5">
    <w:nsid w:val="62AFFBF4"/>
    <w:multiLevelType w:val="singleLevel"/>
    <w:tmpl w:val="62AFFBF4"/>
    <w:lvl w:ilvl="0" w:tentative="0">
      <w:start w:val="3"/>
      <w:numFmt w:val="decimal"/>
      <w:suff w:val="nothing"/>
      <w:lvlText w:val="%1."/>
      <w:lvlJc w:val="left"/>
    </w:lvl>
  </w:abstractNum>
  <w:abstractNum w:abstractNumId="6">
    <w:nsid w:val="62AFFC01"/>
    <w:multiLevelType w:val="singleLevel"/>
    <w:tmpl w:val="62AFFC01"/>
    <w:lvl w:ilvl="0" w:tentative="0">
      <w:start w:val="1"/>
      <w:numFmt w:val="bullet"/>
      <w:lvlText w:val=""/>
      <w:lvlJc w:val="left"/>
      <w:pPr>
        <w:ind w:left="420" w:leftChars="0" w:hanging="420" w:firstLineChars="0"/>
      </w:pPr>
      <w:rPr>
        <w:rFonts w:hint="default" w:ascii="Wingdings" w:hAnsi="Wingdings"/>
      </w:rPr>
    </w:lvl>
  </w:abstractNum>
  <w:abstractNum w:abstractNumId="7">
    <w:nsid w:val="62B04362"/>
    <w:multiLevelType w:val="singleLevel"/>
    <w:tmpl w:val="62B04362"/>
    <w:lvl w:ilvl="0" w:tentative="0">
      <w:start w:val="1"/>
      <w:numFmt w:val="decimal"/>
      <w:suff w:val="nothing"/>
      <w:lvlText w:val="（%1）"/>
      <w:lvlJc w:val="left"/>
    </w:lvl>
  </w:abstractNum>
  <w:abstractNum w:abstractNumId="8">
    <w:nsid w:val="62B04714"/>
    <w:multiLevelType w:val="singleLevel"/>
    <w:tmpl w:val="62B04714"/>
    <w:lvl w:ilvl="0" w:tentative="0">
      <w:start w:val="1"/>
      <w:numFmt w:val="decimal"/>
      <w:suff w:val="nothing"/>
      <w:lvlText w:val="（%1）"/>
      <w:lvlJc w:val="left"/>
    </w:lvl>
  </w:abstractNum>
  <w:abstractNum w:abstractNumId="9">
    <w:nsid w:val="62B18C69"/>
    <w:multiLevelType w:val="singleLevel"/>
    <w:tmpl w:val="62B18C69"/>
    <w:lvl w:ilvl="0" w:tentative="0">
      <w:start w:val="6"/>
      <w:numFmt w:val="decimal"/>
      <w:suff w:val="nothing"/>
      <w:lvlText w:val="（%1）"/>
      <w:lvlJc w:val="left"/>
    </w:lvl>
  </w:abstractNum>
  <w:abstractNum w:abstractNumId="10">
    <w:nsid w:val="62B3D2A2"/>
    <w:multiLevelType w:val="singleLevel"/>
    <w:tmpl w:val="62B3D2A2"/>
    <w:lvl w:ilvl="0" w:tentative="0">
      <w:start w:val="7"/>
      <w:numFmt w:val="decimal"/>
      <w:suff w:val="nothing"/>
      <w:lvlText w:val="（%1）"/>
      <w:lvlJc w:val="left"/>
    </w:lvl>
  </w:abstractNum>
  <w:abstractNum w:abstractNumId="11">
    <w:nsid w:val="62B3D8E8"/>
    <w:multiLevelType w:val="singleLevel"/>
    <w:tmpl w:val="62B3D8E8"/>
    <w:lvl w:ilvl="0" w:tentative="0">
      <w:start w:val="2"/>
      <w:numFmt w:val="decimal"/>
      <w:suff w:val="nothing"/>
      <w:lvlText w:val="%1."/>
      <w:lvlJc w:val="left"/>
    </w:lvl>
  </w:abstractNum>
  <w:abstractNum w:abstractNumId="12">
    <w:nsid w:val="62B3DA49"/>
    <w:multiLevelType w:val="singleLevel"/>
    <w:tmpl w:val="62B3DA49"/>
    <w:lvl w:ilvl="0" w:tentative="0">
      <w:start w:val="1"/>
      <w:numFmt w:val="bullet"/>
      <w:lvlText w:val=""/>
      <w:lvlJc w:val="left"/>
      <w:pPr>
        <w:ind w:left="420" w:leftChars="0" w:hanging="420" w:firstLineChars="0"/>
      </w:pPr>
      <w:rPr>
        <w:rFonts w:hint="default" w:ascii="Wingdings" w:hAnsi="Wingdings"/>
      </w:rPr>
    </w:lvl>
  </w:abstractNum>
  <w:abstractNum w:abstractNumId="13">
    <w:nsid w:val="62B3DD82"/>
    <w:multiLevelType w:val="singleLevel"/>
    <w:tmpl w:val="62B3DD82"/>
    <w:lvl w:ilvl="0" w:tentative="0">
      <w:start w:val="1"/>
      <w:numFmt w:val="decimal"/>
      <w:suff w:val="nothing"/>
      <w:lvlText w:val="%1."/>
      <w:lvlJc w:val="left"/>
    </w:lvl>
  </w:abstractNum>
  <w:abstractNum w:abstractNumId="14">
    <w:nsid w:val="62B3E0E1"/>
    <w:multiLevelType w:val="singleLevel"/>
    <w:tmpl w:val="62B3E0E1"/>
    <w:lvl w:ilvl="0" w:tentative="0">
      <w:start w:val="1"/>
      <w:numFmt w:val="decimal"/>
      <w:suff w:val="nothing"/>
      <w:lvlText w:val="%1."/>
      <w:lvlJc w:val="left"/>
    </w:lvl>
  </w:abstractNum>
  <w:abstractNum w:abstractNumId="15">
    <w:nsid w:val="62B3E122"/>
    <w:multiLevelType w:val="singleLevel"/>
    <w:tmpl w:val="62B3E122"/>
    <w:lvl w:ilvl="0" w:tentative="0">
      <w:start w:val="1"/>
      <w:numFmt w:val="bullet"/>
      <w:lvlText w:val=""/>
      <w:lvlJc w:val="left"/>
      <w:pPr>
        <w:ind w:left="420" w:leftChars="0" w:hanging="420" w:firstLineChars="0"/>
      </w:pPr>
      <w:rPr>
        <w:rFonts w:hint="default" w:ascii="Wingdings" w:hAnsi="Wingdings"/>
      </w:rPr>
    </w:lvl>
  </w:abstractNum>
  <w:abstractNum w:abstractNumId="16">
    <w:nsid w:val="62B3E35B"/>
    <w:multiLevelType w:val="singleLevel"/>
    <w:tmpl w:val="62B3E35B"/>
    <w:lvl w:ilvl="0" w:tentative="0">
      <w:start w:val="1"/>
      <w:numFmt w:val="bullet"/>
      <w:lvlText w:val=""/>
      <w:lvlJc w:val="left"/>
      <w:pPr>
        <w:ind w:left="420" w:leftChars="0" w:hanging="420" w:firstLineChars="0"/>
      </w:pPr>
      <w:rPr>
        <w:rFonts w:hint="default" w:ascii="Wingdings" w:hAnsi="Wingdings"/>
      </w:rPr>
    </w:lvl>
  </w:abstractNum>
  <w:abstractNum w:abstractNumId="17">
    <w:nsid w:val="62B3E5DC"/>
    <w:multiLevelType w:val="singleLevel"/>
    <w:tmpl w:val="62B3E5DC"/>
    <w:lvl w:ilvl="0" w:tentative="0">
      <w:start w:val="3"/>
      <w:numFmt w:val="decimal"/>
      <w:suff w:val="nothing"/>
      <w:lvlText w:val="（%1）"/>
      <w:lvlJc w:val="left"/>
    </w:lvl>
  </w:abstractNum>
  <w:abstractNum w:abstractNumId="18">
    <w:nsid w:val="62B3E5EA"/>
    <w:multiLevelType w:val="singleLevel"/>
    <w:tmpl w:val="62B3E5EA"/>
    <w:lvl w:ilvl="0" w:tentative="0">
      <w:start w:val="1"/>
      <w:numFmt w:val="bullet"/>
      <w:lvlText w:val=""/>
      <w:lvlJc w:val="left"/>
      <w:pPr>
        <w:ind w:left="420" w:leftChars="0" w:hanging="420" w:firstLineChars="0"/>
      </w:pPr>
      <w:rPr>
        <w:rFonts w:hint="default" w:ascii="Wingdings" w:hAnsi="Wingdings"/>
      </w:rPr>
    </w:lvl>
  </w:abstractNum>
  <w:abstractNum w:abstractNumId="19">
    <w:nsid w:val="62D923AD"/>
    <w:multiLevelType w:val="singleLevel"/>
    <w:tmpl w:val="62D923AD"/>
    <w:lvl w:ilvl="0" w:tentative="0">
      <w:start w:val="4"/>
      <w:numFmt w:val="decimal"/>
      <w:suff w:val="nothing"/>
      <w:lvlText w:val="%1."/>
      <w:lvlJc w:val="left"/>
    </w:lvl>
  </w:abstractNum>
  <w:abstractNum w:abstractNumId="20">
    <w:nsid w:val="62DA85F2"/>
    <w:multiLevelType w:val="singleLevel"/>
    <w:tmpl w:val="62DA85F2"/>
    <w:lvl w:ilvl="0" w:tentative="0">
      <w:start w:val="4"/>
      <w:numFmt w:val="chineseCounting"/>
      <w:suff w:val="nothing"/>
      <w:lvlText w:val="%1、"/>
      <w:lvlJc w:val="left"/>
    </w:lvl>
  </w:abstractNum>
  <w:abstractNum w:abstractNumId="21">
    <w:nsid w:val="62DE0E89"/>
    <w:multiLevelType w:val="singleLevel"/>
    <w:tmpl w:val="62DE0E89"/>
    <w:lvl w:ilvl="0" w:tentative="0">
      <w:start w:val="1"/>
      <w:numFmt w:val="decimal"/>
      <w:suff w:val="nothing"/>
      <w:lvlText w:val="%1."/>
      <w:lvlJc w:val="left"/>
    </w:lvl>
  </w:abstractNum>
  <w:num w:numId="1">
    <w:abstractNumId w:val="19"/>
  </w:num>
  <w:num w:numId="2">
    <w:abstractNumId w:val="20"/>
  </w:num>
  <w:num w:numId="3">
    <w:abstractNumId w:val="21"/>
  </w:num>
  <w:num w:numId="4">
    <w:abstractNumId w:val="1"/>
  </w:num>
  <w:num w:numId="5">
    <w:abstractNumId w:val="2"/>
  </w:num>
  <w:num w:numId="6">
    <w:abstractNumId w:val="3"/>
  </w:num>
  <w:num w:numId="7">
    <w:abstractNumId w:val="4"/>
  </w:num>
  <w:num w:numId="8">
    <w:abstractNumId w:val="5"/>
  </w:num>
  <w:num w:numId="9">
    <w:abstractNumId w:val="6"/>
  </w:num>
  <w:num w:numId="10">
    <w:abstractNumId w:val="0"/>
  </w:num>
  <w:num w:numId="11">
    <w:abstractNumId w:val="17"/>
  </w:num>
  <w:num w:numId="12">
    <w:abstractNumId w:val="18"/>
  </w:num>
  <w:num w:numId="13">
    <w:abstractNumId w:val="8"/>
  </w:num>
  <w:num w:numId="14">
    <w:abstractNumId w:val="14"/>
  </w:num>
  <w:num w:numId="15">
    <w:abstractNumId w:val="15"/>
  </w:num>
  <w:num w:numId="16">
    <w:abstractNumId w:val="7"/>
  </w:num>
  <w:num w:numId="17">
    <w:abstractNumId w:val="9"/>
  </w:num>
  <w:num w:numId="18">
    <w:abstractNumId w:val="10"/>
  </w:num>
  <w:num w:numId="19">
    <w:abstractNumId w:val="13"/>
  </w:num>
  <w:num w:numId="20">
    <w:abstractNumId w:val="16"/>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EFD92A"/>
    <w:rsid w:val="1D7A61A3"/>
    <w:rsid w:val="2DFD6508"/>
    <w:rsid w:val="3AEF3DA9"/>
    <w:rsid w:val="4777BB88"/>
    <w:rsid w:val="47BD47DE"/>
    <w:rsid w:val="4EF7E463"/>
    <w:rsid w:val="57FF77E3"/>
    <w:rsid w:val="5FAE3668"/>
    <w:rsid w:val="5FB58FDE"/>
    <w:rsid w:val="5FEFECB1"/>
    <w:rsid w:val="5FFF469D"/>
    <w:rsid w:val="69D72751"/>
    <w:rsid w:val="6C53193E"/>
    <w:rsid w:val="7335F71C"/>
    <w:rsid w:val="7AFDB7C9"/>
    <w:rsid w:val="7B7F0F64"/>
    <w:rsid w:val="7D6DEAAA"/>
    <w:rsid w:val="7E5D290E"/>
    <w:rsid w:val="7EF7F9E6"/>
    <w:rsid w:val="7F7F37FD"/>
    <w:rsid w:val="7FDF0768"/>
    <w:rsid w:val="8777C7E1"/>
    <w:rsid w:val="AFFE00A2"/>
    <w:rsid w:val="B5DEEF8F"/>
    <w:rsid w:val="BBDFF8D9"/>
    <w:rsid w:val="C70D8527"/>
    <w:rsid w:val="CEFF5764"/>
    <w:rsid w:val="D776AE09"/>
    <w:rsid w:val="DCF38195"/>
    <w:rsid w:val="DE7E8546"/>
    <w:rsid w:val="DFCF9459"/>
    <w:rsid w:val="ED9FFE13"/>
    <w:rsid w:val="EDFB052F"/>
    <w:rsid w:val="FBDD244E"/>
    <w:rsid w:val="FDFD7277"/>
    <w:rsid w:val="FF7F2CDF"/>
    <w:rsid w:val="FFEFD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customStyle="1" w:styleId="4">
    <w:name w:val="WPSOffice手动目录 1"/>
    <w:qFormat/>
    <w:uiPriority w:val="0"/>
    <w:pPr>
      <w:ind w:leftChars="0"/>
    </w:pPr>
    <w:rPr>
      <w:rFonts w:ascii="Times New Roman" w:hAnsi="Times New Roman" w:eastAsia="宋体" w:cs="Times New Roman"/>
      <w:sz w:val="20"/>
      <w:szCs w:val="20"/>
    </w:rPr>
  </w:style>
  <w:style w:type="paragraph" w:customStyle="1" w:styleId="5">
    <w:name w:val="WPSOffice手动目录 2"/>
    <w:uiPriority w:val="0"/>
    <w:pPr>
      <w:ind w:leftChars="200"/>
    </w:pPr>
    <w:rPr>
      <w:rFonts w:ascii="Times New Roman" w:hAnsi="Times New Roman" w:eastAsia="宋体" w:cs="Times New Roman"/>
      <w:sz w:val="20"/>
      <w:szCs w:val="20"/>
    </w:rPr>
  </w:style>
  <w:style w:type="paragraph" w:customStyle="1" w:styleId="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[工作簿2]Sheet1!$B$1</c:f>
              <c:strCache>
                <c:ptCount val="1"/>
                <c:pt idx="0">
                  <c:v>因子暴露</c:v>
                </c:pt>
              </c:strCache>
            </c:strRef>
          </c:tx>
          <c:spPr>
            <a:solidFill>
              <a:schemeClr val="accent1"/>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[工作簿2]Sheet1!$A$2:$A$8</c:f>
              <c:strCache>
                <c:ptCount val="7"/>
                <c:pt idx="0">
                  <c:v>动量因子</c:v>
                </c:pt>
                <c:pt idx="1">
                  <c:v>价值因子</c:v>
                </c:pt>
                <c:pt idx="2">
                  <c:v>风险因子</c:v>
                </c:pt>
                <c:pt idx="3">
                  <c:v>股利因子</c:v>
                </c:pt>
                <c:pt idx="4">
                  <c:v>盈利因子</c:v>
                </c:pt>
                <c:pt idx="5">
                  <c:v>质量因子</c:v>
                </c:pt>
                <c:pt idx="6">
                  <c:v>成长因子</c:v>
                </c:pt>
              </c:strCache>
            </c:strRef>
          </c:cat>
          <c:val>
            <c:numRef>
              <c:f>[工作簿2]Sheet1!$B$2:$B$8</c:f>
              <c:numCache>
                <c:formatCode>General</c:formatCode>
                <c:ptCount val="7"/>
                <c:pt idx="0">
                  <c:v>0.146574449093412</c:v>
                </c:pt>
                <c:pt idx="1">
                  <c:v>0.0540146245191665</c:v>
                </c:pt>
                <c:pt idx="2">
                  <c:v>0.185381981686056</c:v>
                </c:pt>
                <c:pt idx="3">
                  <c:v>0.1108731404031</c:v>
                </c:pt>
                <c:pt idx="4">
                  <c:v>0.0965910152174519</c:v>
                </c:pt>
                <c:pt idx="5">
                  <c:v>0.0969880625659731</c:v>
                </c:pt>
                <c:pt idx="6">
                  <c:v>0.189415859202912</c:v>
                </c:pt>
              </c:numCache>
            </c:numRef>
          </c:val>
        </c:ser>
        <c:dLbls>
          <c:showLegendKey val="0"/>
          <c:showVal val="1"/>
          <c:showCatName val="0"/>
          <c:showSerName val="0"/>
          <c:showPercent val="0"/>
          <c:showBubbleSize val="0"/>
        </c:dLbls>
        <c:gapWidth val="219"/>
        <c:overlap val="-27"/>
        <c:axId val="377449321"/>
        <c:axId val="160537604"/>
      </c:barChart>
      <c:catAx>
        <c:axId val="37744932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0537604"/>
        <c:crosses val="autoZero"/>
        <c:auto val="1"/>
        <c:lblAlgn val="ctr"/>
        <c:lblOffset val="100"/>
        <c:noMultiLvlLbl val="0"/>
      </c:catAx>
      <c:valAx>
        <c:axId val="1605376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7744932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efb0c6b-342d-4718-82e2-87ef025ab765}"/>
        <w:style w:val=""/>
        <w:category>
          <w:name w:val="常规"/>
          <w:gallery w:val="placeholder"/>
        </w:category>
        <w:types>
          <w:type w:val="bbPlcHdr"/>
        </w:types>
        <w:behaviors>
          <w:behavior w:val="content"/>
        </w:behaviors>
        <w:description w:val=""/>
        <w:guid w:val="{9efb0c6b-342d-4718-82e2-87ef025ab765}"/>
      </w:docPartPr>
      <w:docPartBody>
        <w:p>
          <w:r>
            <w:rPr>
              <w:color w:val="808080"/>
            </w:rPr>
            <w:t>单击此处输入文字。</w:t>
          </w:r>
        </w:p>
      </w:docPartBody>
    </w:docPart>
    <w:docPart>
      <w:docPartPr>
        <w:name w:val="{f8a0a357-5ba4-40d0-9502-4ac87042bf0a}"/>
        <w:style w:val=""/>
        <w:category>
          <w:name w:val="常规"/>
          <w:gallery w:val="placeholder"/>
        </w:category>
        <w:types>
          <w:type w:val="bbPlcHdr"/>
        </w:types>
        <w:behaviors>
          <w:behavior w:val="content"/>
        </w:behaviors>
        <w:description w:val=""/>
        <w:guid w:val="{f8a0a357-5ba4-40d0-9502-4ac87042bf0a}"/>
      </w:docPartPr>
      <w:docPartBody>
        <w:p>
          <w:r>
            <w:rPr>
              <w:color w:val="808080"/>
            </w:rPr>
            <w:t>单击此处输入文字。</w:t>
          </w:r>
        </w:p>
      </w:docPartBody>
    </w:docPart>
    <w:docPart>
      <w:docPartPr>
        <w:name w:val="{64e0975b-879f-4a39-be46-94ea4078ad0d}"/>
        <w:style w:val=""/>
        <w:category>
          <w:name w:val="常规"/>
          <w:gallery w:val="placeholder"/>
        </w:category>
        <w:types>
          <w:type w:val="bbPlcHdr"/>
        </w:types>
        <w:behaviors>
          <w:behavior w:val="content"/>
        </w:behaviors>
        <w:description w:val=""/>
        <w:guid w:val="{64e0975b-879f-4a39-be46-94ea4078ad0d}"/>
      </w:docPartPr>
      <w:docPartBody>
        <w:p>
          <w:r>
            <w:rPr>
              <w:color w:val="808080"/>
            </w:rPr>
            <w:t>单击此处输入文字。</w:t>
          </w:r>
        </w:p>
      </w:docPartBody>
    </w:docPart>
    <w:docPart>
      <w:docPartPr>
        <w:name w:val="{1672674c-3ffe-467f-8cf1-4daa4091acea}"/>
        <w:style w:val=""/>
        <w:category>
          <w:name w:val="常规"/>
          <w:gallery w:val="placeholder"/>
        </w:category>
        <w:types>
          <w:type w:val="bbPlcHdr"/>
        </w:types>
        <w:behaviors>
          <w:behavior w:val="content"/>
        </w:behaviors>
        <w:description w:val=""/>
        <w:guid w:val="{1672674c-3ffe-467f-8cf1-4daa4091acea}"/>
      </w:docPartPr>
      <w:docPartBody>
        <w:p>
          <w:r>
            <w:rPr>
              <w:color w:val="808080"/>
            </w:rPr>
            <w:t>单击此处输入文字。</w:t>
          </w:r>
        </w:p>
      </w:docPartBody>
    </w:docPart>
    <w:docPart>
      <w:docPartPr>
        <w:name w:val="{99ff2102-3d8f-4bcd-9d70-6d435f215c3e}"/>
        <w:style w:val=""/>
        <w:category>
          <w:name w:val="常规"/>
          <w:gallery w:val="placeholder"/>
        </w:category>
        <w:types>
          <w:type w:val="bbPlcHdr"/>
        </w:types>
        <w:behaviors>
          <w:behavior w:val="content"/>
        </w:behaviors>
        <w:description w:val=""/>
        <w:guid w:val="{99ff2102-3d8f-4bcd-9d70-6d435f215c3e}"/>
      </w:docPartPr>
      <w:docPartBody>
        <w:p>
          <w:r>
            <w:rPr>
              <w:color w:val="808080"/>
            </w:rPr>
            <w:t>单击此处输入文字。</w:t>
          </w:r>
        </w:p>
      </w:docPartBody>
    </w:docPart>
    <w:docPart>
      <w:docPartPr>
        <w:name w:val="{f1f3ce1b-f4ee-4686-bf08-b63736f3646f}"/>
        <w:style w:val=""/>
        <w:category>
          <w:name w:val="常规"/>
          <w:gallery w:val="placeholder"/>
        </w:category>
        <w:types>
          <w:type w:val="bbPlcHdr"/>
        </w:types>
        <w:behaviors>
          <w:behavior w:val="content"/>
        </w:behaviors>
        <w:description w:val=""/>
        <w:guid w:val="{f1f3ce1b-f4ee-4686-bf08-b63736f3646f}"/>
      </w:docPartPr>
      <w:docPartBody>
        <w:p>
          <w:r>
            <w:rPr>
              <w:color w:val="808080"/>
            </w:rPr>
            <w:t>单击此处输入文字。</w:t>
          </w:r>
        </w:p>
      </w:docPartBody>
    </w:docPart>
    <w:docPart>
      <w:docPartPr>
        <w:name w:val="{ea527337-ccd1-4afa-b37d-6ef1a5013e67}"/>
        <w:style w:val=""/>
        <w:category>
          <w:name w:val="常规"/>
          <w:gallery w:val="placeholder"/>
        </w:category>
        <w:types>
          <w:type w:val="bbPlcHdr"/>
        </w:types>
        <w:behaviors>
          <w:behavior w:val="content"/>
        </w:behaviors>
        <w:description w:val=""/>
        <w:guid w:val="{ea527337-ccd1-4afa-b37d-6ef1a5013e67}"/>
      </w:docPartPr>
      <w:docPartBody>
        <w:p>
          <w:r>
            <w:rPr>
              <w:color w:val="808080"/>
            </w:rPr>
            <w:t>单击此处输入文字。</w:t>
          </w:r>
        </w:p>
      </w:docPartBody>
    </w:docPart>
    <w:docPart>
      <w:docPartPr>
        <w:name w:val="{d60a5123-12ad-4945-bf91-81d2815a9763}"/>
        <w:style w:val=""/>
        <w:category>
          <w:name w:val="常规"/>
          <w:gallery w:val="placeholder"/>
        </w:category>
        <w:types>
          <w:type w:val="bbPlcHdr"/>
        </w:types>
        <w:behaviors>
          <w:behavior w:val="content"/>
        </w:behaviors>
        <w:description w:val=""/>
        <w:guid w:val="{d60a5123-12ad-4945-bf91-81d2815a9763}"/>
      </w:docPartPr>
      <w:docPartBody>
        <w:p>
          <w:r>
            <w:rPr>
              <w:color w:val="808080"/>
            </w:rPr>
            <w:t>单击此处输入文字。</w:t>
          </w:r>
        </w:p>
      </w:docPartBody>
    </w:docPart>
    <w:docPart>
      <w:docPartPr>
        <w:name w:val="{78acfebe-9fde-45b7-9702-450551df608f}"/>
        <w:style w:val=""/>
        <w:category>
          <w:name w:val="常规"/>
          <w:gallery w:val="placeholder"/>
        </w:category>
        <w:types>
          <w:type w:val="bbPlcHdr"/>
        </w:types>
        <w:behaviors>
          <w:behavior w:val="content"/>
        </w:behaviors>
        <w:description w:val=""/>
        <w:guid w:val="{78acfebe-9fde-45b7-9702-450551df608f}"/>
      </w:docPartPr>
      <w:docPartBody>
        <w:p>
          <w:r>
            <w:rPr>
              <w:color w:val="808080"/>
            </w:rPr>
            <w:t>单击此处输入文字。</w:t>
          </w:r>
        </w:p>
      </w:docPartBody>
    </w:docPart>
    <w:docPart>
      <w:docPartPr>
        <w:name w:val="{1908b112-9817-4635-aaa7-8578d7bf18b9}"/>
        <w:style w:val=""/>
        <w:category>
          <w:name w:val="常规"/>
          <w:gallery w:val="placeholder"/>
        </w:category>
        <w:types>
          <w:type w:val="bbPlcHdr"/>
        </w:types>
        <w:behaviors>
          <w:behavior w:val="content"/>
        </w:behaviors>
        <w:description w:val=""/>
        <w:guid w:val="{1908b112-9817-4635-aaa7-8578d7bf18b9}"/>
      </w:docPartPr>
      <w:docPartBody>
        <w:p>
          <w:r>
            <w:rPr>
              <w:color w:val="808080"/>
            </w:rPr>
            <w:t>单击此处输入文字。</w:t>
          </w:r>
        </w:p>
      </w:docPartBody>
    </w:docPart>
    <w:docPart>
      <w:docPartPr>
        <w:name w:val="{081caa71-f6b3-45f5-bac0-019fea394585}"/>
        <w:style w:val=""/>
        <w:category>
          <w:name w:val="常规"/>
          <w:gallery w:val="placeholder"/>
        </w:category>
        <w:types>
          <w:type w:val="bbPlcHdr"/>
        </w:types>
        <w:behaviors>
          <w:behavior w:val="content"/>
        </w:behaviors>
        <w:description w:val=""/>
        <w:guid w:val="{081caa71-f6b3-45f5-bac0-019fea394585}"/>
      </w:docPartPr>
      <w:docPartBody>
        <w:p>
          <w:r>
            <w:rPr>
              <w:color w:val="808080"/>
            </w:rPr>
            <w:t>单击此处输入文字。</w:t>
          </w:r>
        </w:p>
      </w:docPartBody>
    </w:docPart>
    <w:docPart>
      <w:docPartPr>
        <w:name w:val="{f6d76ab9-a586-4700-a5fb-f4579cce61fa}"/>
        <w:style w:val=""/>
        <w:category>
          <w:name w:val="常规"/>
          <w:gallery w:val="placeholder"/>
        </w:category>
        <w:types>
          <w:type w:val="bbPlcHdr"/>
        </w:types>
        <w:behaviors>
          <w:behavior w:val="content"/>
        </w:behaviors>
        <w:description w:val=""/>
        <w:guid w:val="{f6d76ab9-a586-4700-a5fb-f4579cce61fa}"/>
      </w:docPartPr>
      <w:docPartBody>
        <w:p>
          <w:r>
            <w:rPr>
              <w:color w:val="808080"/>
            </w:rPr>
            <w:t>单击此处输入文字。</w:t>
          </w:r>
        </w:p>
      </w:docPartBody>
    </w:docPart>
    <w:docPart>
      <w:docPartPr>
        <w:name w:val="{60317fff-5ec1-4791-b1c7-1c2cf93871ae}"/>
        <w:style w:val=""/>
        <w:category>
          <w:name w:val="常规"/>
          <w:gallery w:val="placeholder"/>
        </w:category>
        <w:types>
          <w:type w:val="bbPlcHdr"/>
        </w:types>
        <w:behaviors>
          <w:behavior w:val="content"/>
        </w:behaviors>
        <w:description w:val=""/>
        <w:guid w:val="{60317fff-5ec1-4791-b1c7-1c2cf93871ae}"/>
      </w:docPartPr>
      <w:docPartBody>
        <w:p>
          <w:r>
            <w:rPr>
              <w:color w:val="808080"/>
            </w:rPr>
            <w:t>单击此处输入文字。</w:t>
          </w:r>
        </w:p>
      </w:docPartBody>
    </w:docPart>
    <w:docPart>
      <w:docPartPr>
        <w:name w:val="{6b21d9a0-b24a-4d69-b117-75442a709656}"/>
        <w:style w:val=""/>
        <w:category>
          <w:name w:val="常规"/>
          <w:gallery w:val="placeholder"/>
        </w:category>
        <w:types>
          <w:type w:val="bbPlcHdr"/>
        </w:types>
        <w:behaviors>
          <w:behavior w:val="content"/>
        </w:behaviors>
        <w:description w:val=""/>
        <w:guid w:val="{6b21d9a0-b24a-4d69-b117-75442a709656}"/>
      </w:docPartPr>
      <w:docPartBody>
        <w:p>
          <w:r>
            <w:rPr>
              <w:color w:val="808080"/>
            </w:rPr>
            <w:t>单击此处输入文字。</w:t>
          </w:r>
        </w:p>
      </w:docPartBody>
    </w:docPart>
    <w:docPart>
      <w:docPartPr>
        <w:name w:val="{81bae456-ff0d-4d8e-9a06-5af1b4783e1e}"/>
        <w:style w:val=""/>
        <w:category>
          <w:name w:val="常规"/>
          <w:gallery w:val="placeholder"/>
        </w:category>
        <w:types>
          <w:type w:val="bbPlcHdr"/>
        </w:types>
        <w:behaviors>
          <w:behavior w:val="content"/>
        </w:behaviors>
        <w:description w:val=""/>
        <w:guid w:val="{81bae456-ff0d-4d8e-9a06-5af1b4783e1e}"/>
      </w:docPartPr>
      <w:docPartBody>
        <w:p>
          <w:r>
            <w:rPr>
              <w:color w:val="808080"/>
            </w:rPr>
            <w:t>单击此处输入文字。</w:t>
          </w:r>
        </w:p>
      </w:docPartBody>
    </w:docPart>
    <w:docPart>
      <w:docPartPr>
        <w:name w:val="{6661be3a-15b5-4dff-8bcf-40bd0e1716a5}"/>
        <w:style w:val=""/>
        <w:category>
          <w:name w:val="常规"/>
          <w:gallery w:val="placeholder"/>
        </w:category>
        <w:types>
          <w:type w:val="bbPlcHdr"/>
        </w:types>
        <w:behaviors>
          <w:behavior w:val="content"/>
        </w:behaviors>
        <w:description w:val=""/>
        <w:guid w:val="{6661be3a-15b5-4dff-8bcf-40bd0e1716a5}"/>
      </w:docPartPr>
      <w:docPartBody>
        <w:p>
          <w:r>
            <w:rPr>
              <w:color w:val="808080"/>
            </w:rPr>
            <w:t>单击此处输入文字。</w:t>
          </w:r>
        </w:p>
      </w:docPartBody>
    </w:docPart>
    <w:docPart>
      <w:docPartPr>
        <w:name w:val="{8e312eae-fffa-44c9-96fd-33a5a4c8f1f9}"/>
        <w:style w:val=""/>
        <w:category>
          <w:name w:val="常规"/>
          <w:gallery w:val="placeholder"/>
        </w:category>
        <w:types>
          <w:type w:val="bbPlcHdr"/>
        </w:types>
        <w:behaviors>
          <w:behavior w:val="content"/>
        </w:behaviors>
        <w:description w:val=""/>
        <w:guid w:val="{8e312eae-fffa-44c9-96fd-33a5a4c8f1f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2022-07-25T15:03:00Z</dcterms:created>
  <dc:creator>liruopan</dc:creator>
  <cp:lastModifiedBy>liruopan</cp:lastModifiedBy>
  <dcterms:modified xsi:type="dcterms:W3CDTF">2022-07-25T18:56:09Z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