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135AD0F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0F24D70D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6367D">
        <w:rPr>
          <w:rFonts w:cs="Times New Roman"/>
          <w:b/>
          <w:sz w:val="32"/>
          <w:szCs w:val="32"/>
        </w:rPr>
        <w:t>2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>»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32E69B43" w:rsidR="00C21CC3" w:rsidRPr="00135962" w:rsidRDefault="00DC4DD1" w:rsidP="001359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C4D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Первый реактивный лайнер</w:t>
      </w:r>
    </w:p>
    <w:p w14:paraId="00AA8291" w14:textId="77777777" w:rsidR="00DC4DD1" w:rsidRPr="00DC4DD1" w:rsidRDefault="00DC4DD1" w:rsidP="00DC4D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DD1">
        <w:rPr>
          <w:rFonts w:ascii="Times New Roman" w:hAnsi="Times New Roman" w:cs="Times New Roman"/>
          <w:b/>
          <w:bCs/>
          <w:sz w:val="28"/>
          <w:szCs w:val="28"/>
        </w:rPr>
        <w:t>1. Управление рисками при использовании новых, непроверенных технологий</w:t>
      </w:r>
    </w:p>
    <w:p w14:paraId="285FB5DD" w14:textId="77777777" w:rsidR="00DC4DD1" w:rsidRPr="00DC4DD1" w:rsidRDefault="00DC4DD1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Когда проект опирается на инновации, главный риск — неизвестные последствия применения новых решений. Поэтому меры по управлению технологическим риском должны включать:</w:t>
      </w:r>
    </w:p>
    <w:p w14:paraId="7AD0BA2C" w14:textId="77777777" w:rsidR="00DC4DD1" w:rsidRPr="00DC4DD1" w:rsidRDefault="00DC4DD1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А. Идентификация и анализ рисков</w:t>
      </w:r>
    </w:p>
    <w:p w14:paraId="34831BFD" w14:textId="77777777" w:rsidR="00DC4DD1" w:rsidRPr="00DC4DD1" w:rsidRDefault="00DC4DD1" w:rsidP="00522889">
      <w:pPr>
        <w:numPr>
          <w:ilvl w:val="0"/>
          <w:numId w:val="2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 xml:space="preserve">Проведение предварительного технологического аудита: оценка степени зрелости технологии (например, по шкале TRL — Technology </w:t>
      </w:r>
      <w:proofErr w:type="spellStart"/>
      <w:r w:rsidRPr="00DC4DD1">
        <w:rPr>
          <w:rFonts w:ascii="Times New Roman" w:hAnsi="Times New Roman" w:cs="Times New Roman"/>
          <w:sz w:val="28"/>
          <w:szCs w:val="28"/>
        </w:rPr>
        <w:t>Readiness</w:t>
      </w:r>
      <w:proofErr w:type="spellEnd"/>
      <w:r w:rsidRPr="00DC4DD1">
        <w:rPr>
          <w:rFonts w:ascii="Times New Roman" w:hAnsi="Times New Roman" w:cs="Times New Roman"/>
          <w:sz w:val="28"/>
          <w:szCs w:val="28"/>
        </w:rPr>
        <w:t xml:space="preserve"> Level).</w:t>
      </w:r>
    </w:p>
    <w:p w14:paraId="24D58DA8" w14:textId="77777777" w:rsidR="00DC4DD1" w:rsidRPr="00DC4DD1" w:rsidRDefault="00DC4DD1" w:rsidP="00522889">
      <w:pPr>
        <w:numPr>
          <w:ilvl w:val="0"/>
          <w:numId w:val="2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Вовлечение внешних экспертов и независимых исследовательских институтов — для проверки гипотез и анализа слабых мест.</w:t>
      </w:r>
    </w:p>
    <w:p w14:paraId="2FA82A38" w14:textId="77777777" w:rsidR="00DC4DD1" w:rsidRPr="00DC4DD1" w:rsidRDefault="00DC4DD1" w:rsidP="00522889">
      <w:pPr>
        <w:numPr>
          <w:ilvl w:val="0"/>
          <w:numId w:val="22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Применение аналогового анализа: изучение опыта смежных отраслей, где применялись похожие материалы или методы.</w:t>
      </w:r>
    </w:p>
    <w:p w14:paraId="6168650F" w14:textId="77777777" w:rsidR="00DC4DD1" w:rsidRPr="00DC4DD1" w:rsidRDefault="00DC4DD1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Б. Планирование ответных мер</w:t>
      </w:r>
    </w:p>
    <w:p w14:paraId="7CF9CB8F" w14:textId="77777777" w:rsidR="00DC4DD1" w:rsidRPr="00DC4DD1" w:rsidRDefault="00DC4DD1" w:rsidP="00522889">
      <w:pPr>
        <w:numPr>
          <w:ilvl w:val="0"/>
          <w:numId w:val="23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Этапное внедрение технологии — постепенное расширение использования после подтверждения надежности (по принципу «пилотного проекта»).</w:t>
      </w:r>
    </w:p>
    <w:p w14:paraId="1603285C" w14:textId="77777777" w:rsidR="00DC4DD1" w:rsidRPr="00DC4DD1" w:rsidRDefault="00DC4DD1" w:rsidP="00522889">
      <w:pPr>
        <w:numPr>
          <w:ilvl w:val="0"/>
          <w:numId w:val="23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Создание резервных (альтернативных) решений, если новая технология покажет проблемы.</w:t>
      </w:r>
    </w:p>
    <w:p w14:paraId="12300B32" w14:textId="77777777" w:rsidR="00DC4DD1" w:rsidRPr="00DC4DD1" w:rsidRDefault="00DC4DD1" w:rsidP="00522889">
      <w:pPr>
        <w:numPr>
          <w:ilvl w:val="0"/>
          <w:numId w:val="23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Повышенные стандарты тестирования и сертификации, особенно для элементов, влияющих на безопасность.</w:t>
      </w:r>
    </w:p>
    <w:p w14:paraId="582A325D" w14:textId="77777777" w:rsidR="00DC4DD1" w:rsidRPr="00DC4DD1" w:rsidRDefault="00DC4DD1" w:rsidP="00522889">
      <w:pPr>
        <w:numPr>
          <w:ilvl w:val="0"/>
          <w:numId w:val="23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Страхование рисков — как технических (отказ оборудования), так и репутационных или финансовых.</w:t>
      </w:r>
    </w:p>
    <w:p w14:paraId="65DAF246" w14:textId="77777777" w:rsidR="00DC4DD1" w:rsidRPr="00DC4DD1" w:rsidRDefault="00DC4DD1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В. Диверсификация рисков</w:t>
      </w:r>
    </w:p>
    <w:p w14:paraId="1B8D5521" w14:textId="77777777" w:rsidR="00DC4DD1" w:rsidRPr="00DC4DD1" w:rsidRDefault="00DC4DD1" w:rsidP="00522889">
      <w:pPr>
        <w:numPr>
          <w:ilvl w:val="0"/>
          <w:numId w:val="24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Технологическая диверсификация: разработка нескольких альтернативных вариантов конструкции, материалов или систем (например, использование разных типов сплавов, форм иллюминаторов и т.п.).</w:t>
      </w:r>
    </w:p>
    <w:p w14:paraId="18078378" w14:textId="77777777" w:rsidR="00DC4DD1" w:rsidRPr="00DC4DD1" w:rsidRDefault="00DC4DD1" w:rsidP="00522889">
      <w:pPr>
        <w:numPr>
          <w:ilvl w:val="0"/>
          <w:numId w:val="24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Партнёрская диверсификация: привлечение нескольких поставщиков и НИИ для совместных испытаний.</w:t>
      </w:r>
    </w:p>
    <w:p w14:paraId="734B5A13" w14:textId="77777777" w:rsidR="00DC4DD1" w:rsidRPr="00DC4DD1" w:rsidRDefault="00DC4DD1" w:rsidP="00522889">
      <w:pPr>
        <w:numPr>
          <w:ilvl w:val="0"/>
          <w:numId w:val="24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lastRenderedPageBreak/>
        <w:t>Финансовая диверсификация: распределение затрат на инновационные исследования между партнёрами или государственными фондами (например, через гранты).</w:t>
      </w:r>
    </w:p>
    <w:p w14:paraId="2CCB6FAF" w14:textId="77777777" w:rsidR="00DC4DD1" w:rsidRDefault="00DC4DD1" w:rsidP="00522889">
      <w:pPr>
        <w:numPr>
          <w:ilvl w:val="0"/>
          <w:numId w:val="24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Продуктовая диверсификация: компания может параллельно развивать несколько моделей, чтобы в случае неудачи с одной сохранить позиции на рынке.</w:t>
      </w:r>
    </w:p>
    <w:p w14:paraId="589BC9CA" w14:textId="7BE2FE47" w:rsidR="00DC4DD1" w:rsidRPr="00DC4DD1" w:rsidRDefault="00DC4DD1" w:rsidP="00DC4DD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4DD1">
        <w:rPr>
          <w:rFonts w:ascii="Times New Roman" w:hAnsi="Times New Roman" w:cs="Times New Roman"/>
          <w:b/>
          <w:bCs/>
          <w:sz w:val="28"/>
          <w:szCs w:val="28"/>
        </w:rPr>
        <w:t>2. Фазы жизненного цикла проекта, наиболее чувствительные к технологической неопределённости</w:t>
      </w:r>
    </w:p>
    <w:p w14:paraId="46C31B1F" w14:textId="6B991E60" w:rsidR="00DC4DD1" w:rsidRDefault="00DC4DD1" w:rsidP="00DC4D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4DD1">
        <w:rPr>
          <w:rFonts w:ascii="Times New Roman" w:hAnsi="Times New Roman" w:cs="Times New Roman"/>
          <w:sz w:val="28"/>
          <w:szCs w:val="28"/>
        </w:rPr>
        <w:t>Неопределённость максимальна в начале проекта, особенно на этапах: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C4DD1" w14:paraId="135B2A55" w14:textId="77777777" w:rsidTr="00DC4DD1">
        <w:tc>
          <w:tcPr>
            <w:tcW w:w="3115" w:type="dxa"/>
          </w:tcPr>
          <w:p w14:paraId="5F94EB2B" w14:textId="205C8156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Фаза проекта</w:t>
            </w:r>
          </w:p>
        </w:tc>
        <w:tc>
          <w:tcPr>
            <w:tcW w:w="3115" w:type="dxa"/>
          </w:tcPr>
          <w:p w14:paraId="6F0EA896" w14:textId="6E38AA64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Уровень неопределённости</w:t>
            </w:r>
          </w:p>
        </w:tc>
        <w:tc>
          <w:tcPr>
            <w:tcW w:w="3115" w:type="dxa"/>
          </w:tcPr>
          <w:p w14:paraId="206665C6" w14:textId="7AD96A36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</w:tr>
      <w:tr w:rsidR="00DC4DD1" w14:paraId="07A9A148" w14:textId="77777777" w:rsidTr="00DC4DD1">
        <w:tc>
          <w:tcPr>
            <w:tcW w:w="3115" w:type="dxa"/>
          </w:tcPr>
          <w:p w14:paraId="2B73CAB5" w14:textId="3BF6EB8B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Инициация и концептуальное проектирование</w:t>
            </w:r>
          </w:p>
        </w:tc>
        <w:tc>
          <w:tcPr>
            <w:tcW w:w="3115" w:type="dxa"/>
          </w:tcPr>
          <w:p w14:paraId="143454B4" w14:textId="71DDC2E3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Очень высокий</w:t>
            </w:r>
          </w:p>
        </w:tc>
        <w:tc>
          <w:tcPr>
            <w:tcW w:w="3115" w:type="dxa"/>
          </w:tcPr>
          <w:p w14:paraId="36A233CA" w14:textId="18EA7007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Технология только формируется, нет опыта применения, неясна надежность</w:t>
            </w:r>
          </w:p>
        </w:tc>
      </w:tr>
      <w:tr w:rsidR="00DC4DD1" w14:paraId="29DE6BE2" w14:textId="77777777" w:rsidTr="00DC4DD1">
        <w:tc>
          <w:tcPr>
            <w:tcW w:w="3115" w:type="dxa"/>
          </w:tcPr>
          <w:p w14:paraId="119CF2EB" w14:textId="53C3DF6A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Разработка и тестирование прототипа</w:t>
            </w:r>
          </w:p>
        </w:tc>
        <w:tc>
          <w:tcPr>
            <w:tcW w:w="3115" w:type="dxa"/>
          </w:tcPr>
          <w:p w14:paraId="4D1FD7D8" w14:textId="307AD3BE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3115" w:type="dxa"/>
          </w:tcPr>
          <w:p w14:paraId="59A85554" w14:textId="0090B385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На этом этапе возможны скрытые дефекты, как в случае с «</w:t>
            </w:r>
            <w:proofErr w:type="spellStart"/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Comet</w:t>
            </w:r>
            <w:proofErr w:type="spellEnd"/>
            <w:r w:rsidRPr="00DC4DD1">
              <w:rPr>
                <w:rFonts w:ascii="Times New Roman" w:hAnsi="Times New Roman" w:cs="Times New Roman"/>
                <w:sz w:val="28"/>
                <w:szCs w:val="28"/>
              </w:rPr>
              <w:t xml:space="preserve"> 1»</w:t>
            </w:r>
          </w:p>
        </w:tc>
      </w:tr>
      <w:tr w:rsidR="00DC4DD1" w14:paraId="4CDA279D" w14:textId="77777777" w:rsidTr="00DC4DD1">
        <w:tc>
          <w:tcPr>
            <w:tcW w:w="3115" w:type="dxa"/>
          </w:tcPr>
          <w:p w14:paraId="54DD73F3" w14:textId="20A6373D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Производство и ввод в эксплуатацию</w:t>
            </w:r>
          </w:p>
        </w:tc>
        <w:tc>
          <w:tcPr>
            <w:tcW w:w="3115" w:type="dxa"/>
          </w:tcPr>
          <w:p w14:paraId="4EB6099E" w14:textId="33A21F64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115" w:type="dxa"/>
          </w:tcPr>
          <w:p w14:paraId="389BD228" w14:textId="1DCC3579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Неопределённость снижается, но ошибки предыдущих фаз могут проявиться (например, усталость металла через 1000 циклов)</w:t>
            </w:r>
          </w:p>
        </w:tc>
      </w:tr>
      <w:tr w:rsidR="00DC4DD1" w14:paraId="55997B16" w14:textId="77777777" w:rsidTr="00DC4DD1">
        <w:tc>
          <w:tcPr>
            <w:tcW w:w="3115" w:type="dxa"/>
          </w:tcPr>
          <w:p w14:paraId="682E9F21" w14:textId="455E631E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Эксплуатация</w:t>
            </w:r>
          </w:p>
        </w:tc>
        <w:tc>
          <w:tcPr>
            <w:tcW w:w="3115" w:type="dxa"/>
          </w:tcPr>
          <w:p w14:paraId="5F9BA0CF" w14:textId="410C813F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3115" w:type="dxa"/>
          </w:tcPr>
          <w:p w14:paraId="70750DA6" w14:textId="5E604D8E" w:rsidR="00DC4DD1" w:rsidRDefault="00DC4DD1" w:rsidP="00DC4DD1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C4DD1">
              <w:rPr>
                <w:rFonts w:ascii="Times New Roman" w:hAnsi="Times New Roman" w:cs="Times New Roman"/>
                <w:sz w:val="28"/>
                <w:szCs w:val="28"/>
              </w:rPr>
              <w:t>Реальные условия выявляют слабые места, особенно при длительном использовании.</w:t>
            </w:r>
          </w:p>
        </w:tc>
      </w:tr>
    </w:tbl>
    <w:p w14:paraId="4EE08E3B" w14:textId="77777777" w:rsidR="00DC4DD1" w:rsidRDefault="00DC4DD1" w:rsidP="00DC4D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135A1F" w14:textId="49453C48" w:rsidR="00DC4DD1" w:rsidRDefault="00AB4DCB" w:rsidP="00AB4DC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B4DCB">
        <w:rPr>
          <w:rFonts w:ascii="Times New Roman" w:hAnsi="Times New Roman" w:cs="Times New Roman"/>
          <w:sz w:val="28"/>
          <w:szCs w:val="28"/>
        </w:rPr>
        <w:t>Реальные условия выявляют слабые места, особенно при длительном использовании.</w:t>
      </w:r>
    </w:p>
    <w:p w14:paraId="28621CA2" w14:textId="77777777" w:rsidR="00CF71EF" w:rsidRPr="00CF71EF" w:rsidRDefault="00CF71EF" w:rsidP="00CF71E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71EF">
        <w:rPr>
          <w:rFonts w:ascii="Times New Roman" w:hAnsi="Times New Roman" w:cs="Times New Roman"/>
          <w:b/>
          <w:bCs/>
          <w:sz w:val="28"/>
          <w:szCs w:val="28"/>
        </w:rPr>
        <w:t>3. Влияние технологических рисков на бюджетирование проекта</w:t>
      </w:r>
    </w:p>
    <w:p w14:paraId="56F14A98" w14:textId="77777777" w:rsidR="00CF71EF" w:rsidRPr="00CF71EF" w:rsidRDefault="00CF71EF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1EF">
        <w:rPr>
          <w:rFonts w:ascii="Times New Roman" w:hAnsi="Times New Roman" w:cs="Times New Roman"/>
          <w:sz w:val="28"/>
          <w:szCs w:val="28"/>
        </w:rPr>
        <w:t>Риски новой технологии влияют на все аспекты бюджетного планирования, так как требуют:</w:t>
      </w:r>
    </w:p>
    <w:p w14:paraId="01C78E9A" w14:textId="77777777" w:rsidR="00CF71EF" w:rsidRPr="00CF71EF" w:rsidRDefault="00CF71EF" w:rsidP="00522889">
      <w:pPr>
        <w:numPr>
          <w:ilvl w:val="0"/>
          <w:numId w:val="25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1EF">
        <w:rPr>
          <w:rFonts w:ascii="Times New Roman" w:hAnsi="Times New Roman" w:cs="Times New Roman"/>
          <w:sz w:val="28"/>
          <w:szCs w:val="28"/>
        </w:rPr>
        <w:t>Создания резервов по бюджету (</w:t>
      </w:r>
      <w:proofErr w:type="spellStart"/>
      <w:r w:rsidRPr="00CF71EF">
        <w:rPr>
          <w:rFonts w:ascii="Times New Roman" w:hAnsi="Times New Roman" w:cs="Times New Roman"/>
          <w:sz w:val="28"/>
          <w:szCs w:val="28"/>
        </w:rPr>
        <w:t>contingency</w:t>
      </w:r>
      <w:proofErr w:type="spellEnd"/>
      <w:r w:rsidRPr="00CF7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71EF">
        <w:rPr>
          <w:rFonts w:ascii="Times New Roman" w:hAnsi="Times New Roman" w:cs="Times New Roman"/>
          <w:sz w:val="28"/>
          <w:szCs w:val="28"/>
        </w:rPr>
        <w:t>reserves</w:t>
      </w:r>
      <w:proofErr w:type="spellEnd"/>
      <w:r w:rsidRPr="00CF71EF">
        <w:rPr>
          <w:rFonts w:ascii="Times New Roman" w:hAnsi="Times New Roman" w:cs="Times New Roman"/>
          <w:sz w:val="28"/>
          <w:szCs w:val="28"/>
        </w:rPr>
        <w:t>) — дополнительные 10–30% на случай непредвиденных расходов.</w:t>
      </w:r>
    </w:p>
    <w:p w14:paraId="5FB65434" w14:textId="77777777" w:rsidR="00CF71EF" w:rsidRPr="00CF71EF" w:rsidRDefault="00CF71EF" w:rsidP="00522889">
      <w:pPr>
        <w:numPr>
          <w:ilvl w:val="0"/>
          <w:numId w:val="25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1EF">
        <w:rPr>
          <w:rFonts w:ascii="Times New Roman" w:hAnsi="Times New Roman" w:cs="Times New Roman"/>
          <w:sz w:val="28"/>
          <w:szCs w:val="28"/>
        </w:rPr>
        <w:t>Увеличения затрат на тестирование и сертификацию.</w:t>
      </w:r>
    </w:p>
    <w:p w14:paraId="70C939D0" w14:textId="77777777" w:rsidR="00CF71EF" w:rsidRPr="00CF71EF" w:rsidRDefault="00CF71EF" w:rsidP="00522889">
      <w:pPr>
        <w:numPr>
          <w:ilvl w:val="0"/>
          <w:numId w:val="25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1EF">
        <w:rPr>
          <w:rFonts w:ascii="Times New Roman" w:hAnsi="Times New Roman" w:cs="Times New Roman"/>
          <w:sz w:val="28"/>
          <w:szCs w:val="28"/>
        </w:rPr>
        <w:t>Удлинения сроков НИОКР, а значит — роста расходов на персонал и оборудование.</w:t>
      </w:r>
    </w:p>
    <w:p w14:paraId="72BBD91F" w14:textId="77777777" w:rsidR="00CF71EF" w:rsidRPr="00CF71EF" w:rsidRDefault="00CF71EF" w:rsidP="00522889">
      <w:pPr>
        <w:numPr>
          <w:ilvl w:val="0"/>
          <w:numId w:val="25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1EF">
        <w:rPr>
          <w:rFonts w:ascii="Times New Roman" w:hAnsi="Times New Roman" w:cs="Times New Roman"/>
          <w:sz w:val="28"/>
          <w:szCs w:val="28"/>
        </w:rPr>
        <w:t>Необходимости финансирования параллельных исследований и испытаний (вода-бассейн, аэродинамические тесты и т.д.).</w:t>
      </w:r>
    </w:p>
    <w:p w14:paraId="2B855E25" w14:textId="77777777" w:rsidR="00CF71EF" w:rsidRDefault="00CF71EF" w:rsidP="00522889">
      <w:pPr>
        <w:numPr>
          <w:ilvl w:val="0"/>
          <w:numId w:val="25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1EF">
        <w:rPr>
          <w:rFonts w:ascii="Times New Roman" w:hAnsi="Times New Roman" w:cs="Times New Roman"/>
          <w:sz w:val="28"/>
          <w:szCs w:val="28"/>
        </w:rPr>
        <w:t>Возможности пересмотра графика денежных потоков — расходы сдвигаются на ранние фазы.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D67C7" w14:paraId="48426057" w14:textId="77777777" w:rsidTr="00ED67C7">
        <w:tc>
          <w:tcPr>
            <w:tcW w:w="4672" w:type="dxa"/>
          </w:tcPr>
          <w:p w14:paraId="447E98A9" w14:textId="0049FCEB" w:rsidR="00ED67C7" w:rsidRDefault="00ED67C7" w:rsidP="00ED67C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Элемент бюджета</w:t>
            </w:r>
          </w:p>
        </w:tc>
        <w:tc>
          <w:tcPr>
            <w:tcW w:w="4673" w:type="dxa"/>
          </w:tcPr>
          <w:p w14:paraId="47B3654F" w14:textId="44C61DB3" w:rsidR="00ED67C7" w:rsidRDefault="00ED67C7" w:rsidP="00ED67C7">
            <w:pPr>
              <w:spacing w:line="360" w:lineRule="auto"/>
              <w:ind w:firstLine="32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Эффект при новой технологии</w:t>
            </w:r>
          </w:p>
        </w:tc>
      </w:tr>
      <w:tr w:rsidR="00ED67C7" w14:paraId="43A5F00D" w14:textId="77777777" w:rsidTr="00ED67C7">
        <w:tc>
          <w:tcPr>
            <w:tcW w:w="4672" w:type="dxa"/>
          </w:tcPr>
          <w:p w14:paraId="3576BEE0" w14:textId="468FDFC9" w:rsidR="00ED67C7" w:rsidRDefault="00ED67C7" w:rsidP="00ED67C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Исследования и тесты</w:t>
            </w:r>
          </w:p>
        </w:tc>
        <w:tc>
          <w:tcPr>
            <w:tcW w:w="4673" w:type="dxa"/>
          </w:tcPr>
          <w:p w14:paraId="278565FA" w14:textId="37698DA3" w:rsidR="00ED67C7" w:rsidRDefault="00ED67C7" w:rsidP="00ED67C7">
            <w:pPr>
              <w:spacing w:line="360" w:lineRule="auto"/>
              <w:ind w:firstLine="32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увеличиваются</w:t>
            </w:r>
          </w:p>
        </w:tc>
      </w:tr>
      <w:tr w:rsidR="00ED67C7" w14:paraId="1CF4AC41" w14:textId="77777777" w:rsidTr="00ED67C7">
        <w:tc>
          <w:tcPr>
            <w:tcW w:w="4672" w:type="dxa"/>
          </w:tcPr>
          <w:p w14:paraId="4FF70075" w14:textId="30DA3F93" w:rsidR="00ED67C7" w:rsidRDefault="00ED67C7" w:rsidP="00ED67C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Производственные расходы</w:t>
            </w:r>
          </w:p>
        </w:tc>
        <w:tc>
          <w:tcPr>
            <w:tcW w:w="4673" w:type="dxa"/>
          </w:tcPr>
          <w:p w14:paraId="51D96B42" w14:textId="7ABCBF58" w:rsidR="00ED67C7" w:rsidRDefault="00ED67C7" w:rsidP="00ED67C7">
            <w:pPr>
              <w:spacing w:line="360" w:lineRule="auto"/>
              <w:ind w:firstLine="32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увеличиваются</w:t>
            </w: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за счёт доработок и модификаций</w:t>
            </w:r>
          </w:p>
        </w:tc>
      </w:tr>
      <w:tr w:rsidR="00ED67C7" w14:paraId="35231D87" w14:textId="77777777" w:rsidTr="00ED67C7">
        <w:tc>
          <w:tcPr>
            <w:tcW w:w="4672" w:type="dxa"/>
          </w:tcPr>
          <w:p w14:paraId="7180F4F4" w14:textId="43FF2924" w:rsidR="00ED67C7" w:rsidRDefault="00ED67C7" w:rsidP="00ED67C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Эксплуатационные затраты</w:t>
            </w:r>
          </w:p>
        </w:tc>
        <w:tc>
          <w:tcPr>
            <w:tcW w:w="4673" w:type="dxa"/>
          </w:tcPr>
          <w:p w14:paraId="7B422F72" w14:textId="4E284A71" w:rsidR="00ED67C7" w:rsidRDefault="00ED67C7" w:rsidP="00ED67C7">
            <w:pPr>
              <w:spacing w:line="360" w:lineRule="auto"/>
              <w:ind w:firstLine="3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увеличивается </w:t>
            </w: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из-за вероятных гарантийных ремонтов</w:t>
            </w:r>
          </w:p>
        </w:tc>
      </w:tr>
      <w:tr w:rsidR="00ED67C7" w14:paraId="3FFA8291" w14:textId="77777777" w:rsidTr="00ED67C7">
        <w:tc>
          <w:tcPr>
            <w:tcW w:w="4672" w:type="dxa"/>
          </w:tcPr>
          <w:p w14:paraId="1F309A4A" w14:textId="7BB347E9" w:rsidR="00ED67C7" w:rsidRDefault="00ED67C7" w:rsidP="00ED67C7">
            <w:pPr>
              <w:spacing w:line="36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Прибыль/окупаемость</w:t>
            </w:r>
          </w:p>
        </w:tc>
        <w:tc>
          <w:tcPr>
            <w:tcW w:w="4673" w:type="dxa"/>
          </w:tcPr>
          <w:p w14:paraId="269BBEFC" w14:textId="397337A7" w:rsidR="00ED67C7" w:rsidRDefault="00ED67C7" w:rsidP="00ED67C7">
            <w:pPr>
              <w:spacing w:line="360" w:lineRule="auto"/>
              <w:ind w:firstLine="32"/>
              <w:rPr>
                <w:rFonts w:ascii="Times New Roman" w:hAnsi="Times New Roman" w:cs="Times New Roman"/>
                <w:sz w:val="28"/>
                <w:szCs w:val="28"/>
              </w:rPr>
            </w:pPr>
            <w:r w:rsidRPr="00ED67C7">
              <w:rPr>
                <w:rFonts w:ascii="Times New Roman" w:hAnsi="Times New Roman" w:cs="Times New Roman"/>
                <w:sz w:val="28"/>
                <w:szCs w:val="28"/>
              </w:rPr>
              <w:t>снижается из-за задержек выхода на рынок</w:t>
            </w:r>
          </w:p>
        </w:tc>
      </w:tr>
    </w:tbl>
    <w:p w14:paraId="77E45193" w14:textId="77777777" w:rsidR="00CF71EF" w:rsidRPr="00CF71EF" w:rsidRDefault="00CF71EF" w:rsidP="00CF71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9CA89" w14:textId="77777777" w:rsidR="007B3320" w:rsidRPr="007B3320" w:rsidRDefault="007B3320" w:rsidP="007B332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3320">
        <w:rPr>
          <w:rFonts w:ascii="Times New Roman" w:hAnsi="Times New Roman" w:cs="Times New Roman"/>
          <w:b/>
          <w:bCs/>
          <w:sz w:val="28"/>
          <w:szCs w:val="28"/>
        </w:rPr>
        <w:t>4. Пример проекта, подверженного технологическому риску</w:t>
      </w:r>
    </w:p>
    <w:p w14:paraId="548BCBB3" w14:textId="77777777" w:rsidR="007B3320" w:rsidRPr="007B3320" w:rsidRDefault="007B3320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Вот несколько характерных примеров:</w:t>
      </w:r>
    </w:p>
    <w:p w14:paraId="12127B74" w14:textId="77777777" w:rsidR="007B3320" w:rsidRPr="007B3320" w:rsidRDefault="007B3320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Авиакосмическая отрасль:</w:t>
      </w:r>
    </w:p>
    <w:p w14:paraId="6A16DA6B" w14:textId="77777777" w:rsidR="007B3320" w:rsidRPr="007B3320" w:rsidRDefault="007B3320" w:rsidP="00522889">
      <w:pPr>
        <w:numPr>
          <w:ilvl w:val="0"/>
          <w:numId w:val="2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Проект Boeing 787 Dreamliner (2000-е):</w:t>
      </w:r>
      <w:r w:rsidRPr="007B3320">
        <w:rPr>
          <w:rFonts w:ascii="Times New Roman" w:hAnsi="Times New Roman" w:cs="Times New Roman"/>
          <w:sz w:val="28"/>
          <w:szCs w:val="28"/>
        </w:rPr>
        <w:br/>
        <w:t xml:space="preserve">Использование композитных материалов и новой электросистемы привело к множеству задержек и перерасходу бюджета (на миллиарды долларов). </w:t>
      </w:r>
      <w:r w:rsidRPr="007B3320">
        <w:rPr>
          <w:rFonts w:ascii="Times New Roman" w:hAnsi="Times New Roman" w:cs="Times New Roman"/>
          <w:sz w:val="28"/>
          <w:szCs w:val="28"/>
        </w:rPr>
        <w:lastRenderedPageBreak/>
        <w:t>Проблемы с батареями — типичный пример непредсказуемого технологического риска.</w:t>
      </w:r>
    </w:p>
    <w:p w14:paraId="09C62D71" w14:textId="77777777" w:rsidR="007B3320" w:rsidRPr="007B3320" w:rsidRDefault="007B3320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Информационные технологии:</w:t>
      </w:r>
    </w:p>
    <w:p w14:paraId="12C9F11D" w14:textId="77777777" w:rsidR="007B3320" w:rsidRPr="007B3320" w:rsidRDefault="007B3320" w:rsidP="00522889">
      <w:pPr>
        <w:numPr>
          <w:ilvl w:val="0"/>
          <w:numId w:val="27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Разработка новых платформ искусственного интеллекта или квантовых вычислений.</w:t>
      </w:r>
      <w:r w:rsidRPr="007B3320">
        <w:rPr>
          <w:rFonts w:ascii="Times New Roman" w:hAnsi="Times New Roman" w:cs="Times New Roman"/>
          <w:sz w:val="28"/>
          <w:szCs w:val="28"/>
        </w:rPr>
        <w:br/>
        <w:t>Огромная неопределённость — от производительности до безопасности данных.</w:t>
      </w:r>
    </w:p>
    <w:p w14:paraId="6833ADB0" w14:textId="77777777" w:rsidR="007B3320" w:rsidRPr="007B3320" w:rsidRDefault="007B3320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Энергетика:</w:t>
      </w:r>
    </w:p>
    <w:p w14:paraId="219B3612" w14:textId="77777777" w:rsidR="007B3320" w:rsidRPr="007B3320" w:rsidRDefault="007B3320" w:rsidP="00522889">
      <w:pPr>
        <w:numPr>
          <w:ilvl w:val="0"/>
          <w:numId w:val="28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Проекты по внедрению водородных или термоядерных технологий.</w:t>
      </w:r>
      <w:r w:rsidRPr="007B3320">
        <w:rPr>
          <w:rFonts w:ascii="Times New Roman" w:hAnsi="Times New Roman" w:cs="Times New Roman"/>
          <w:sz w:val="28"/>
          <w:szCs w:val="28"/>
        </w:rPr>
        <w:br/>
        <w:t>Высокая научная и инженерная неопределённость, долгий цикл окупаемости.</w:t>
      </w:r>
    </w:p>
    <w:p w14:paraId="5A76110D" w14:textId="77777777" w:rsidR="007B3320" w:rsidRPr="007B3320" w:rsidRDefault="007B3320" w:rsidP="0052288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Медицина:</w:t>
      </w:r>
    </w:p>
    <w:p w14:paraId="7E79089E" w14:textId="77777777" w:rsidR="007B3320" w:rsidRPr="007B3320" w:rsidRDefault="007B3320" w:rsidP="00522889">
      <w:pPr>
        <w:numPr>
          <w:ilvl w:val="0"/>
          <w:numId w:val="29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3320">
        <w:rPr>
          <w:rFonts w:ascii="Times New Roman" w:hAnsi="Times New Roman" w:cs="Times New Roman"/>
          <w:sz w:val="28"/>
          <w:szCs w:val="28"/>
        </w:rPr>
        <w:t>Создание вакцин по новой технологии (mRNA).</w:t>
      </w:r>
      <w:r w:rsidRPr="007B3320">
        <w:rPr>
          <w:rFonts w:ascii="Times New Roman" w:hAnsi="Times New Roman" w:cs="Times New Roman"/>
          <w:sz w:val="28"/>
          <w:szCs w:val="28"/>
        </w:rPr>
        <w:br/>
        <w:t>До COVID-19 такие препараты не применялись массово, что создавало значительный технологический риск.</w:t>
      </w:r>
    </w:p>
    <w:p w14:paraId="0F94A137" w14:textId="77777777" w:rsidR="00CF71EF" w:rsidRPr="00DC4DD1" w:rsidRDefault="00CF71EF" w:rsidP="00AB4DC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F55EE9" w14:textId="22F03B6B" w:rsidR="00C52A09" w:rsidRPr="006A58AD" w:rsidRDefault="00C52A09" w:rsidP="00C52A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52A09" w:rsidRPr="006A58AD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A0B98"/>
    <w:multiLevelType w:val="multilevel"/>
    <w:tmpl w:val="DF2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13B2"/>
    <w:multiLevelType w:val="multilevel"/>
    <w:tmpl w:val="A25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6DA5"/>
    <w:multiLevelType w:val="multilevel"/>
    <w:tmpl w:val="59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A2E85"/>
    <w:multiLevelType w:val="multilevel"/>
    <w:tmpl w:val="D6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31474"/>
    <w:multiLevelType w:val="multilevel"/>
    <w:tmpl w:val="CFE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C49C6"/>
    <w:multiLevelType w:val="multilevel"/>
    <w:tmpl w:val="017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32FDF"/>
    <w:multiLevelType w:val="multilevel"/>
    <w:tmpl w:val="6E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0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4334C"/>
    <w:multiLevelType w:val="multilevel"/>
    <w:tmpl w:val="312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35381477">
    <w:abstractNumId w:val="19"/>
  </w:num>
  <w:num w:numId="2" w16cid:durableId="1361856247">
    <w:abstractNumId w:val="19"/>
  </w:num>
  <w:num w:numId="3" w16cid:durableId="445197392">
    <w:abstractNumId w:val="19"/>
  </w:num>
  <w:num w:numId="4" w16cid:durableId="372314427">
    <w:abstractNumId w:val="19"/>
  </w:num>
  <w:num w:numId="5" w16cid:durableId="1291740029">
    <w:abstractNumId w:val="0"/>
  </w:num>
  <w:num w:numId="6" w16cid:durableId="1997344279">
    <w:abstractNumId w:val="14"/>
  </w:num>
  <w:num w:numId="7" w16cid:durableId="1472400406">
    <w:abstractNumId w:val="22"/>
  </w:num>
  <w:num w:numId="8" w16cid:durableId="1589340232">
    <w:abstractNumId w:val="18"/>
  </w:num>
  <w:num w:numId="9" w16cid:durableId="749546311">
    <w:abstractNumId w:val="2"/>
  </w:num>
  <w:num w:numId="10" w16cid:durableId="2073000848">
    <w:abstractNumId w:val="15"/>
  </w:num>
  <w:num w:numId="11" w16cid:durableId="1033071722">
    <w:abstractNumId w:val="21"/>
  </w:num>
  <w:num w:numId="12" w16cid:durableId="536432529">
    <w:abstractNumId w:val="8"/>
  </w:num>
  <w:num w:numId="13" w16cid:durableId="158084566">
    <w:abstractNumId w:val="11"/>
  </w:num>
  <w:num w:numId="14" w16cid:durableId="1753619930">
    <w:abstractNumId w:val="25"/>
  </w:num>
  <w:num w:numId="15" w16cid:durableId="1274097621">
    <w:abstractNumId w:val="23"/>
  </w:num>
  <w:num w:numId="16" w16cid:durableId="43530159">
    <w:abstractNumId w:val="9"/>
  </w:num>
  <w:num w:numId="17" w16cid:durableId="2136218662">
    <w:abstractNumId w:val="1"/>
  </w:num>
  <w:num w:numId="18" w16cid:durableId="1786538633">
    <w:abstractNumId w:val="7"/>
  </w:num>
  <w:num w:numId="19" w16cid:durableId="1778329670">
    <w:abstractNumId w:val="16"/>
  </w:num>
  <w:num w:numId="20" w16cid:durableId="845633534">
    <w:abstractNumId w:val="10"/>
  </w:num>
  <w:num w:numId="21" w16cid:durableId="375203657">
    <w:abstractNumId w:val="20"/>
  </w:num>
  <w:num w:numId="22" w16cid:durableId="503519253">
    <w:abstractNumId w:val="13"/>
  </w:num>
  <w:num w:numId="23" w16cid:durableId="87316925">
    <w:abstractNumId w:val="6"/>
  </w:num>
  <w:num w:numId="24" w16cid:durableId="1185245477">
    <w:abstractNumId w:val="24"/>
  </w:num>
  <w:num w:numId="25" w16cid:durableId="1159225199">
    <w:abstractNumId w:val="5"/>
  </w:num>
  <w:num w:numId="26" w16cid:durableId="885407860">
    <w:abstractNumId w:val="12"/>
  </w:num>
  <w:num w:numId="27" w16cid:durableId="1729304650">
    <w:abstractNumId w:val="17"/>
  </w:num>
  <w:num w:numId="28" w16cid:durableId="322126158">
    <w:abstractNumId w:val="3"/>
  </w:num>
  <w:num w:numId="29" w16cid:durableId="1750690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E669A"/>
    <w:rsid w:val="00135962"/>
    <w:rsid w:val="00205CB5"/>
    <w:rsid w:val="002D7CE0"/>
    <w:rsid w:val="003D3754"/>
    <w:rsid w:val="0040286B"/>
    <w:rsid w:val="0040290D"/>
    <w:rsid w:val="00522889"/>
    <w:rsid w:val="00523176"/>
    <w:rsid w:val="00532C6C"/>
    <w:rsid w:val="00582E64"/>
    <w:rsid w:val="00620626"/>
    <w:rsid w:val="0064595B"/>
    <w:rsid w:val="0069389C"/>
    <w:rsid w:val="006A58AD"/>
    <w:rsid w:val="00743712"/>
    <w:rsid w:val="007A52E7"/>
    <w:rsid w:val="007B285B"/>
    <w:rsid w:val="007B3320"/>
    <w:rsid w:val="007C0DBC"/>
    <w:rsid w:val="008943B7"/>
    <w:rsid w:val="00915E7E"/>
    <w:rsid w:val="00A076A9"/>
    <w:rsid w:val="00A20EEA"/>
    <w:rsid w:val="00A33DB3"/>
    <w:rsid w:val="00A6367D"/>
    <w:rsid w:val="00A87265"/>
    <w:rsid w:val="00AB4DCB"/>
    <w:rsid w:val="00AF322B"/>
    <w:rsid w:val="00AF3B8F"/>
    <w:rsid w:val="00BA28E0"/>
    <w:rsid w:val="00C21CC3"/>
    <w:rsid w:val="00C261F3"/>
    <w:rsid w:val="00C52A09"/>
    <w:rsid w:val="00CF71EF"/>
    <w:rsid w:val="00DC4DD1"/>
    <w:rsid w:val="00E4074A"/>
    <w:rsid w:val="00E53EB3"/>
    <w:rsid w:val="00ED67C7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21</cp:revision>
  <dcterms:created xsi:type="dcterms:W3CDTF">2025-09-25T11:01:00Z</dcterms:created>
  <dcterms:modified xsi:type="dcterms:W3CDTF">2025-11-03T09:27:00Z</dcterms:modified>
</cp:coreProperties>
</file>