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06E2626A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64BF1B3C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Cs w:val="21"/>
                <w:lang w:eastAsia="zh-CN" w:bidi="hi-IN"/>
              </w:rPr>
            </w:pPr>
            <w:bookmarkStart w:id="0" w:name="_Hlk128776901"/>
            <w:bookmarkEnd w:id="0"/>
            <w:r>
              <w:rPr>
                <w:rFonts w:eastAsia="Droid Sans Fallback" w:cs="Times New Roman"/>
                <w:i/>
                <w:noProof/>
                <w:kern w:val="2"/>
                <w:szCs w:val="21"/>
                <w:lang w:eastAsia="ru-RU"/>
              </w:rPr>
              <w:drawing>
                <wp:inline distT="0" distB="0" distL="0" distR="0" wp14:anchorId="2BE2D30D" wp14:editId="646FDCE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ACB5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Cs w:val="24"/>
                <w:lang w:eastAsia="zh-CN" w:bidi="hi-IN"/>
              </w:rPr>
            </w:pPr>
            <w:r>
              <w:rPr>
                <w:rFonts w:eastAsia="Droid Sans Fallback" w:cs="Times New Roman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47013A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35E63B0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  <w:sym w:font="Symbol" w:char="F02D"/>
              <w:t xml:space="preserve"> Российский технологический университет»</w:t>
            </w:r>
          </w:p>
          <w:p w14:paraId="5C723535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AAF195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2A6B8AAD" w14:textId="77777777" w:rsidR="008A5E08" w:rsidRPr="008A5E08" w:rsidRDefault="003F1237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b/>
          <w:kern w:val="2"/>
          <w:szCs w:val="28"/>
          <w:lang w:eastAsia="zh-CN" w:bidi="hi-IN"/>
        </w:rPr>
        <w:t>Кафедра инструментального и прикладного программного обеспечения (ИППО)</w:t>
      </w:r>
    </w:p>
    <w:p w14:paraId="7AB3DCB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4"/>
          <w:lang w:eastAsia="zh-CN" w:bidi="hi-IN"/>
        </w:rPr>
      </w:pPr>
    </w:p>
    <w:p w14:paraId="61268E4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Cs w:val="24"/>
          <w:lang w:eastAsia="zh-CN" w:bidi="hi-IN"/>
        </w:rPr>
      </w:pPr>
    </w:p>
    <w:p w14:paraId="1F2E00B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42DDE656" w14:textId="77777777" w:rsidR="008A5E08" w:rsidRPr="001536C7" w:rsidRDefault="008A5E08" w:rsidP="001536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sz w:val="28"/>
        </w:rPr>
        <w:t>по дисциплине «Архитектура, проектирование и разработка программных средств»</w:t>
      </w:r>
    </w:p>
    <w:p w14:paraId="55DA4F20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331A6F51" w14:textId="77777777" w:rsidR="008A5E08" w:rsidRPr="00051803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>
        <w:rPr>
          <w:b/>
          <w:sz w:val="32"/>
        </w:rPr>
        <w:t>Практическая работа № 2</w:t>
      </w:r>
    </w:p>
    <w:p w14:paraId="182D5776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t>Атрибутный метод проектирования архитектуры</w:t>
      </w:r>
    </w:p>
    <w:p w14:paraId="1E8105F6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0E85FD6A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56CE7BC4" w14:textId="5C8138E0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  <w:t xml:space="preserve">Студенты группы </w:t>
            </w:r>
            <w:r>
              <w:rPr>
                <w:rFonts w:ascii="Liberation Serif" w:eastAsia="Droid Sans Fallback" w:hAnsi="Liberation Serif"/>
                <w:color w:val="FFFFFF"/>
                <w:kern w:val="2"/>
                <w:szCs w:val="24"/>
                <w:lang w:eastAsia="zh-CN" w:bidi="hi-IN"/>
              </w:rPr>
              <w:t>ИН</w:t>
            </w:r>
          </w:p>
          <w:p w14:paraId="4A6F0065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F6EF5A4" w14:textId="77777777" w:rsidR="00200FEB" w:rsidRPr="005B7886" w:rsidRDefault="0072724B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Cs w:val="24"/>
                <w:lang w:eastAsia="zh-CN" w:bidi="hi-IN"/>
              </w:rPr>
            </w:pPr>
            <w:r>
              <w:t>ИКМО-03-25 Фомичев Р.А.</w:t>
            </w:r>
          </w:p>
          <w:p w14:paraId="7ED24AF9" w14:textId="77777777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64932DB6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7D4D97A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4C0ABA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</w:tr>
      <w:tr w:rsidR="008A5E08" w:rsidRPr="008A5E08" w14:paraId="659353BB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45577385" w14:textId="77777777" w:rsidR="008A5E08" w:rsidRPr="00F516C4" w:rsidRDefault="00F516C4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  <w:t>Старший преподаватель</w:t>
            </w:r>
          </w:p>
          <w:p w14:paraId="46F78F01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2360377" w14:textId="77777777" w:rsidR="008A5E08" w:rsidRPr="008A5E08" w:rsidRDefault="003F1237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Cs w:val="24"/>
                <w:lang w:eastAsia="zh-CN" w:bidi="hi-IN"/>
              </w:rPr>
              <w:t>Синицын А.В.</w:t>
            </w:r>
          </w:p>
          <w:p w14:paraId="0D2FA781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839A6F9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56C7979D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4210574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07F1E2B8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</w:tr>
      <w:tr w:rsidR="008A5E08" w:rsidRPr="008A5E08" w14:paraId="7275F64D" w14:textId="77777777" w:rsidTr="00CD203D">
        <w:tc>
          <w:tcPr>
            <w:tcW w:w="2547" w:type="dxa"/>
          </w:tcPr>
          <w:p w14:paraId="60001130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7DA0399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06CF8B2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631999A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  <w:t>«___»________2026 г.</w:t>
            </w:r>
          </w:p>
        </w:tc>
        <w:tc>
          <w:tcPr>
            <w:tcW w:w="1666" w:type="dxa"/>
            <w:gridSpan w:val="2"/>
          </w:tcPr>
          <w:p w14:paraId="682870A2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</w:tr>
    </w:tbl>
    <w:p w14:paraId="3276E70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168AB9F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630CDCD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7F81396F" w14:textId="77777777" w:rsidR="008A5E08" w:rsidRPr="00613AA6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i/>
          <w:iCs/>
          <w:kern w:val="2"/>
          <w:szCs w:val="28"/>
          <w:lang w:eastAsia="zh-CN" w:bidi="hi-IN"/>
        </w:rPr>
      </w:pPr>
    </w:p>
    <w:p w14:paraId="1B8557E7" w14:textId="7777777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658A0711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7B3E025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14EBFA4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3BEC49D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72D94F6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15C76F18" w14:textId="77777777" w:rsidR="0072724B" w:rsidRDefault="008A5E08" w:rsidP="0072724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  <w:r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  <w:t>Москва 2026 г.</w:t>
      </w:r>
    </w:p>
    <w:p w14:paraId="1EFDB560" w14:textId="77777777" w:rsidR="00184E20" w:rsidRDefault="00000000">
      <w:pPr>
        <w:keepNext/>
        <w:pageBreakBefore/>
        <w:pBdr>
          <w:top w:val="single" w:sz="4" w:space="8" w:color="1F3A5F"/>
          <w:left w:val="single" w:sz="4" w:space="6" w:color="1F3A5F"/>
          <w:bottom w:val="single" w:sz="4" w:space="8" w:color="1F3A5F"/>
          <w:right w:val="single" w:sz="4" w:space="6" w:color="1F3A5F"/>
        </w:pBdr>
        <w:shd w:val="clear" w:color="auto" w:fill="1F3A5F"/>
        <w:spacing w:before="0" w:after="360" w:line="276" w:lineRule="auto"/>
        <w:ind w:firstLine="0"/>
        <w:jc w:val="left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FFFFFF"/>
          <w:sz w:val="30"/>
          <w:szCs w:val="30"/>
        </w:rPr>
        <w:t>Проектирование архитектуры ИС «Учёт и обслуживание компьютерной техники» методом ADD</w:t>
      </w:r>
    </w:p>
    <w:p w14:paraId="0623EC8F" w14:textId="77777777" w:rsidR="00184E20" w:rsidRDefault="00000000">
      <w:pPr>
        <w:keepNext/>
        <w:pBdr>
          <w:top w:val="single" w:sz="4" w:space="4" w:color="E8EEF5"/>
          <w:left w:val="single" w:sz="36" w:space="8" w:color="1F3A5F"/>
          <w:bottom w:val="single" w:sz="4" w:space="4" w:color="E8EEF5"/>
          <w:right w:val="single" w:sz="4" w:space="4" w:color="E8EEF5"/>
        </w:pBdr>
        <w:shd w:val="clear" w:color="auto" w:fill="E8EEF5"/>
        <w:spacing w:before="360" w:after="20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 w:val="28"/>
          <w:szCs w:val="28"/>
        </w:rPr>
        <w:t>1. Цель работы и выбор системы</w:t>
      </w:r>
    </w:p>
    <w:p w14:paraId="2B36E4C5" w14:textId="40D4E682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Цель работы — ознакомиться с методом атрибутного проектирования архитектуры (Attribute-Driven Design, ADD) и применить его для построения архитектуры программной системы, учитывающей требования к атрибутам качества. ADD строит архитектуру рекурсивной декомпозицией: на каждой итерации выбирается элемент системы, для него определяются архитектурные драйверы, подбираются тактики и паттерны, создаются дочерние элементы с обязанностями и интерфейсами, после чего проверяется соответствие требованиям.</w:t>
      </w:r>
    </w:p>
    <w:p w14:paraId="73F32398" w14:textId="75A90601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Объект проектирования взят из практической работы № 1 – информационная система «Учёт и обслуживание компьютерной техники» (далее – система). ИТ-отдел из шести человек ведёт в ней реестр около 2500 единиц техники, принимает и выполняет заявки на обслуживание, планирует профилактику, проводит инвентаризацию и готовит акты для бухгалтерии. В плане первой работы проектирование архитектуры — задача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T02</w:t>
      </w:r>
      <w:r>
        <w:rPr>
          <w:rFonts w:asciiTheme="majorBidi" w:hAnsiTheme="majorBidi" w:cstheme="majorBidi"/>
          <w:szCs w:val="24"/>
        </w:rPr>
        <w:t xml:space="preserve">; настоящая работа выполняет первую итерацию ADD для этой задачи. Требования ниже ссылаются на идентификаторы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F01</w:t>
      </w:r>
      <w:r>
        <w:rPr>
          <w:rFonts w:asciiTheme="majorBidi" w:hAnsiTheme="majorBidi" w:cstheme="majorBidi"/>
          <w:szCs w:val="24"/>
        </w:rPr>
        <w:t xml:space="preserve">–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F14</w:t>
      </w:r>
      <w:r>
        <w:rPr>
          <w:rFonts w:asciiTheme="majorBidi" w:hAnsiTheme="majorBidi" w:cstheme="majorBidi"/>
          <w:szCs w:val="24"/>
        </w:rPr>
        <w:t xml:space="preserve"> и пункты 3.1–3.6 документа требований.</w:t>
      </w:r>
    </w:p>
    <w:p w14:paraId="51A969BD" w14:textId="77777777" w:rsidR="00184E20" w:rsidRDefault="00000000">
      <w:pPr>
        <w:keepNext/>
        <w:pBdr>
          <w:top w:val="single" w:sz="4" w:space="4" w:color="E8EEF5"/>
          <w:left w:val="single" w:sz="36" w:space="8" w:color="1F3A5F"/>
          <w:bottom w:val="single" w:sz="4" w:space="4" w:color="E8EEF5"/>
          <w:right w:val="single" w:sz="4" w:space="4" w:color="E8EEF5"/>
        </w:pBdr>
        <w:shd w:val="clear" w:color="auto" w:fill="E8EEF5"/>
        <w:spacing w:before="360" w:after="20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 w:val="28"/>
          <w:szCs w:val="28"/>
        </w:rPr>
        <w:t>2. Определение требований</w:t>
      </w:r>
    </w:p>
    <w:p w14:paraId="6B4A6AAC" w14:textId="77777777" w:rsidR="00184E20" w:rsidRDefault="00000000">
      <w:pPr>
        <w:keepNext/>
        <w:pBdr>
          <w:left w:val="single" w:sz="24" w:space="6" w:color="D9731A"/>
          <w:bottom w:val="single" w:sz="6" w:space="2" w:color="C9D1DC"/>
        </w:pBdr>
        <w:spacing w:before="240" w:after="12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Cs w:val="24"/>
        </w:rPr>
        <w:t>2.1. Функциональные требования</w:t>
      </w:r>
    </w:p>
    <w:p w14:paraId="20EB41B8" w14:textId="3E401768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Из 14 функциональных требований первой работы выбраны три, которые сильнее других влияют на структуру системы: они затрагивают разные модули, внешние системы и фоновую обработку. Приоритет поставлен заказчиком (руководителем ИТ-отдела) по шкале «высокий / средний / низкий».</w:t>
      </w:r>
    </w:p>
    <w:p w14:paraId="7C4505C8" w14:textId="28EFEE3F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Таблица 1</w:t>
      </w:r>
      <w:r>
        <w:rPr>
          <w:rFonts w:asciiTheme="majorBidi" w:hAnsiTheme="majorBidi" w:cstheme="majorBidi"/>
          <w:color w:val="5B6576"/>
          <w:szCs w:val="24"/>
        </w:rPr>
        <w:t xml:space="preserve"> – Функциональные требования, принятые на вход ADD</w:t>
      </w:r>
    </w:p>
    <w:tbl>
      <w:tblPr>
        <w:tblStyle w:val="a4"/>
        <w:tblW w:w="9354" w:type="dxa"/>
        <w:jc w:val="center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5554"/>
        <w:gridCol w:w="1700"/>
        <w:gridCol w:w="1400"/>
      </w:tblGrid>
      <w:tr w:rsidR="00184E20" w14:paraId="606DE32D" w14:textId="77777777">
        <w:trPr>
          <w:tblHeader/>
          <w:jc w:val="center"/>
        </w:trPr>
        <w:tc>
          <w:tcPr>
            <w:tcW w:w="700" w:type="dxa"/>
            <w:shd w:val="clear" w:color="auto" w:fill="E8EEF5"/>
            <w:vAlign w:val="center"/>
          </w:tcPr>
          <w:p w14:paraId="7EFBD6F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ID</w:t>
            </w:r>
          </w:p>
        </w:tc>
        <w:tc>
          <w:tcPr>
            <w:tcW w:w="5554" w:type="dxa"/>
            <w:shd w:val="clear" w:color="auto" w:fill="E8EEF5"/>
            <w:vAlign w:val="center"/>
          </w:tcPr>
          <w:p w14:paraId="1E72D81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Требование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36D9994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Связь с ПР1</w:t>
            </w:r>
          </w:p>
        </w:tc>
        <w:tc>
          <w:tcPr>
            <w:tcW w:w="1400" w:type="dxa"/>
            <w:shd w:val="clear" w:color="auto" w:fill="E8EEF5"/>
            <w:vAlign w:val="center"/>
          </w:tcPr>
          <w:p w14:paraId="54DA940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Приоритет</w:t>
            </w:r>
          </w:p>
        </w:tc>
      </w:tr>
      <w:tr w:rsidR="00184E20" w14:paraId="29AF2EB5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72B1213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ФТ1</w:t>
            </w:r>
          </w:p>
        </w:tc>
        <w:tc>
          <w:tcPr>
            <w:tcW w:w="5554" w:type="dxa"/>
            <w:vAlign w:val="center"/>
          </w:tcPr>
          <w:p w14:paraId="105536F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Сотрудник подаёт заявку на обслуживание своей техники; система присваивает номер З-ГГГГ-NNNNN, отправляет письмо с номером, ведёт заявку по статусам и контролирует сроки реакции и решения в рабочем времени.</w:t>
            </w:r>
          </w:p>
        </w:tc>
        <w:tc>
          <w:tcPr>
            <w:tcW w:w="1700" w:type="dxa"/>
            <w:vAlign w:val="center"/>
          </w:tcPr>
          <w:p w14:paraId="3029994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F05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F06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F07</w:t>
            </w:r>
          </w:p>
        </w:tc>
        <w:tc>
          <w:tcPr>
            <w:tcW w:w="1400" w:type="dxa"/>
            <w:vAlign w:val="center"/>
          </w:tcPr>
          <w:p w14:paraId="46EA684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высокий</w:t>
            </w:r>
          </w:p>
        </w:tc>
      </w:tr>
      <w:tr w:rsidR="00184E20" w14:paraId="17A26A9D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409F911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ФТ2</w:t>
            </w:r>
          </w:p>
        </w:tc>
        <w:tc>
          <w:tcPr>
            <w:tcW w:w="5554" w:type="dxa"/>
            <w:vAlign w:val="center"/>
          </w:tcPr>
          <w:p w14:paraId="448E408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ИТ-отдела регистрирует единицу техники и оформляет её перемещение или смену ответственного; запись попадает в неизменяемую историю, формируется акт перемещения в PDF.</w:t>
            </w:r>
          </w:p>
        </w:tc>
        <w:tc>
          <w:tcPr>
            <w:tcW w:w="1700" w:type="dxa"/>
            <w:vAlign w:val="center"/>
          </w:tcPr>
          <w:p w14:paraId="204E49B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F01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F03</w:t>
            </w:r>
          </w:p>
        </w:tc>
        <w:tc>
          <w:tcPr>
            <w:tcW w:w="1400" w:type="dxa"/>
            <w:vAlign w:val="center"/>
          </w:tcPr>
          <w:p w14:paraId="766EE70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высокий</w:t>
            </w:r>
          </w:p>
        </w:tc>
      </w:tr>
      <w:tr w:rsidR="00184E20" w14:paraId="1F6F3C68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4CE0C5C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ФТ3</w:t>
            </w:r>
          </w:p>
        </w:tc>
        <w:tc>
          <w:tcPr>
            <w:tcW w:w="5554" w:type="dxa"/>
            <w:vAlign w:val="center"/>
          </w:tcPr>
          <w:p w14:paraId="66112F3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проводит инвентаризацию подразделения или кабинета, отмечая технику сканером штрихкода; система показывает расхождения «не на месте» и «не найдено».</w:t>
            </w:r>
          </w:p>
        </w:tc>
        <w:tc>
          <w:tcPr>
            <w:tcW w:w="1700" w:type="dxa"/>
            <w:vAlign w:val="center"/>
          </w:tcPr>
          <w:p w14:paraId="3C4D912C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F10</w:t>
            </w:r>
          </w:p>
        </w:tc>
        <w:tc>
          <w:tcPr>
            <w:tcW w:w="1400" w:type="dxa"/>
            <w:vAlign w:val="center"/>
          </w:tcPr>
          <w:p w14:paraId="06C71B4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средний</w:t>
            </w:r>
          </w:p>
        </w:tc>
      </w:tr>
    </w:tbl>
    <w:p w14:paraId="096D16AF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390BF431" w14:textId="77777777" w:rsidR="00184E20" w:rsidRDefault="00000000">
      <w:pPr>
        <w:keepNext/>
        <w:pBdr>
          <w:left w:val="single" w:sz="24" w:space="6" w:color="D9731A"/>
          <w:bottom w:val="single" w:sz="6" w:space="2" w:color="C9D1DC"/>
        </w:pBdr>
        <w:spacing w:before="240" w:after="12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Cs w:val="24"/>
        </w:rPr>
        <w:t>2.2. Атрибуты качества</w:t>
      </w:r>
    </w:p>
    <w:p w14:paraId="1AA3D39F" w14:textId="50F2774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Требования к атрибутам качества записаны в форме сценариев «стимул – реакция» с шестью частями, как требует первый шаг ADD: источник стимула, стимул, артефакт, окружение, ответ и мера ответа (</w:t>
      </w:r>
      <w:r>
        <w:rPr>
          <w:rFonts w:asciiTheme="majorBidi" w:hAnsiTheme="majorBidi" w:cstheme="majorBidi"/>
          <w:color w:val="2F6FB0"/>
          <w:szCs w:val="24"/>
        </w:rPr>
        <w:t xml:space="preserve">таблица 2</w:t>
      </w:r>
      <w:r>
        <w:rPr>
          <w:rFonts w:asciiTheme="majorBidi" w:hAnsiTheme="majorBidi" w:cstheme="majorBidi"/>
          <w:szCs w:val="24"/>
        </w:rPr>
        <w:t xml:space="preserve">). Значения мер взяты из разделов 2.2 и 3 документа требований.</w:t>
      </w:r>
    </w:p>
    <w:p w14:paraId="19FA29BF" w14:textId="7E624C4A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Таблица 2</w:t>
      </w:r>
      <w:r>
        <w:rPr>
          <w:rFonts w:asciiTheme="majorBidi" w:hAnsiTheme="majorBidi" w:cstheme="majorBidi"/>
          <w:color w:val="5B6576"/>
          <w:szCs w:val="24"/>
        </w:rPr>
        <w:t xml:space="preserve"> – Сценарии атрибутов качества</w:t>
      </w:r>
    </w:p>
    <w:tbl>
      <w:tblPr>
        <w:tblStyle w:val="a4"/>
        <w:tblW w:w="9354" w:type="dxa"/>
        <w:jc w:val="center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2585"/>
        <w:gridCol w:w="2585"/>
        <w:gridCol w:w="2584"/>
      </w:tblGrid>
      <w:tr w:rsidR="00184E20" w14:paraId="166BE12B" w14:textId="77777777">
        <w:trPr>
          <w:tblHeader/>
          <w:jc w:val="center"/>
        </w:trPr>
        <w:tc>
          <w:tcPr>
            <w:tcW w:w="1600" w:type="dxa"/>
            <w:shd w:val="clear" w:color="auto" w:fill="E8EEF5"/>
            <w:vAlign w:val="center"/>
          </w:tcPr>
          <w:p w14:paraId="2D20339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Часть сценария</w:t>
            </w:r>
          </w:p>
        </w:tc>
        <w:tc>
          <w:tcPr>
            <w:tcW w:w="2585" w:type="dxa"/>
            <w:shd w:val="clear" w:color="auto" w:fill="E8EEF5"/>
            <w:vAlign w:val="center"/>
          </w:tcPr>
          <w:p w14:paraId="4768125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АК1. Производительность</w:t>
            </w:r>
          </w:p>
        </w:tc>
        <w:tc>
          <w:tcPr>
            <w:tcW w:w="2585" w:type="dxa"/>
            <w:shd w:val="clear" w:color="auto" w:fill="E8EEF5"/>
            <w:vAlign w:val="center"/>
          </w:tcPr>
          <w:p w14:paraId="7E93FE9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АК2. Безопасность</w:t>
            </w:r>
          </w:p>
        </w:tc>
        <w:tc>
          <w:tcPr>
            <w:tcW w:w="2584" w:type="dxa"/>
            <w:shd w:val="clear" w:color="auto" w:fill="E8EEF5"/>
            <w:vAlign w:val="center"/>
          </w:tcPr>
          <w:p w14:paraId="0E9C1F5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АК3. Доступность</w:t>
            </w:r>
          </w:p>
        </w:tc>
      </w:tr>
      <w:tr w:rsidR="00184E20" w14:paraId="25B98F65" w14:textId="77777777">
        <w:trPr>
          <w:cantSplit/>
          <w:jc w:val="center"/>
        </w:trPr>
        <w:tc>
          <w:tcPr>
            <w:tcW w:w="1600" w:type="dxa"/>
            <w:shd w:val="clear" w:color="auto" w:fill="F5F8FB"/>
            <w:vAlign w:val="center"/>
          </w:tcPr>
          <w:p w14:paraId="43A9F2C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Источник стимула</w:t>
            </w:r>
          </w:p>
        </w:tc>
        <w:tc>
          <w:tcPr>
            <w:tcW w:w="2585" w:type="dxa"/>
            <w:vAlign w:val="center"/>
          </w:tcPr>
          <w:p w14:paraId="69D4ADE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50 одновременно работающих пользователей</w:t>
            </w:r>
          </w:p>
        </w:tc>
        <w:tc>
          <w:tcPr>
            <w:tcW w:w="2585" w:type="dxa"/>
            <w:vAlign w:val="center"/>
          </w:tcPr>
          <w:p w14:paraId="1F20C51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Пользователь с ролью «Сотрудник» (или чужой человек с его сеансом)</w:t>
            </w:r>
          </w:p>
        </w:tc>
        <w:tc>
          <w:tcPr>
            <w:tcW w:w="2584" w:type="dxa"/>
            <w:vAlign w:val="center"/>
          </w:tcPr>
          <w:p w14:paraId="47370B4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Отказ почтового сервера организации</w:t>
            </w:r>
          </w:p>
        </w:tc>
      </w:tr>
      <w:tr w:rsidR="00184E20" w14:paraId="2D9AB0E7" w14:textId="77777777">
        <w:trPr>
          <w:cantSplit/>
          <w:jc w:val="center"/>
        </w:trPr>
        <w:tc>
          <w:tcPr>
            <w:tcW w:w="1600" w:type="dxa"/>
            <w:shd w:val="clear" w:color="auto" w:fill="F5F8FB"/>
            <w:vAlign w:val="center"/>
          </w:tcPr>
          <w:p w14:paraId="5ABEEA4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Стимул</w:t>
            </w:r>
          </w:p>
        </w:tc>
        <w:tc>
          <w:tcPr>
            <w:tcW w:w="2585" w:type="dxa"/>
            <w:vAlign w:val="center"/>
          </w:tcPr>
          <w:p w14:paraId="692ECF2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Поиск техники по нескольким условиям (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F04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), открытие карточки</w:t>
            </w:r>
          </w:p>
        </w:tc>
        <w:tc>
          <w:tcPr>
            <w:tcW w:w="2585" w:type="dxa"/>
            <w:vAlign w:val="center"/>
          </w:tcPr>
          <w:p w14:paraId="43CD124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Прямой запрос к API на изменение карточки техники или чтение чужой заявки, в обход интерфейса</w:t>
            </w:r>
          </w:p>
        </w:tc>
        <w:tc>
          <w:tcPr>
            <w:tcW w:w="2584" w:type="dxa"/>
            <w:vAlign w:val="center"/>
          </w:tcPr>
          <w:p w14:paraId="2D443B1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Нужно отправить письмо о новой заявке, а почтовый сервер недоступен</w:t>
            </w:r>
          </w:p>
        </w:tc>
      </w:tr>
      <w:tr w:rsidR="00184E20" w14:paraId="465020CE" w14:textId="77777777">
        <w:trPr>
          <w:cantSplit/>
          <w:jc w:val="center"/>
        </w:trPr>
        <w:tc>
          <w:tcPr>
            <w:tcW w:w="1600" w:type="dxa"/>
            <w:shd w:val="clear" w:color="auto" w:fill="F5F8FB"/>
            <w:vAlign w:val="center"/>
          </w:tcPr>
          <w:p w14:paraId="22814A7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Артефакт</w:t>
            </w:r>
          </w:p>
        </w:tc>
        <w:tc>
          <w:tcPr>
            <w:tcW w:w="2585" w:type="dxa"/>
            <w:vAlign w:val="center"/>
          </w:tcPr>
          <w:p w14:paraId="551261B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Сервер приложений и база данных</w:t>
            </w:r>
          </w:p>
        </w:tc>
        <w:tc>
          <w:tcPr>
            <w:tcW w:w="2585" w:type="dxa"/>
            <w:vAlign w:val="center"/>
          </w:tcPr>
          <w:p w14:paraId="3D3B82F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API и подсистема контроля доступа</w:t>
            </w:r>
          </w:p>
        </w:tc>
        <w:tc>
          <w:tcPr>
            <w:tcW w:w="2584" w:type="dxa"/>
            <w:vAlign w:val="center"/>
          </w:tcPr>
          <w:p w14:paraId="2F1B531C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Модуль заявок и подсистема уведомлений</w:t>
            </w:r>
          </w:p>
        </w:tc>
      </w:tr>
      <w:tr w:rsidR="00184E20" w14:paraId="1109E085" w14:textId="77777777">
        <w:trPr>
          <w:cantSplit/>
          <w:jc w:val="center"/>
        </w:trPr>
        <w:tc>
          <w:tcPr>
            <w:tcW w:w="1600" w:type="dxa"/>
            <w:shd w:val="clear" w:color="auto" w:fill="F5F8FB"/>
            <w:vAlign w:val="center"/>
          </w:tcPr>
          <w:p w14:paraId="0B074B3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Окружение</w:t>
            </w:r>
          </w:p>
        </w:tc>
        <w:tc>
          <w:tcPr>
            <w:tcW w:w="2585" w:type="dxa"/>
            <w:vAlign w:val="center"/>
          </w:tcPr>
          <w:p w14:paraId="31DC4DC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Рабочее время; в базе 5000 единиц техники и 75 000 заявок</w:t>
            </w:r>
          </w:p>
        </w:tc>
        <w:tc>
          <w:tcPr>
            <w:tcW w:w="2585" w:type="dxa"/>
            <w:vAlign w:val="center"/>
          </w:tcPr>
          <w:p w14:paraId="6BA1716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Штатная работа системы</w:t>
            </w:r>
          </w:p>
        </w:tc>
        <w:tc>
          <w:tcPr>
            <w:tcW w:w="2584" w:type="dxa"/>
            <w:vAlign w:val="center"/>
          </w:tcPr>
          <w:p w14:paraId="2B87BA7C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Рабочее время, остальные компоненты исправны</w:t>
            </w:r>
          </w:p>
        </w:tc>
      </w:tr>
      <w:tr w:rsidR="00184E20" w14:paraId="0CFE9394" w14:textId="77777777">
        <w:trPr>
          <w:cantSplit/>
          <w:jc w:val="center"/>
        </w:trPr>
        <w:tc>
          <w:tcPr>
            <w:tcW w:w="1600" w:type="dxa"/>
            <w:shd w:val="clear" w:color="auto" w:fill="F5F8FB"/>
            <w:vAlign w:val="center"/>
          </w:tcPr>
          <w:p w14:paraId="42F70E0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Ответ</w:t>
            </w:r>
          </w:p>
        </w:tc>
        <w:tc>
          <w:tcPr>
            <w:tcW w:w="2585" w:type="dxa"/>
            <w:vAlign w:val="center"/>
          </w:tcPr>
          <w:p w14:paraId="1AE1255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Результат возвращается постранично, карточка открывается</w:t>
            </w:r>
          </w:p>
        </w:tc>
        <w:tc>
          <w:tcPr>
            <w:tcW w:w="2585" w:type="dxa"/>
            <w:vAlign w:val="center"/>
          </w:tcPr>
          <w:p w14:paraId="4A62407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Запрос отклоняется, данные не меняются, попытка записывается в журнал аудита</w:t>
            </w:r>
          </w:p>
        </w:tc>
        <w:tc>
          <w:tcPr>
            <w:tcW w:w="2584" w:type="dxa"/>
            <w:vAlign w:val="center"/>
          </w:tcPr>
          <w:p w14:paraId="364EED9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Заявка регистрируется как обычно; письмо ставится в очередь и уходит после восстановления сервера</w:t>
            </w:r>
          </w:p>
        </w:tc>
      </w:tr>
      <w:tr w:rsidR="00184E20" w14:paraId="7DB9CE28" w14:textId="77777777">
        <w:trPr>
          <w:cantSplit/>
          <w:jc w:val="center"/>
        </w:trPr>
        <w:tc>
          <w:tcPr>
            <w:tcW w:w="1600" w:type="dxa"/>
            <w:shd w:val="clear" w:color="auto" w:fill="F5F8FB"/>
            <w:vAlign w:val="center"/>
          </w:tcPr>
          <w:p w14:paraId="1D704BB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Мера ответа</w:t>
            </w:r>
          </w:p>
        </w:tc>
        <w:tc>
          <w:tcPr>
            <w:tcW w:w="2585" w:type="dxa"/>
            <w:vAlign w:val="center"/>
          </w:tcPr>
          <w:p w14:paraId="78147E3E" w14:textId="0F6EA731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Не менее 95 из 100 поисков – не более 2 с; карточка – не более 1 с (п. 3.2)</w:t>
            </w:r>
          </w:p>
        </w:tc>
        <w:tc>
          <w:tcPr>
            <w:tcW w:w="2585" w:type="dxa"/>
            <w:vAlign w:val="center"/>
          </w:tcPr>
          <w:p w14:paraId="453C128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100 % запросов вне роли отклонены с кодом 403 по матрице ролей; запись в журнале есть для каждой попытки (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F13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п. 3.3)</w:t>
            </w:r>
          </w:p>
        </w:tc>
        <w:tc>
          <w:tcPr>
            <w:tcW w:w="2584" w:type="dxa"/>
            <w:vAlign w:val="center"/>
          </w:tcPr>
          <w:p w14:paraId="2C9F7E3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Номер заявки выдан не дольше 1 с; ни одно письмо не потеряно; письмо отправлено не позднее 5 мин после восстановления сервера</w:t>
            </w:r>
          </w:p>
        </w:tc>
      </w:tr>
    </w:tbl>
    <w:p w14:paraId="5C26CDFD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57B94DAF" w14:textId="77777777" w:rsidR="00184E20" w:rsidRDefault="00000000">
      <w:pPr>
        <w:keepNext/>
        <w:pBdr>
          <w:left w:val="single" w:sz="24" w:space="6" w:color="D9731A"/>
          <w:bottom w:val="single" w:sz="6" w:space="2" w:color="C9D1DC"/>
        </w:pBdr>
        <w:spacing w:before="240" w:after="12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Cs w:val="24"/>
        </w:rPr>
        <w:t>2.3. Ограничения</w:t>
      </w:r>
    </w:p>
    <w:p w14:paraId="7AE60631" w14:textId="0E0F659E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Ограничения – проектные решения, заданные извне; они сужают выбор на </w:t>
      </w:r>
      <w:r>
        <w:rPr>
          <w:rFonts w:asciiTheme="majorBidi" w:hAnsiTheme="majorBidi" w:cstheme="majorBidi"/>
          <w:color w:val="2F6FB0"/>
          <w:szCs w:val="24"/>
        </w:rPr>
        <w:t xml:space="preserve">шаге 4</w:t>
      </w:r>
      <w:r>
        <w:rPr>
          <w:rFonts w:asciiTheme="majorBidi" w:hAnsiTheme="majorBidi" w:cstheme="majorBidi"/>
          <w:szCs w:val="24"/>
        </w:rPr>
        <w:t xml:space="preserve"> (</w:t>
      </w:r>
      <w:r>
        <w:rPr>
          <w:rFonts w:asciiTheme="majorBidi" w:hAnsiTheme="majorBidi" w:cstheme="majorBidi"/>
          <w:color w:val="2F6FB0"/>
          <w:szCs w:val="24"/>
        </w:rPr>
        <w:t xml:space="preserve">таблица 3</w:t>
      </w:r>
      <w:r>
        <w:rPr>
          <w:rFonts w:asciiTheme="majorBidi" w:hAnsiTheme="majorBidi" w:cstheme="majorBidi"/>
          <w:szCs w:val="24"/>
        </w:rPr>
        <w:t xml:space="preserve">).</w:t>
      </w:r>
    </w:p>
    <w:p w14:paraId="65887AE9" w14:textId="7A20DA79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Таблица 3</w:t>
      </w:r>
      <w:r>
        <w:rPr>
          <w:rFonts w:asciiTheme="majorBidi" w:hAnsiTheme="majorBidi" w:cstheme="majorBidi"/>
          <w:color w:val="5B6576"/>
          <w:szCs w:val="24"/>
        </w:rPr>
        <w:t xml:space="preserve"> – Ограничения проекта</w:t>
      </w:r>
    </w:p>
    <w:tbl>
      <w:tblPr>
        <w:tblStyle w:val="a4"/>
        <w:tblW w:w="9354" w:type="dxa"/>
        <w:jc w:val="center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6254"/>
        <w:gridCol w:w="2400"/>
      </w:tblGrid>
      <w:tr w:rsidR="00184E20" w14:paraId="79A3EA1A" w14:textId="77777777">
        <w:trPr>
          <w:tblHeader/>
          <w:jc w:val="center"/>
        </w:trPr>
        <w:tc>
          <w:tcPr>
            <w:tcW w:w="700" w:type="dxa"/>
            <w:shd w:val="clear" w:color="auto" w:fill="E8EEF5"/>
            <w:vAlign w:val="center"/>
          </w:tcPr>
          <w:p w14:paraId="3FE0394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ID</w:t>
            </w:r>
          </w:p>
        </w:tc>
        <w:tc>
          <w:tcPr>
            <w:tcW w:w="6254" w:type="dxa"/>
            <w:shd w:val="clear" w:color="auto" w:fill="E8EEF5"/>
            <w:vAlign w:val="center"/>
          </w:tcPr>
          <w:p w14:paraId="180128B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Ограничение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7F83AD7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Источник в ПР1</w:t>
            </w:r>
          </w:p>
        </w:tc>
      </w:tr>
      <w:tr w:rsidR="00184E20" w14:paraId="52F21FCA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2058E92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О1</w:t>
            </w:r>
          </w:p>
        </w:tc>
        <w:tc>
          <w:tcPr>
            <w:tcW w:w="6254" w:type="dxa"/>
            <w:vAlign w:val="center"/>
          </w:tcPr>
          <w:p w14:paraId="0DF51A7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Один сервер организации: 4 ядра, 8 ГБ ОЗУ, 200 ГБ SSD, Linux; одна организация.</w:t>
            </w:r>
          </w:p>
        </w:tc>
        <w:tc>
          <w:tcPr>
            <w:tcW w:w="2400" w:type="dxa"/>
            <w:vAlign w:val="center"/>
          </w:tcPr>
          <w:p w14:paraId="0F0521E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п. 3.4, 3.6</w:t>
            </w:r>
          </w:p>
        </w:tc>
      </w:tr>
      <w:tr w:rsidR="00184E20" w14:paraId="3205AAA4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2DBA5AC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О2</w:t>
            </w:r>
          </w:p>
        </w:tc>
        <w:tc>
          <w:tcPr>
            <w:tcW w:w="6254" w:type="dxa"/>
            <w:vAlign w:val="center"/>
          </w:tcPr>
          <w:p w14:paraId="613A632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СУБД PostgreSQL; клиент-серверное веб-приложение с REST API; работа в двух последних версиях Chrome, Firefox и Яндекс Браузера, форма заявки — на телефоне от 360 пикселей.</w:t>
            </w:r>
          </w:p>
        </w:tc>
        <w:tc>
          <w:tcPr>
            <w:tcW w:w="2400" w:type="dxa"/>
            <w:vAlign w:val="center"/>
          </w:tcPr>
          <w:p w14:paraId="17FBCD7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п. 1.4, 3.1</w:t>
            </w:r>
          </w:p>
        </w:tc>
      </w:tr>
      <w:tr w:rsidR="00184E20" w14:paraId="54F9F3B2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1E7024B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О3</w:t>
            </w:r>
          </w:p>
        </w:tc>
        <w:tc>
          <w:tcPr>
            <w:tcW w:w="6254" w:type="dxa"/>
            <w:vAlign w:val="center"/>
          </w:tcPr>
          <w:p w14:paraId="4F3CE00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Вход только через службу каталогов Active Directory по LDAPS, пароли в системе не хранятся; HTTPS с TLS не ниже 1.2; сеанс завершается через 30 минут бездействия.</w:t>
            </w:r>
          </w:p>
        </w:tc>
        <w:tc>
          <w:tcPr>
            <w:tcW w:w="2400" w:type="dxa"/>
            <w:vAlign w:val="center"/>
          </w:tcPr>
          <w:p w14:paraId="6D6BA08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п. 3.3</w:t>
            </w:r>
          </w:p>
        </w:tc>
      </w:tr>
      <w:tr w:rsidR="00184E20" w14:paraId="65D0CE61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1406C45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О4</w:t>
            </w:r>
          </w:p>
        </w:tc>
        <w:tc>
          <w:tcPr>
            <w:tcW w:w="6254" w:type="dxa"/>
            <w:vAlign w:val="center"/>
          </w:tcPr>
          <w:p w14:paraId="62A7EF5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Обмен с бухгалтерией — только файлами CSV, без подключения к её базе.</w:t>
            </w:r>
          </w:p>
        </w:tc>
        <w:tc>
          <w:tcPr>
            <w:tcW w:w="2400" w:type="dxa"/>
            <w:vAlign w:val="center"/>
          </w:tcPr>
          <w:p w14:paraId="5F94AD7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п. 1.4,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F14</w:t>
            </w:r>
          </w:p>
        </w:tc>
      </w:tr>
      <w:tr w:rsidR="00184E20" w14:paraId="3BF16F5F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168A590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О5</w:t>
            </w:r>
          </w:p>
        </w:tc>
        <w:tc>
          <w:tcPr>
            <w:tcW w:w="6254" w:type="dxa"/>
            <w:vAlign w:val="center"/>
          </w:tcPr>
          <w:p w14:paraId="54850ED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Доступность не ниже 99 % в рабочее время (8:00–20:00 рабочих дней), потеря данных не более 24 ч, восстановление не более 4 ч; резервные копии шифруются.</w:t>
            </w:r>
          </w:p>
        </w:tc>
        <w:tc>
          <w:tcPr>
            <w:tcW w:w="2400" w:type="dxa"/>
            <w:vAlign w:val="center"/>
          </w:tcPr>
          <w:p w14:paraId="0F97570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п. 3.3, 3.4</w:t>
            </w:r>
          </w:p>
        </w:tc>
      </w:tr>
      <w:tr w:rsidR="00184E20" w14:paraId="00F9C94B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384A573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О6</w:t>
            </w:r>
          </w:p>
        </w:tc>
        <w:tc>
          <w:tcPr>
            <w:tcW w:w="6254" w:type="dxa"/>
            <w:vAlign w:val="center"/>
          </w:tcPr>
          <w:p w14:paraId="1700D2A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Один серверный разработчик, бюджет не более 3,5 млн ₽, передача системы до 01.03.2027; персональные данные — по 152-ФЗ.</w:t>
            </w:r>
          </w:p>
        </w:tc>
        <w:tc>
          <w:tcPr>
            <w:tcW w:w="2400" w:type="dxa"/>
            <w:vAlign w:val="center"/>
          </w:tcPr>
          <w:p w14:paraId="159E9D0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п. 3.5, 3.6</w:t>
            </w:r>
          </w:p>
        </w:tc>
      </w:tr>
    </w:tbl>
    <w:p w14:paraId="09ABEFE2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241E55F8" w14:textId="77777777" w:rsidR="00184E20" w:rsidRDefault="00000000">
      <w:pPr>
        <w:keepNext/>
        <w:pBdr>
          <w:top w:val="single" w:sz="4" w:space="4" w:color="E8EEF5"/>
          <w:left w:val="single" w:sz="36" w:space="8" w:color="1F3A5F"/>
          <w:bottom w:val="single" w:sz="4" w:space="4" w:color="E8EEF5"/>
          <w:right w:val="single" w:sz="4" w:space="4" w:color="E8EEF5"/>
        </w:pBdr>
        <w:shd w:val="clear" w:color="auto" w:fill="E8EEF5"/>
        <w:spacing w:before="360" w:after="20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 w:val="28"/>
          <w:szCs w:val="28"/>
        </w:rPr>
        <w:t>3. Итерация ADD</w:t>
      </w:r>
    </w:p>
    <w:p w14:paraId="3AD4D828" w14:textId="77777777" w:rsidR="00184E20" w:rsidRDefault="00000000">
      <w:pPr>
        <w:keepNext/>
        <w:pBdr>
          <w:left w:val="single" w:sz="24" w:space="6" w:color="D9731A"/>
          <w:bottom w:val="single" w:sz="6" w:space="2" w:color="C9D1DC"/>
        </w:pBdr>
        <w:spacing w:before="240" w:after="12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Cs w:val="24"/>
        </w:rPr>
        <w:t>3.1. Шаг 1. Подтверждение достаточности требований</w:t>
      </w:r>
    </w:p>
    <w:p w14:paraId="12755C8D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Функциональные требования имеют критерии приёмки (</w:t>
      </w:r>
      <w:r>
        <w:rPr>
          <w:rFonts w:asciiTheme="majorBidi" w:hAnsiTheme="majorBidi" w:cstheme="majorBidi"/>
          <w:color w:val="2F6FB0"/>
          <w:szCs w:val="24"/>
        </w:rPr>
        <w:t xml:space="preserve">таблица 1</w:t>
      </w:r>
      <w:r>
        <w:rPr>
          <w:rFonts w:asciiTheme="majorBidi" w:hAnsiTheme="majorBidi" w:cstheme="majorBidi"/>
          <w:szCs w:val="24"/>
        </w:rPr>
        <w:t xml:space="preserve"> первой работы) и приоритеты заказчика. Каждый сценарий атрибута качества содержит все шесть частей и измеримую меру. Ограничения согласованы с заказчиком в первой работе. Открытые вопросы первой работы (п. 4.1) — формы актов, формат файла обмена, модели сканера и принтера — меняют содержимое модулей, но не их состав и связи, поэтому на первую итерацию не влияют. Для сценария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АК3</w:t>
      </w:r>
      <w:r>
        <w:rPr>
          <w:rFonts w:asciiTheme="majorBidi" w:hAnsiTheme="majorBidi" w:cstheme="majorBidi"/>
          <w:szCs w:val="24"/>
        </w:rPr>
        <w:t xml:space="preserve"> не хватало значения «через сколько после восстановления уйдёт письмо»; мера в 5 минут выведена из требования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F05</w:t>
      </w:r>
      <w:r>
        <w:rPr>
          <w:rFonts w:asciiTheme="majorBidi" w:hAnsiTheme="majorBidi" w:cstheme="majorBidi"/>
          <w:szCs w:val="24"/>
        </w:rPr>
        <w:t xml:space="preserve"> («письмо не позднее 2 минут») с запасом на время отказа и подтверждена заказчиком. Требований достаточно, чтобы продолжать.</w:t>
      </w:r>
    </w:p>
    <w:p w14:paraId="3B6C3922" w14:textId="77777777" w:rsidR="00184E20" w:rsidRDefault="00000000">
      <w:pPr>
        <w:keepNext/>
        <w:pBdr>
          <w:left w:val="single" w:sz="24" w:space="6" w:color="D9731A"/>
          <w:bottom w:val="single" w:sz="6" w:space="2" w:color="C9D1DC"/>
        </w:pBdr>
        <w:spacing w:before="240" w:after="12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Cs w:val="24"/>
        </w:rPr>
        <w:t>3.2. Шаг 2. Выбор элемента для декомпозиции</w:t>
      </w:r>
    </w:p>
    <w:p w14:paraId="41D891C3" w14:textId="13775BD3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Система проектируется с нуля, поэтому на первой итерации единственный элемент для декомпозиции – вся система целиком, ей предъявляются все требования таблиц 1-3. Результатом итерации должны стать первые уровни декомпозиции: процессы и модули, их обязанности, интерфейсы и размещение на сервере.</w:t>
      </w:r>
    </w:p>
    <w:p w14:paraId="2C5CB976" w14:textId="77777777" w:rsidR="00184E20" w:rsidRDefault="00000000">
      <w:pPr>
        <w:keepNext/>
        <w:pBdr>
          <w:left w:val="single" w:sz="24" w:space="6" w:color="D9731A"/>
          <w:bottom w:val="single" w:sz="6" w:space="2" w:color="C9D1DC"/>
        </w:pBdr>
        <w:spacing w:before="240" w:after="12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Cs w:val="24"/>
        </w:rPr>
        <w:t>3.3. Шаг 3. Архитектурные драйверы</w:t>
      </w:r>
    </w:p>
    <w:p w14:paraId="7C43B29D" w14:textId="40B3E6E8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Для каждого требования поставлена пара оценок: первая – важность для заинтересованных сторон (по приоритету заказчика), вторая – ожидаемо влияние на архитектуру (оценка архитектора). Высокая пара (</w:t>
      </w:r>
      <w:r>
        <w:rPr>
          <w:rFonts w:asciiTheme="majorBidi" w:hAnsiTheme="majorBidi" w:cstheme="majorBidi"/>
          <w:szCs w:val="24"/>
          <w:lang w:val="en-US"/>
        </w:rPr>
        <w:t>H</w:t>
      </w:r>
      <w:r>
        <w:rPr>
          <w:rFonts w:asciiTheme="majorBidi" w:hAnsiTheme="majorBidi" w:cstheme="majorBidi"/>
          <w:szCs w:val="24"/>
        </w:rPr>
        <w:t xml:space="preserve">, </w:t>
      </w:r>
      <w:r>
        <w:rPr>
          <w:rFonts w:asciiTheme="majorBidi" w:hAnsiTheme="majorBidi" w:cstheme="majorBidi"/>
          <w:szCs w:val="24"/>
          <w:lang w:val="en-US"/>
        </w:rPr>
        <w:t>H</w:t>
      </w:r>
      <w:r>
        <w:rPr>
          <w:rFonts w:asciiTheme="majorBidi" w:hAnsiTheme="majorBidi" w:cstheme="majorBidi"/>
          <w:szCs w:val="24"/>
        </w:rPr>
        <w:t xml:space="preserve">) означает требование, которое и важно, и определяет структуру. В драйверы выбраны шесть кандидатов с наибольшими парами (</w:t>
      </w:r>
      <w:r>
        <w:rPr>
          <w:rFonts w:asciiTheme="majorBidi" w:hAnsiTheme="majorBidi" w:cstheme="majorBidi"/>
          <w:color w:val="2F6FB0"/>
          <w:szCs w:val="24"/>
        </w:rPr>
        <w:t xml:space="preserve">таблица 4</w:t>
      </w:r>
      <w:r>
        <w:rPr>
          <w:rFonts w:asciiTheme="majorBidi" w:hAnsiTheme="majorBidi" w:cstheme="majorBidi"/>
          <w:szCs w:val="24"/>
        </w:rPr>
        <w:t xml:space="preserve">).</w:t>
      </w:r>
    </w:p>
    <w:p w14:paraId="4C282D91" w14:textId="77777777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Таблица 4</w:t>
      </w:r>
      <w:r>
        <w:rPr>
          <w:rFonts w:asciiTheme="majorBidi" w:hAnsiTheme="majorBidi" w:cstheme="majorBidi"/>
          <w:color w:val="5B6576"/>
          <w:szCs w:val="24"/>
        </w:rPr>
        <w:t xml:space="preserve"> — Кандидаты в архитектурные драйверы</w:t>
      </w:r>
    </w:p>
    <w:tbl>
      <w:tblPr>
        <w:tblStyle w:val="a4"/>
        <w:tblW w:w="9354" w:type="dxa"/>
        <w:jc w:val="center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4054"/>
        <w:gridCol w:w="1400"/>
        <w:gridCol w:w="1300"/>
        <w:gridCol w:w="1900"/>
      </w:tblGrid>
      <w:tr w:rsidR="00184E20" w14:paraId="76462572" w14:textId="77777777">
        <w:trPr>
          <w:tblHeader/>
          <w:jc w:val="center"/>
        </w:trPr>
        <w:tc>
          <w:tcPr>
            <w:tcW w:w="700" w:type="dxa"/>
            <w:shd w:val="clear" w:color="auto" w:fill="E8EEF5"/>
            <w:vAlign w:val="center"/>
          </w:tcPr>
          <w:p w14:paraId="3C68E95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№</w:t>
            </w:r>
          </w:p>
        </w:tc>
        <w:tc>
          <w:tcPr>
            <w:tcW w:w="4054" w:type="dxa"/>
            <w:shd w:val="clear" w:color="auto" w:fill="E8EEF5"/>
            <w:vAlign w:val="center"/>
          </w:tcPr>
          <w:p w14:paraId="1FCBB9D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Кандидат</w:t>
            </w:r>
          </w:p>
        </w:tc>
        <w:tc>
          <w:tcPr>
            <w:tcW w:w="1400" w:type="dxa"/>
            <w:shd w:val="clear" w:color="auto" w:fill="E8EEF5"/>
            <w:vAlign w:val="center"/>
          </w:tcPr>
          <w:p w14:paraId="65A653A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Источник</w:t>
            </w:r>
          </w:p>
        </w:tc>
        <w:tc>
          <w:tcPr>
            <w:tcW w:w="1300" w:type="dxa"/>
            <w:shd w:val="clear" w:color="auto" w:fill="E8EEF5"/>
            <w:vAlign w:val="center"/>
          </w:tcPr>
          <w:p w14:paraId="38E373D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Пара оценок</w:t>
            </w:r>
          </w:p>
        </w:tc>
        <w:tc>
          <w:tcPr>
            <w:tcW w:w="1900" w:type="dxa"/>
            <w:shd w:val="clear" w:color="auto" w:fill="E8EEF5"/>
            <w:vAlign w:val="center"/>
          </w:tcPr>
          <w:p w14:paraId="08DF36C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Решение</w:t>
            </w:r>
          </w:p>
        </w:tc>
      </w:tr>
      <w:tr w:rsidR="00184E20" w14:paraId="6CAB113B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7C17717C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Д1</w:t>
            </w:r>
          </w:p>
        </w:tc>
        <w:tc>
          <w:tcPr>
            <w:tcW w:w="4054" w:type="dxa"/>
            <w:vAlign w:val="center"/>
          </w:tcPr>
          <w:p w14:paraId="2A69919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Время поиска и открытия карточки при 50 пользователях</w:t>
            </w:r>
          </w:p>
        </w:tc>
        <w:tc>
          <w:tcPr>
            <w:tcW w:w="1400" w:type="dxa"/>
            <w:vAlign w:val="center"/>
          </w:tcPr>
          <w:p w14:paraId="2F041FB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АК1</w:t>
            </w:r>
          </w:p>
        </w:tc>
        <w:tc>
          <w:tcPr>
            <w:tcW w:w="1300" w:type="dxa"/>
            <w:vAlign w:val="center"/>
          </w:tcPr>
          <w:p w14:paraId="4C413D44" w14:textId="2178CDC2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7DD843B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драйвер</w:t>
            </w:r>
          </w:p>
        </w:tc>
      </w:tr>
      <w:tr w:rsidR="00184E20" w14:paraId="4B4E4B7A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79C0FC8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Д2</w:t>
            </w:r>
          </w:p>
        </w:tc>
        <w:tc>
          <w:tcPr>
            <w:tcW w:w="4054" w:type="dxa"/>
            <w:vAlign w:val="center"/>
          </w:tcPr>
          <w:p w14:paraId="7BA540E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Серверная проверка прав, вход через AD, журнал аудита</w:t>
            </w:r>
          </w:p>
        </w:tc>
        <w:tc>
          <w:tcPr>
            <w:tcW w:w="1400" w:type="dxa"/>
            <w:vAlign w:val="center"/>
          </w:tcPr>
          <w:p w14:paraId="0DB8BB9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АК2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О3</w:t>
            </w:r>
          </w:p>
        </w:tc>
        <w:tc>
          <w:tcPr>
            <w:tcW w:w="1300" w:type="dxa"/>
            <w:vAlign w:val="center"/>
          </w:tcPr>
          <w:p w14:paraId="03021EBA" w14:textId="0FC4E4F3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03616AE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драйвер</w:t>
            </w:r>
          </w:p>
        </w:tc>
      </w:tr>
      <w:tr w:rsidR="00184E20" w14:paraId="3216B1F7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15B25CF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Д3</w:t>
            </w:r>
          </w:p>
        </w:tc>
        <w:tc>
          <w:tcPr>
            <w:tcW w:w="4054" w:type="dxa"/>
            <w:vAlign w:val="center"/>
          </w:tcPr>
          <w:p w14:paraId="76A4DEC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Устойчивость к отказу почты и сбоям сервера, восстановление</w:t>
            </w:r>
          </w:p>
        </w:tc>
        <w:tc>
          <w:tcPr>
            <w:tcW w:w="1400" w:type="dxa"/>
            <w:vAlign w:val="center"/>
          </w:tcPr>
          <w:p w14:paraId="2E04100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АК3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О5</w:t>
            </w:r>
          </w:p>
        </w:tc>
        <w:tc>
          <w:tcPr>
            <w:tcW w:w="1300" w:type="dxa"/>
            <w:vAlign w:val="center"/>
          </w:tcPr>
          <w:p w14:paraId="6CE6AC62" w14:textId="79256BA4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M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68702A6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драйвер</w:t>
            </w:r>
          </w:p>
        </w:tc>
      </w:tr>
      <w:tr w:rsidR="00184E20" w14:paraId="5B7E81C4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2BB62BB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Д4</w:t>
            </w:r>
          </w:p>
        </w:tc>
        <w:tc>
          <w:tcPr>
            <w:tcW w:w="4054" w:type="dxa"/>
            <w:vAlign w:val="center"/>
          </w:tcPr>
          <w:p w14:paraId="06B712C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Заявки: статусы, сроки в рабочем времени, уведомления</w:t>
            </w:r>
          </w:p>
        </w:tc>
        <w:tc>
          <w:tcPr>
            <w:tcW w:w="1400" w:type="dxa"/>
            <w:vAlign w:val="center"/>
          </w:tcPr>
          <w:p w14:paraId="3857F7D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ФТ1</w:t>
            </w:r>
          </w:p>
        </w:tc>
        <w:tc>
          <w:tcPr>
            <w:tcW w:w="1300" w:type="dxa"/>
            <w:vAlign w:val="center"/>
          </w:tcPr>
          <w:p w14:paraId="21CCD37F" w14:textId="1F734F70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M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49DA6C6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драйвер</w:t>
            </w:r>
          </w:p>
        </w:tc>
      </w:tr>
      <w:tr w:rsidR="00184E20" w14:paraId="29CE3437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1F4512D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Д5</w:t>
            </w:r>
          </w:p>
        </w:tc>
        <w:tc>
          <w:tcPr>
            <w:tcW w:w="4054" w:type="dxa"/>
            <w:vAlign w:val="center"/>
          </w:tcPr>
          <w:p w14:paraId="37EFDB3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Реестр и неизменяемая история перемещений</w:t>
            </w:r>
          </w:p>
        </w:tc>
        <w:tc>
          <w:tcPr>
            <w:tcW w:w="1400" w:type="dxa"/>
            <w:vAlign w:val="center"/>
          </w:tcPr>
          <w:p w14:paraId="07BA313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ФТ2</w:t>
            </w:r>
          </w:p>
        </w:tc>
        <w:tc>
          <w:tcPr>
            <w:tcW w:w="1300" w:type="dxa"/>
            <w:vAlign w:val="center"/>
          </w:tcPr>
          <w:p w14:paraId="0CFEC919" w14:textId="19FBC533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M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25758DD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драйвер</w:t>
            </w:r>
          </w:p>
        </w:tc>
      </w:tr>
      <w:tr w:rsidR="00184E20" w14:paraId="7027BB4C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66B5D8A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Д6</w:t>
            </w:r>
          </w:p>
        </w:tc>
        <w:tc>
          <w:tcPr>
            <w:tcW w:w="4054" w:type="dxa"/>
            <w:vAlign w:val="center"/>
          </w:tcPr>
          <w:p w14:paraId="6946559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Один сервер, один серверный разработчик, срок</w:t>
            </w:r>
          </w:p>
        </w:tc>
        <w:tc>
          <w:tcPr>
            <w:tcW w:w="1400" w:type="dxa"/>
            <w:vAlign w:val="center"/>
          </w:tcPr>
          <w:p w14:paraId="4A4F500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О6</w:t>
            </w:r>
          </w:p>
        </w:tc>
        <w:tc>
          <w:tcPr>
            <w:tcW w:w="1300" w:type="dxa"/>
            <w:vAlign w:val="center"/>
          </w:tcPr>
          <w:p w14:paraId="5FBE479A" w14:textId="7D0A1AB6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21CDD31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драйвер</w:t>
            </w:r>
          </w:p>
        </w:tc>
      </w:tr>
      <w:tr w:rsidR="00184E20" w14:paraId="7864288D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3F49375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—</w:t>
            </w:r>
          </w:p>
        </w:tc>
        <w:tc>
          <w:tcPr>
            <w:tcW w:w="4054" w:type="dxa"/>
            <w:vAlign w:val="center"/>
          </w:tcPr>
          <w:p w14:paraId="76DBD6B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Инвентаризация по штрихкоду</w:t>
            </w:r>
          </w:p>
        </w:tc>
        <w:tc>
          <w:tcPr>
            <w:tcW w:w="1400" w:type="dxa"/>
            <w:vAlign w:val="center"/>
          </w:tcPr>
          <w:p w14:paraId="6AC8545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ФТ3</w:t>
            </w:r>
          </w:p>
        </w:tc>
        <w:tc>
          <w:tcPr>
            <w:tcW w:w="1300" w:type="dxa"/>
            <w:vAlign w:val="center"/>
          </w:tcPr>
          <w:p w14:paraId="22575F66" w14:textId="24FD5A23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M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L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0CF399E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учтён на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шаге 5</w:t>
            </w:r>
          </w:p>
        </w:tc>
      </w:tr>
      <w:tr w:rsidR="00184E20" w14:paraId="567337DD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3574B02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—</w:t>
            </w:r>
          </w:p>
        </w:tc>
        <w:tc>
          <w:tcPr>
            <w:tcW w:w="4054" w:type="dxa"/>
            <w:vAlign w:val="center"/>
          </w:tcPr>
          <w:p w14:paraId="589740B4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PostgreSQL и поддержка браузеров</w:t>
            </w:r>
          </w:p>
        </w:tc>
        <w:tc>
          <w:tcPr>
            <w:tcW w:w="1400" w:type="dxa"/>
            <w:vAlign w:val="center"/>
          </w:tcPr>
          <w:p w14:paraId="3D9A267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О2</w:t>
            </w:r>
          </w:p>
        </w:tc>
        <w:tc>
          <w:tcPr>
            <w:tcW w:w="1300" w:type="dxa"/>
            <w:vAlign w:val="center"/>
          </w:tcPr>
          <w:p w14:paraId="5DC34EDE" w14:textId="19D0CF83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L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28B5831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учтён как ограничение</w:t>
            </w:r>
          </w:p>
        </w:tc>
      </w:tr>
      <w:tr w:rsidR="00184E20" w14:paraId="2038E68A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1D32F4B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—</w:t>
            </w:r>
          </w:p>
        </w:tc>
        <w:tc>
          <w:tcPr>
            <w:tcW w:w="4054" w:type="dxa"/>
            <w:vAlign w:val="center"/>
          </w:tcPr>
          <w:p w14:paraId="46E2419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Обмен CSV с бухгалтерией</w:t>
            </w:r>
          </w:p>
        </w:tc>
        <w:tc>
          <w:tcPr>
            <w:tcW w:w="1400" w:type="dxa"/>
            <w:vAlign w:val="center"/>
          </w:tcPr>
          <w:p w14:paraId="70FAC0B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О4</w:t>
            </w:r>
          </w:p>
        </w:tc>
        <w:tc>
          <w:tcPr>
            <w:tcW w:w="1300" w:type="dxa"/>
            <w:vAlign w:val="center"/>
          </w:tcPr>
          <w:p w14:paraId="5EBF8F7B" w14:textId="55C34470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M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L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75F056A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учтён на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шаге 5</w:t>
            </w:r>
          </w:p>
        </w:tc>
      </w:tr>
    </w:tbl>
    <w:p w14:paraId="41F0F381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53BA7E9E" w14:textId="55B220E3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1F3A5F"/>
          <w:szCs w:val="24"/>
        </w:rPr>
        <w:t xml:space="preserve">ФТ3</w:t>
      </w:r>
      <w:r>
        <w:rPr>
          <w:rFonts w:asciiTheme="majorBidi" w:hAnsiTheme="majorBidi" w:cstheme="majorBidi"/>
          <w:szCs w:val="24"/>
        </w:rPr>
        <w:t xml:space="preserve"> не попал в драйверы: сканер работает как клавиатура, поэтому отметка единицы – обычный запрос к API, и требование не меняет структуру системы. Ограничение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О2</w:t>
      </w:r>
      <w:r>
        <w:rPr>
          <w:rFonts w:asciiTheme="majorBidi" w:hAnsiTheme="majorBidi" w:cstheme="majorBidi"/>
          <w:szCs w:val="24"/>
        </w:rPr>
        <w:t xml:space="preserve"> предопределяет выбор СУБД и вида клиента, альтернатив для него нет.</w:t>
      </w:r>
    </w:p>
    <w:p w14:paraId="34985CAC" w14:textId="77777777" w:rsidR="00184E20" w:rsidRDefault="00000000">
      <w:pPr>
        <w:keepNext/>
        <w:pBdr>
          <w:left w:val="single" w:sz="24" w:space="6" w:color="D9731A"/>
          <w:bottom w:val="single" w:sz="6" w:space="2" w:color="C9D1DC"/>
        </w:pBdr>
        <w:spacing w:before="240" w:after="12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Cs w:val="24"/>
        </w:rPr>
        <w:t>3.4. Шаг 4. Выбор тактик и паттернов</w:t>
      </w:r>
    </w:p>
    <w:p w14:paraId="54281431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Шаг выполнен по шести подшагам метода: определены проблемы проектирования для драйверов, для каждой составлен список альтернатив с различающими параметрами, выбрана подходящая альтернатива, установлена связь решений с драйверами, построены предварительные представления (раздел 4) и проведена оценка с устранением несоответствий. Проблемы, альтернативы и выбор сведены в </w:t>
      </w:r>
      <w:r>
        <w:rPr>
          <w:rFonts w:asciiTheme="majorBidi" w:hAnsiTheme="majorBidi" w:cstheme="majorBidi"/>
          <w:color w:val="2F6FB0"/>
          <w:szCs w:val="24"/>
        </w:rPr>
        <w:t xml:space="preserve">таблицу 5</w:t>
      </w:r>
      <w:r>
        <w:rPr>
          <w:rFonts w:asciiTheme="majorBidi" w:hAnsiTheme="majorBidi" w:cstheme="majorBidi"/>
          <w:szCs w:val="24"/>
        </w:rPr>
        <w:t xml:space="preserve">.</w:t>
      </w:r>
    </w:p>
    <w:p w14:paraId="209B703F" w14:textId="2E5AEAED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Таблица 5</w:t>
      </w:r>
      <w:r>
        <w:rPr>
          <w:rFonts w:asciiTheme="majorBidi" w:hAnsiTheme="majorBidi" w:cstheme="majorBidi"/>
          <w:color w:val="5B6576"/>
          <w:szCs w:val="24"/>
        </w:rPr>
        <w:t xml:space="preserve"> – Проблемы проектирования, альтернативы и выбор</w:t>
      </w:r>
    </w:p>
    <w:tbl>
      <w:tblPr>
        <w:tblStyle w:val="a4"/>
        <w:tblW w:w="9354" w:type="dxa"/>
        <w:jc w:val="center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750"/>
        <w:gridCol w:w="900"/>
        <w:gridCol w:w="4004"/>
        <w:gridCol w:w="2700"/>
      </w:tblGrid>
      <w:tr w:rsidR="00184E20" w14:paraId="74617C91" w14:textId="77777777">
        <w:trPr>
          <w:tblHeader/>
          <w:jc w:val="center"/>
        </w:trPr>
        <w:tc>
          <w:tcPr>
            <w:tcW w:w="1750" w:type="dxa"/>
            <w:shd w:val="clear" w:color="auto" w:fill="E8EEF5"/>
            <w:vAlign w:val="center"/>
          </w:tcPr>
          <w:p w14:paraId="062DEF9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Проблема</w:t>
            </w:r>
          </w:p>
        </w:tc>
        <w:tc>
          <w:tcPr>
            <w:tcW w:w="900" w:type="dxa"/>
            <w:shd w:val="clear" w:color="auto" w:fill="E8EEF5"/>
            <w:vAlign w:val="center"/>
          </w:tcPr>
          <w:p w14:paraId="2B4C368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Драйверы</w:t>
            </w:r>
          </w:p>
        </w:tc>
        <w:tc>
          <w:tcPr>
            <w:tcW w:w="4004" w:type="dxa"/>
            <w:shd w:val="clear" w:color="auto" w:fill="E8EEF5"/>
            <w:vAlign w:val="center"/>
          </w:tcPr>
          <w:p w14:paraId="25D4193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Альтернативы и различающий параметр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54D7C30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Выбор</w:t>
            </w:r>
          </w:p>
        </w:tc>
      </w:tr>
      <w:tr w:rsidR="00184E20" w14:paraId="5F4C7EDD" w14:textId="77777777">
        <w:trPr>
          <w:cantSplit/>
          <w:jc w:val="center"/>
        </w:trPr>
        <w:tc>
          <w:tcPr>
            <w:tcW w:w="1750" w:type="dxa"/>
            <w:shd w:val="clear" w:color="auto" w:fill="F5F8FB"/>
            <w:vAlign w:val="center"/>
          </w:tcPr>
          <w:p w14:paraId="5AF4BA24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Структура системы</w:t>
            </w:r>
          </w:p>
        </w:tc>
        <w:tc>
          <w:tcPr>
            <w:tcW w:w="900" w:type="dxa"/>
            <w:vAlign w:val="center"/>
          </w:tcPr>
          <w:p w14:paraId="7995CD7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Д6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Д5</w:t>
            </w:r>
          </w:p>
        </w:tc>
        <w:tc>
          <w:tcPr>
            <w:tcW w:w="4004" w:type="dxa"/>
            <w:vAlign w:val="center"/>
          </w:tcPr>
          <w:p w14:paraId="02F85EFF" w14:textId="4124E959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монолит без модулей; б) модульный монолит; в) 4-6 микросервисов. Параметр: число развёртываемых единиц, расход памяти, нагрузка на одного разработчика</w:t>
            </w:r>
          </w:p>
        </w:tc>
        <w:tc>
          <w:tcPr>
            <w:tcW w:w="2700" w:type="dxa"/>
            <w:vAlign w:val="center"/>
          </w:tcPr>
          <w:p w14:paraId="0D610D6B" w14:textId="0F56DB10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б) модульный монолит со слоями API – модули – доступ к данным</w:t>
            </w:r>
          </w:p>
        </w:tc>
      </w:tr>
      <w:tr w:rsidR="00184E20" w:rsidRPr="00D07D5C" w14:paraId="766D6BCC" w14:textId="77777777">
        <w:trPr>
          <w:cantSplit/>
          <w:jc w:val="center"/>
        </w:trPr>
        <w:tc>
          <w:tcPr>
            <w:tcW w:w="1750" w:type="dxa"/>
            <w:shd w:val="clear" w:color="auto" w:fill="F5F8FB"/>
            <w:vAlign w:val="center"/>
          </w:tcPr>
          <w:p w14:paraId="14ABCF9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Вид клиента</w:t>
            </w:r>
          </w:p>
        </w:tc>
        <w:tc>
          <w:tcPr>
            <w:tcW w:w="900" w:type="dxa"/>
            <w:vAlign w:val="center"/>
          </w:tcPr>
          <w:p w14:paraId="1E47652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О2</w:t>
            </w:r>
          </w:p>
        </w:tc>
        <w:tc>
          <w:tcPr>
            <w:tcW w:w="4004" w:type="dxa"/>
            <w:vAlign w:val="center"/>
          </w:tcPr>
          <w:p w14:paraId="3400D48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страницы формируются на сервере; б) одностраничное приложение (SPA) поверх REST API. Параметр: объём передаваемых данных, повторное использование API</w:t>
            </w:r>
          </w:p>
        </w:tc>
        <w:tc>
          <w:tcPr>
            <w:tcW w:w="2700" w:type="dxa"/>
            <w:vAlign w:val="center"/>
          </w:tcPr>
          <w:p w14:paraId="1EE5F179" w14:textId="77777777" w:rsidR="00184E20" w:rsidRPr="005B3FE9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) SPA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поверх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REST API</w:t>
            </w:r>
          </w:p>
        </w:tc>
      </w:tr>
      <w:tr w:rsidR="00184E20" w14:paraId="48969546" w14:textId="77777777">
        <w:trPr>
          <w:cantSplit/>
          <w:jc w:val="center"/>
        </w:trPr>
        <w:tc>
          <w:tcPr>
            <w:tcW w:w="1750" w:type="dxa"/>
            <w:shd w:val="clear" w:color="auto" w:fill="F5F8FB"/>
            <w:vAlign w:val="center"/>
          </w:tcPr>
          <w:p w14:paraId="5ECD5DD4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Скорость чтения</w:t>
            </w:r>
          </w:p>
        </w:tc>
        <w:tc>
          <w:tcPr>
            <w:tcW w:w="900" w:type="dxa"/>
            <w:vAlign w:val="center"/>
          </w:tcPr>
          <w:p w14:paraId="07957D7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Д1</w:t>
            </w:r>
          </w:p>
        </w:tc>
        <w:tc>
          <w:tcPr>
            <w:tcW w:w="4004" w:type="dxa"/>
            <w:vAlign w:val="center"/>
          </w:tcPr>
          <w:p w14:paraId="0CF9E8F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индексы PostgreSQL, триграммный поиск, пагинация; б) отдельный поисковый движок; в) внешний кэш. Параметр: время запроса, расход памяти, число компонентов</w:t>
            </w:r>
          </w:p>
        </w:tc>
        <w:tc>
          <w:tcPr>
            <w:tcW w:w="2700" w:type="dxa"/>
            <w:vAlign w:val="center"/>
          </w:tcPr>
          <w:p w14:paraId="6A6BE75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индексы, pg_trgm, пагинация, кэш справочников в памяти процесса</w:t>
            </w:r>
          </w:p>
        </w:tc>
      </w:tr>
      <w:tr w:rsidR="00184E20" w14:paraId="4B4762EE" w14:textId="77777777">
        <w:trPr>
          <w:cantSplit/>
          <w:jc w:val="center"/>
        </w:trPr>
        <w:tc>
          <w:tcPr>
            <w:tcW w:w="1750" w:type="dxa"/>
            <w:shd w:val="clear" w:color="auto" w:fill="F5F8FB"/>
            <w:vAlign w:val="center"/>
          </w:tcPr>
          <w:p w14:paraId="53E97FC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Длительные и отложенные операции</w:t>
            </w:r>
          </w:p>
        </w:tc>
        <w:tc>
          <w:tcPr>
            <w:tcW w:w="900" w:type="dxa"/>
            <w:vAlign w:val="center"/>
          </w:tcPr>
          <w:p w14:paraId="3FD733C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Д6</w:t>
            </w:r>
          </w:p>
        </w:tc>
        <w:tc>
          <w:tcPr>
            <w:tcW w:w="4004" w:type="dxa"/>
            <w:vAlign w:val="center"/>
          </w:tcPr>
          <w:p w14:paraId="3DEB491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выполнять в запросе пользователя; б) фоновый обработчик с очередью в PostgreSQL; в) внешний брокер сообщений. Параметр: время ответа, число компонентов</w:t>
            </w:r>
          </w:p>
        </w:tc>
        <w:tc>
          <w:tcPr>
            <w:tcW w:w="2700" w:type="dxa"/>
            <w:vAlign w:val="center"/>
          </w:tcPr>
          <w:p w14:paraId="0660D13A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б) фоновый обработчик, очередь в таблице PostgreSQL</w:t>
            </w:r>
          </w:p>
        </w:tc>
      </w:tr>
      <w:tr w:rsidR="00184E20" w14:paraId="0419E5EA" w14:textId="77777777">
        <w:trPr>
          <w:cantSplit/>
          <w:jc w:val="center"/>
        </w:trPr>
        <w:tc>
          <w:tcPr>
            <w:tcW w:w="1750" w:type="dxa"/>
            <w:shd w:val="clear" w:color="auto" w:fill="F5F8FB"/>
            <w:vAlign w:val="center"/>
          </w:tcPr>
          <w:p w14:paraId="0CAB1B8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Контроль доступа и аудит</w:t>
            </w:r>
          </w:p>
        </w:tc>
        <w:tc>
          <w:tcPr>
            <w:tcW w:w="900" w:type="dxa"/>
            <w:vAlign w:val="center"/>
          </w:tcPr>
          <w:p w14:paraId="1B4BE66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Д2</w:t>
            </w:r>
          </w:p>
        </w:tc>
        <w:tc>
          <w:tcPr>
            <w:tcW w:w="4004" w:type="dxa"/>
            <w:vAlign w:val="center"/>
          </w:tcPr>
          <w:p w14:paraId="49D3E26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проверки в каждом обработчике; б) единая политика в слое прикладных сервисов; в) построчная защита (RLS) в СУБД. Аудит: триггеры БД или запись в той же транзакции. Параметр: полнота проверки, сложность</w:t>
            </w:r>
          </w:p>
        </w:tc>
        <w:tc>
          <w:tcPr>
            <w:tcW w:w="2700" w:type="dxa"/>
            <w:vAlign w:val="center"/>
          </w:tcPr>
          <w:p w14:paraId="60A0639A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б) единая политика + фильтр «свои записи»; аудит в той же транзакции</w:t>
            </w:r>
          </w:p>
        </w:tc>
      </w:tr>
      <w:tr w:rsidR="00184E20" w14:paraId="74F44AAE" w14:textId="77777777">
        <w:trPr>
          <w:cantSplit/>
          <w:jc w:val="center"/>
        </w:trPr>
        <w:tc>
          <w:tcPr>
            <w:tcW w:w="1750" w:type="dxa"/>
            <w:shd w:val="clear" w:color="auto" w:fill="F5F8FB"/>
            <w:vAlign w:val="center"/>
          </w:tcPr>
          <w:p w14:paraId="7095E2C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Отказ внешних сервисов</w:t>
            </w:r>
          </w:p>
        </w:tc>
        <w:tc>
          <w:tcPr>
            <w:tcW w:w="900" w:type="dxa"/>
            <w:vAlign w:val="center"/>
          </w:tcPr>
          <w:p w14:paraId="4128C80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Д3</w:t>
            </w:r>
          </w:p>
        </w:tc>
        <w:tc>
          <w:tcPr>
            <w:tcW w:w="4004" w:type="dxa"/>
            <w:vAlign w:val="center"/>
          </w:tcPr>
          <w:p w14:paraId="548F6E9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синхронная отправка письма; б) транзакционный outbox с повтором и нарастающей паузой. Параметр: зависимость регистрации заявки от почты, риск потери письма</w:t>
            </w:r>
          </w:p>
        </w:tc>
        <w:tc>
          <w:tcPr>
            <w:tcW w:w="2700" w:type="dxa"/>
            <w:vAlign w:val="center"/>
          </w:tcPr>
          <w:p w14:paraId="1D91945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б) outbox с повтором</w:t>
            </w:r>
          </w:p>
        </w:tc>
      </w:tr>
      <w:tr w:rsidR="00184E20" w14:paraId="71C7235E" w14:textId="77777777">
        <w:trPr>
          <w:cantSplit/>
          <w:jc w:val="center"/>
        </w:trPr>
        <w:tc>
          <w:tcPr>
            <w:tcW w:w="1750" w:type="dxa"/>
            <w:shd w:val="clear" w:color="auto" w:fill="F5F8FB"/>
            <w:vAlign w:val="center"/>
          </w:tcPr>
          <w:p w14:paraId="5AE1F23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Обнаружение отказов и восстановление</w:t>
            </w:r>
          </w:p>
        </w:tc>
        <w:tc>
          <w:tcPr>
            <w:tcW w:w="900" w:type="dxa"/>
            <w:vAlign w:val="center"/>
          </w:tcPr>
          <w:p w14:paraId="29151AB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Д6</w:t>
            </w:r>
          </w:p>
        </w:tc>
        <w:tc>
          <w:tcPr>
            <w:tcW w:w="4004" w:type="dxa"/>
            <w:vAlign w:val="center"/>
          </w:tcPr>
          <w:p w14:paraId="29AFB5C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ручной контроль; б) проверка /health, сигнал «жив», автоматический перезапуск; в) горячий резерв на втором сервере. Параметр: время простоя, стоимость</w:t>
            </w:r>
          </w:p>
        </w:tc>
        <w:tc>
          <w:tcPr>
            <w:tcW w:w="2700" w:type="dxa"/>
            <w:vAlign w:val="center"/>
          </w:tcPr>
          <w:p w14:paraId="54DE5DF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б) health check + перезапуск, восстановление из копии по сценарию</w:t>
            </w:r>
          </w:p>
        </w:tc>
      </w:tr>
      <w:tr w:rsidR="00184E20" w14:paraId="58E25AF4" w14:textId="77777777">
        <w:trPr>
          <w:cantSplit/>
          <w:jc w:val="center"/>
        </w:trPr>
        <w:tc>
          <w:tcPr>
            <w:tcW w:w="1750" w:type="dxa"/>
            <w:shd w:val="clear" w:color="auto" w:fill="F5F8FB"/>
            <w:vAlign w:val="center"/>
          </w:tcPr>
          <w:p w14:paraId="7FA4C32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История изменений</w:t>
            </w:r>
          </w:p>
        </w:tc>
        <w:tc>
          <w:tcPr>
            <w:tcW w:w="900" w:type="dxa"/>
            <w:vAlign w:val="center"/>
          </w:tcPr>
          <w:p w14:paraId="6EDFD90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Д5</w:t>
            </w:r>
          </w:p>
        </w:tc>
        <w:tc>
          <w:tcPr>
            <w:tcW w:w="4004" w:type="dxa"/>
            <w:vAlign w:val="center"/>
          </w:tcPr>
          <w:p w14:paraId="1C95D95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правка записи на месте с журналом; б) текущее состояние + таблица событий только на добавление; в) полный event sourcing. Параметр: неизменяемость истории, сложность</w:t>
            </w:r>
          </w:p>
        </w:tc>
        <w:tc>
          <w:tcPr>
            <w:tcW w:w="2700" w:type="dxa"/>
            <w:vAlign w:val="center"/>
          </w:tcPr>
          <w:p w14:paraId="3BC03C9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б) состояние + неизменяемая таблица перемещений</w:t>
            </w:r>
          </w:p>
        </w:tc>
      </w:tr>
    </w:tbl>
    <w:p w14:paraId="60D38B81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Обоснование выбора.</w:t>
      </w:r>
      <w:r>
        <w:rPr>
          <w:rFonts w:asciiTheme="majorBidi" w:hAnsiTheme="majorBidi" w:cstheme="majorBidi"/>
          <w:szCs w:val="24"/>
        </w:rPr>
        <w:t xml:space="preserve"> Микросервисы отклонены из-за ограничения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Д6</w:t>
      </w:r>
      <w:r>
        <w:rPr>
          <w:rFonts w:asciiTheme="majorBidi" w:hAnsiTheme="majorBidi" w:cstheme="majorBidi"/>
          <w:szCs w:val="24"/>
        </w:rPr>
        <w:t xml:space="preserve">: на сервере с 8 ГБ ОЗУ каждая служба требует своего процесса, а один серверный разработчик не успеет сопровождать несколько развёртываний и межсервисные контракты. Монолит без модулей проще, но смешивает код четырёх модулей и мешает итерационной разработке из первой работы, где модули сдаются по очереди. Модульный монолит даёт одну развёртываемую единицу и при этом чёткие границы модулей с внутренними интерфейсами.</w:t>
      </w:r>
    </w:p>
    <w:p w14:paraId="2E9BC8AE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Отдельный поисковый движок и внешний кэш отклонены: объём данных мал (5000 единиц, 15 000 заявок в год), и индексы PostgreSQL обеспечивают время запроса в десятки миллисекунд, а дополнительные компоненты заняли бы 1–2 ГБ памяти. Внешний брокер сообщений тоже отклонён: очередь на таблице PostgreSQL с выборкой SELECT … FOR UPDATE SKIP LOCKED </w:t>
      </w:r>
      <w:r>
        <w:rPr>
          <w:rFonts w:asciiTheme="majorBidi" w:hAnsiTheme="majorBidi" w:cstheme="majorBidi"/>
          <w:b/>
          <w:bCs/>
          <w:color w:val="2F6FB0"/>
          <w:szCs w:val="24"/>
        </w:rPr>
        <w:t xml:space="preserve">[5]</w:t>
      </w:r>
      <w:r>
        <w:rPr>
          <w:rFonts w:asciiTheme="majorBidi" w:hAnsiTheme="majorBidi" w:cstheme="majorBidi"/>
          <w:szCs w:val="24"/>
        </w:rPr>
        <w:t xml:space="preserve"> выдерживает нужные десятки задач в минуту и не добавляет компонент, который надо резервировать отдельно.</w:t>
      </w:r>
    </w:p>
    <w:p w14:paraId="296E7582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Построчная защита в СУБД отклонена, потому что роли берутся из AD, а приложение работает через общий пул соединений: перенос роли пользователя в сеанс СУБД усложняет код без выигрыша. Единая политика доступа вызывается слоем прикладных сервисов перед каждой операцией, поэтому обход интерфейса прямым запросом к API ничего не даёт. Журнал аудита пишется в той же транзакции, что и изменение: если запись аудита не удалась, не сохраняется и изменение. Триггеры БД отклонены, так как не знают автора действия.</w:t>
      </w:r>
    </w:p>
    <w:p w14:paraId="0D9EBBD8" w14:textId="66C0508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1F3A5F"/>
          <w:szCs w:val="24"/>
        </w:rPr>
        <w:t xml:space="preserve">Синхронная отправка письма отклонена:</w:t>
      </w:r>
      <w:r>
        <w:rPr>
          <w:rFonts w:asciiTheme="majorBidi" w:hAnsiTheme="majorBidi" w:cstheme="majorBidi"/>
          <w:szCs w:val="24"/>
        </w:rPr>
        <w:t xml:space="preserve"> при недоступном почтовом сервере регистрация заявки ждала бы тайм-аута или завершалась ошибкой. В паттерне «транзакционный outbox» письмо записывается в таблицу outbox в той же транзакции, что и заявка, а фоновый обработчик отправляет его отдельно и повторяет при ошибке. Горячий резерв на втором сервере отклонён ограничением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О1</w:t>
      </w:r>
      <w:r>
        <w:rPr>
          <w:rFonts w:asciiTheme="majorBidi" w:hAnsiTheme="majorBidi" w:cstheme="majorBidi"/>
          <w:szCs w:val="24"/>
        </w:rPr>
        <w:t xml:space="preserve"> и бюджетом; вместо него выбраны тактики обнаружения отказа (проверка /health, сигнал «жив» от фонового обработчика) и восстановления (автоматический перезапуск служб, восстановление из резервной копии по готовому сценарию).</w:t>
      </w:r>
    </w:p>
    <w:p w14:paraId="1D99091D" w14:textId="680B9315" w:rsidR="00184E20" w:rsidRDefault="00000000">
      <w:pPr>
        <w:pBdr>
          <w:top w:val="single" w:sz="4" w:space="6" w:color="EAF2FB"/>
          <w:left w:val="single" w:sz="24" w:space="8" w:color="2F6FB0"/>
          <w:bottom w:val="single" w:sz="4" w:space="6" w:color="EAF2FB"/>
          <w:right w:val="single" w:sz="4" w:space="6" w:color="EAF2FB"/>
        </w:pBdr>
        <w:shd w:val="clear" w:color="auto" w:fill="EAF2FB"/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2F6FB0"/>
          <w:szCs w:val="24"/>
        </w:rPr>
        <w:t xml:space="preserve">Оценка решения.</w:t>
      </w:r>
      <w:r>
        <w:rPr>
          <w:rFonts w:asciiTheme="majorBidi" w:hAnsiTheme="majorBidi" w:cstheme="majorBidi"/>
          <w:szCs w:val="24"/>
        </w:rPr>
        <w:t xml:space="preserve"> Чтобы проверить выбор до реализации, составлены две модели: распределение ресурсов сервера (</w:t>
      </w:r>
      <w:r>
        <w:rPr>
          <w:rFonts w:asciiTheme="majorBidi" w:hAnsiTheme="majorBidi" w:cstheme="majorBidi"/>
          <w:color w:val="2F6FB0"/>
          <w:szCs w:val="24"/>
        </w:rPr>
        <w:t xml:space="preserve">таблица 6</w:t>
      </w:r>
      <w:r>
        <w:rPr>
          <w:rFonts w:asciiTheme="majorBidi" w:hAnsiTheme="majorBidi" w:cstheme="majorBidi"/>
          <w:szCs w:val="24"/>
        </w:rPr>
        <w:t xml:space="preserve">) и бюджет времени поискового запроса (</w:t>
      </w:r>
      <w:r>
        <w:rPr>
          <w:rFonts w:asciiTheme="majorBidi" w:hAnsiTheme="majorBidi" w:cstheme="majorBidi"/>
          <w:color w:val="2F6FB0"/>
          <w:szCs w:val="24"/>
        </w:rPr>
        <w:t xml:space="preserve">таблица 7</w:t>
      </w:r>
      <w:r>
        <w:rPr>
          <w:rFonts w:asciiTheme="majorBidi" w:hAnsiTheme="majorBidi" w:cstheme="majorBidi"/>
          <w:szCs w:val="24"/>
        </w:rPr>
        <w:t xml:space="preserve">). Значения – оценки по опыту, их подтверждает нагрузочное испытание задачи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T16</w:t>
      </w:r>
      <w:r>
        <w:rPr>
          <w:rFonts w:asciiTheme="majorBidi" w:hAnsiTheme="majorBidi" w:cstheme="majorBidi"/>
          <w:szCs w:val="24"/>
        </w:rPr>
        <w:t xml:space="preserve"> первой работы.</w:t>
      </w:r>
    </w:p>
    <w:p w14:paraId="12FF677E" w14:textId="1B4399A0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Таблица 6</w:t>
      </w:r>
      <w:r>
        <w:rPr>
          <w:rFonts w:asciiTheme="majorBidi" w:hAnsiTheme="majorBidi" w:cstheme="majorBidi"/>
          <w:color w:val="5B6576"/>
          <w:szCs w:val="24"/>
        </w:rPr>
        <w:t xml:space="preserve"> – Распределение ресурсов сервера (оценка)</w:t>
      </w:r>
    </w:p>
    <w:tbl>
      <w:tblPr>
        <w:tblStyle w:val="a4"/>
        <w:tblW w:w="9354" w:type="dxa"/>
        <w:jc w:val="center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354"/>
        <w:gridCol w:w="2000"/>
        <w:gridCol w:w="2000"/>
      </w:tblGrid>
      <w:tr w:rsidR="00184E20" w14:paraId="0ABCE9CC" w14:textId="77777777">
        <w:trPr>
          <w:tblHeader/>
          <w:jc w:val="center"/>
        </w:trPr>
        <w:tc>
          <w:tcPr>
            <w:tcW w:w="5354" w:type="dxa"/>
            <w:shd w:val="clear" w:color="auto" w:fill="E8EEF5"/>
            <w:vAlign w:val="center"/>
          </w:tcPr>
          <w:p w14:paraId="6B320AF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Потребитель</w:t>
            </w:r>
          </w:p>
        </w:tc>
        <w:tc>
          <w:tcPr>
            <w:tcW w:w="2000" w:type="dxa"/>
            <w:shd w:val="clear" w:color="auto" w:fill="E8EEF5"/>
            <w:vAlign w:val="center"/>
          </w:tcPr>
          <w:p w14:paraId="79DB766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ОЗУ, ГБ</w:t>
            </w:r>
          </w:p>
        </w:tc>
        <w:tc>
          <w:tcPr>
            <w:tcW w:w="2000" w:type="dxa"/>
            <w:shd w:val="clear" w:color="auto" w:fill="E8EEF5"/>
            <w:vAlign w:val="center"/>
          </w:tcPr>
          <w:p w14:paraId="735B259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Диск, ГБ</w:t>
            </w:r>
          </w:p>
        </w:tc>
      </w:tr>
      <w:tr w:rsidR="00184E20" w14:paraId="3332F524" w14:textId="77777777">
        <w:trPr>
          <w:cantSplit/>
          <w:jc w:val="center"/>
        </w:trPr>
        <w:tc>
          <w:tcPr>
            <w:tcW w:w="5354" w:type="dxa"/>
            <w:shd w:val="clear" w:color="auto" w:fill="F5F8FB"/>
            <w:vAlign w:val="center"/>
          </w:tcPr>
          <w:p w14:paraId="0C61DA8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Операционная система и служебные программы</w:t>
            </w:r>
          </w:p>
        </w:tc>
        <w:tc>
          <w:tcPr>
            <w:tcW w:w="2000" w:type="dxa"/>
            <w:vAlign w:val="center"/>
          </w:tcPr>
          <w:p w14:paraId="210A29D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1,0</w:t>
            </w:r>
          </w:p>
        </w:tc>
        <w:tc>
          <w:tcPr>
            <w:tcW w:w="2000" w:type="dxa"/>
            <w:vAlign w:val="center"/>
          </w:tcPr>
          <w:p w14:paraId="1DF3F60C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15</w:t>
            </w:r>
          </w:p>
        </w:tc>
      </w:tr>
      <w:tr w:rsidR="00184E20" w14:paraId="2742282B" w14:textId="77777777">
        <w:trPr>
          <w:cantSplit/>
          <w:jc w:val="center"/>
        </w:trPr>
        <w:tc>
          <w:tcPr>
            <w:tcW w:w="5354" w:type="dxa"/>
            <w:shd w:val="clear" w:color="auto" w:fill="F5F8FB"/>
            <w:vAlign w:val="center"/>
          </w:tcPr>
          <w:p w14:paraId="44F3243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PostgreSQL: общий буфер</w:t>
            </w:r>
          </w:p>
        </w:tc>
        <w:tc>
          <w:tcPr>
            <w:tcW w:w="2000" w:type="dxa"/>
            <w:vAlign w:val="center"/>
          </w:tcPr>
          <w:p w14:paraId="3EC05BE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2,0</w:t>
            </w:r>
          </w:p>
        </w:tc>
        <w:tc>
          <w:tcPr>
            <w:tcW w:w="2000" w:type="dxa"/>
            <w:vAlign w:val="center"/>
          </w:tcPr>
          <w:p w14:paraId="74922FD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350EA38B" w14:textId="77777777">
        <w:trPr>
          <w:cantSplit/>
          <w:jc w:val="center"/>
        </w:trPr>
        <w:tc>
          <w:tcPr>
            <w:tcW w:w="5354" w:type="dxa"/>
            <w:shd w:val="clear" w:color="auto" w:fill="F5F8FB"/>
            <w:vAlign w:val="center"/>
          </w:tcPr>
          <w:p w14:paraId="300BC42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PostgreSQL: рабочая память 20 соединений</w:t>
            </w:r>
          </w:p>
        </w:tc>
        <w:tc>
          <w:tcPr>
            <w:tcW w:w="2000" w:type="dxa"/>
            <w:vAlign w:val="center"/>
          </w:tcPr>
          <w:p w14:paraId="4E71C1EC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0,7</w:t>
            </w:r>
          </w:p>
        </w:tc>
        <w:tc>
          <w:tcPr>
            <w:tcW w:w="2000" w:type="dxa"/>
            <w:vAlign w:val="center"/>
          </w:tcPr>
          <w:p w14:paraId="7D2950D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41AC23C6" w14:textId="77777777">
        <w:trPr>
          <w:cantSplit/>
          <w:jc w:val="center"/>
        </w:trPr>
        <w:tc>
          <w:tcPr>
            <w:tcW w:w="5354" w:type="dxa"/>
            <w:shd w:val="clear" w:color="auto" w:fill="F5F8FB"/>
            <w:vAlign w:val="center"/>
          </w:tcPr>
          <w:p w14:paraId="0DA4CCC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PostgreSQL: данные за 5 лет / журнал WAL и временные файлы</w:t>
            </w:r>
          </w:p>
        </w:tc>
        <w:tc>
          <w:tcPr>
            <w:tcW w:w="2000" w:type="dxa"/>
            <w:vAlign w:val="center"/>
          </w:tcPr>
          <w:p w14:paraId="0650105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  <w:tc>
          <w:tcPr>
            <w:tcW w:w="2000" w:type="dxa"/>
            <w:vAlign w:val="center"/>
          </w:tcPr>
          <w:p w14:paraId="488F6F4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20 / 5</w:t>
            </w:r>
          </w:p>
        </w:tc>
      </w:tr>
      <w:tr w:rsidR="00184E20" w14:paraId="2026F8AF" w14:textId="77777777">
        <w:trPr>
          <w:cantSplit/>
          <w:jc w:val="center"/>
        </w:trPr>
        <w:tc>
          <w:tcPr>
            <w:tcW w:w="5354" w:type="dxa"/>
            <w:shd w:val="clear" w:color="auto" w:fill="F5F8FB"/>
            <w:vAlign w:val="center"/>
          </w:tcPr>
          <w:p w14:paraId="03E532E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Сервер приложений, 4 процесса по 0,3 ГБ</w:t>
            </w:r>
          </w:p>
        </w:tc>
        <w:tc>
          <w:tcPr>
            <w:tcW w:w="2000" w:type="dxa"/>
            <w:vAlign w:val="center"/>
          </w:tcPr>
          <w:p w14:paraId="0ADDB45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1,2</w:t>
            </w:r>
          </w:p>
        </w:tc>
        <w:tc>
          <w:tcPr>
            <w:tcW w:w="2000" w:type="dxa"/>
            <w:vAlign w:val="center"/>
          </w:tcPr>
          <w:p w14:paraId="765B1AF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24E9CAB8" w14:textId="77777777">
        <w:trPr>
          <w:cantSplit/>
          <w:jc w:val="center"/>
        </w:trPr>
        <w:tc>
          <w:tcPr>
            <w:tcW w:w="5354" w:type="dxa"/>
            <w:shd w:val="clear" w:color="auto" w:fill="F5F8FB"/>
            <w:vAlign w:val="center"/>
          </w:tcPr>
          <w:p w14:paraId="121F21D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Фоновый обработчик</w:t>
            </w:r>
          </w:p>
        </w:tc>
        <w:tc>
          <w:tcPr>
            <w:tcW w:w="2000" w:type="dxa"/>
            <w:vAlign w:val="center"/>
          </w:tcPr>
          <w:p w14:paraId="4F6163BC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0,4</w:t>
            </w:r>
          </w:p>
        </w:tc>
        <w:tc>
          <w:tcPr>
            <w:tcW w:w="2000" w:type="dxa"/>
            <w:vAlign w:val="center"/>
          </w:tcPr>
          <w:p w14:paraId="663BF31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1C0DFCF2" w14:textId="77777777">
        <w:trPr>
          <w:cantSplit/>
          <w:jc w:val="center"/>
        </w:trPr>
        <w:tc>
          <w:tcPr>
            <w:tcW w:w="5354" w:type="dxa"/>
            <w:shd w:val="clear" w:color="auto" w:fill="F5F8FB"/>
            <w:vAlign w:val="center"/>
          </w:tcPr>
          <w:p w14:paraId="3812B70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Nginx</w:t>
            </w:r>
          </w:p>
        </w:tc>
        <w:tc>
          <w:tcPr>
            <w:tcW w:w="2000" w:type="dxa"/>
            <w:vAlign w:val="center"/>
          </w:tcPr>
          <w:p w14:paraId="41038A1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0,1</w:t>
            </w:r>
          </w:p>
        </w:tc>
        <w:tc>
          <w:tcPr>
            <w:tcW w:w="2000" w:type="dxa"/>
            <w:vAlign w:val="center"/>
          </w:tcPr>
          <w:p w14:paraId="3FD651D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7869AF0F" w14:textId="77777777">
        <w:trPr>
          <w:cantSplit/>
          <w:jc w:val="center"/>
        </w:trPr>
        <w:tc>
          <w:tcPr>
            <w:tcW w:w="5354" w:type="dxa"/>
            <w:shd w:val="clear" w:color="auto" w:fill="F5F8FB"/>
            <w:vAlign w:val="center"/>
          </w:tcPr>
          <w:p w14:paraId="5FAD9BF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Пик формирования отчётов XLSX и PDF</w:t>
            </w:r>
          </w:p>
        </w:tc>
        <w:tc>
          <w:tcPr>
            <w:tcW w:w="2000" w:type="dxa"/>
            <w:vAlign w:val="center"/>
          </w:tcPr>
          <w:p w14:paraId="22453A9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0,5</w:t>
            </w:r>
          </w:p>
        </w:tc>
        <w:tc>
          <w:tcPr>
            <w:tcW w:w="2000" w:type="dxa"/>
            <w:vAlign w:val="center"/>
          </w:tcPr>
          <w:p w14:paraId="54E5368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0F13C948" w14:textId="77777777">
        <w:trPr>
          <w:cantSplit/>
          <w:jc w:val="center"/>
        </w:trPr>
        <w:tc>
          <w:tcPr>
            <w:tcW w:w="5354" w:type="dxa"/>
            <w:shd w:val="clear" w:color="auto" w:fill="F5F8FB"/>
            <w:vAlign w:val="center"/>
          </w:tcPr>
          <w:p w14:paraId="096DC05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Журналы работы и локальная копия последней резервной копии</w:t>
            </w:r>
          </w:p>
        </w:tc>
        <w:tc>
          <w:tcPr>
            <w:tcW w:w="2000" w:type="dxa"/>
            <w:vAlign w:val="center"/>
          </w:tcPr>
          <w:p w14:paraId="5279C1F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  <w:tc>
          <w:tcPr>
            <w:tcW w:w="2000" w:type="dxa"/>
            <w:vAlign w:val="center"/>
          </w:tcPr>
          <w:p w14:paraId="24132F8C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 + 20</w:t>
            </w:r>
          </w:p>
        </w:tc>
      </w:tr>
      <w:tr w:rsidR="00184E20" w14:paraId="0697ED07" w14:textId="77777777">
        <w:trPr>
          <w:cantSplit/>
          <w:jc w:val="center"/>
        </w:trPr>
        <w:tc>
          <w:tcPr>
            <w:tcW w:w="5354" w:type="dxa"/>
            <w:shd w:val="clear" w:color="auto" w:fill="F5F8FB"/>
            <w:vAlign w:val="center"/>
          </w:tcPr>
          <w:p w14:paraId="051D843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Итого / доступно / запас</w:t>
            </w:r>
          </w:p>
        </w:tc>
        <w:tc>
          <w:tcPr>
            <w:tcW w:w="2000" w:type="dxa"/>
            <w:vAlign w:val="center"/>
          </w:tcPr>
          <w:p w14:paraId="5865AFC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5,9 / 8,0 / 2,1</w:t>
            </w:r>
          </w:p>
        </w:tc>
        <w:tc>
          <w:tcPr>
            <w:tcW w:w="2000" w:type="dxa"/>
            <w:vAlign w:val="center"/>
          </w:tcPr>
          <w:p w14:paraId="501667C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65 / 200 / 135</w:t>
            </w:r>
          </w:p>
        </w:tc>
      </w:tr>
    </w:tbl>
    <w:p w14:paraId="0D6CCDB5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221C5A05" w14:textId="014AC0BD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Таблица 7</w:t>
      </w:r>
      <w:r>
        <w:rPr>
          <w:rFonts w:asciiTheme="majorBidi" w:hAnsiTheme="majorBidi" w:cstheme="majorBidi"/>
          <w:color w:val="5B6576"/>
          <w:szCs w:val="24"/>
        </w:rPr>
        <w:t xml:space="preserve"> – Бюджет времени поиска техники, 95-й процентиль (оценка)</w:t>
      </w:r>
    </w:p>
    <w:tbl>
      <w:tblPr>
        <w:tblStyle w:val="a4"/>
        <w:tblW w:w="9354" w:type="dxa"/>
        <w:jc w:val="center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354"/>
        <w:gridCol w:w="3000"/>
      </w:tblGrid>
      <w:tr w:rsidR="00184E20" w14:paraId="13C37611" w14:textId="77777777">
        <w:trPr>
          <w:tblHeader/>
          <w:jc w:val="center"/>
        </w:trPr>
        <w:tc>
          <w:tcPr>
            <w:tcW w:w="6354" w:type="dxa"/>
            <w:shd w:val="clear" w:color="auto" w:fill="E8EEF5"/>
            <w:vAlign w:val="center"/>
          </w:tcPr>
          <w:p w14:paraId="34B62D4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Этап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4BF5121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Время, мс</w:t>
            </w:r>
          </w:p>
        </w:tc>
      </w:tr>
      <w:tr w:rsidR="00184E20" w14:paraId="1417866E" w14:textId="77777777">
        <w:trPr>
          <w:cantSplit/>
          <w:jc w:val="center"/>
        </w:trPr>
        <w:tc>
          <w:tcPr>
            <w:tcW w:w="6354" w:type="dxa"/>
            <w:shd w:val="clear" w:color="auto" w:fill="F5F8FB"/>
            <w:vAlign w:val="center"/>
          </w:tcPr>
          <w:p w14:paraId="4C9513C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Сеть и установление TLS</w:t>
            </w:r>
          </w:p>
        </w:tc>
        <w:tc>
          <w:tcPr>
            <w:tcW w:w="3000" w:type="dxa"/>
            <w:vAlign w:val="center"/>
          </w:tcPr>
          <w:p w14:paraId="0E23F26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100</w:t>
            </w:r>
          </w:p>
        </w:tc>
      </w:tr>
      <w:tr w:rsidR="00184E20" w14:paraId="7EF68CF5" w14:textId="77777777">
        <w:trPr>
          <w:cantSplit/>
          <w:jc w:val="center"/>
        </w:trPr>
        <w:tc>
          <w:tcPr>
            <w:tcW w:w="6354" w:type="dxa"/>
            <w:shd w:val="clear" w:color="auto" w:fill="F5F8FB"/>
            <w:vAlign w:val="center"/>
          </w:tcPr>
          <w:p w14:paraId="658CED1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Nginx: приём и передача запроса</w:t>
            </w:r>
          </w:p>
        </w:tc>
        <w:tc>
          <w:tcPr>
            <w:tcW w:w="3000" w:type="dxa"/>
            <w:vAlign w:val="center"/>
          </w:tcPr>
          <w:p w14:paraId="6A70A85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</w:tr>
      <w:tr w:rsidR="00184E20" w14:paraId="6102B502" w14:textId="77777777">
        <w:trPr>
          <w:cantSplit/>
          <w:jc w:val="center"/>
        </w:trPr>
        <w:tc>
          <w:tcPr>
            <w:tcW w:w="6354" w:type="dxa"/>
            <w:shd w:val="clear" w:color="auto" w:fill="F5F8FB"/>
            <w:vAlign w:val="center"/>
          </w:tcPr>
          <w:p w14:paraId="538A892A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Проверка сеанса и прав</w:t>
            </w:r>
          </w:p>
        </w:tc>
        <w:tc>
          <w:tcPr>
            <w:tcW w:w="3000" w:type="dxa"/>
            <w:vAlign w:val="center"/>
          </w:tcPr>
          <w:p w14:paraId="04BCFB5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20</w:t>
            </w:r>
          </w:p>
        </w:tc>
      </w:tr>
      <w:tr w:rsidR="00184E20" w14:paraId="1CE0FAFB" w14:textId="77777777">
        <w:trPr>
          <w:cantSplit/>
          <w:jc w:val="center"/>
        </w:trPr>
        <w:tc>
          <w:tcPr>
            <w:tcW w:w="6354" w:type="dxa"/>
            <w:shd w:val="clear" w:color="auto" w:fill="F5F8FB"/>
            <w:vAlign w:val="center"/>
          </w:tcPr>
          <w:p w14:paraId="3FE6F25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SQL-запрос по индексам: 50 строк страницы и подсчёт найденных</w:t>
            </w:r>
          </w:p>
        </w:tc>
        <w:tc>
          <w:tcPr>
            <w:tcW w:w="3000" w:type="dxa"/>
            <w:vAlign w:val="center"/>
          </w:tcPr>
          <w:p w14:paraId="19EC64B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150</w:t>
            </w:r>
          </w:p>
        </w:tc>
      </w:tr>
      <w:tr w:rsidR="00184E20" w14:paraId="074274D9" w14:textId="77777777">
        <w:trPr>
          <w:cantSplit/>
          <w:jc w:val="center"/>
        </w:trPr>
        <w:tc>
          <w:tcPr>
            <w:tcW w:w="6354" w:type="dxa"/>
            <w:shd w:val="clear" w:color="auto" w:fill="F5F8FB"/>
            <w:vAlign w:val="center"/>
          </w:tcPr>
          <w:p w14:paraId="7E0926A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Формирование JSON</w:t>
            </w:r>
          </w:p>
        </w:tc>
        <w:tc>
          <w:tcPr>
            <w:tcW w:w="3000" w:type="dxa"/>
            <w:vAlign w:val="center"/>
          </w:tcPr>
          <w:p w14:paraId="401BD83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30</w:t>
            </w:r>
          </w:p>
        </w:tc>
      </w:tr>
      <w:tr w:rsidR="00184E20" w14:paraId="399B51B5" w14:textId="77777777">
        <w:trPr>
          <w:cantSplit/>
          <w:jc w:val="center"/>
        </w:trPr>
        <w:tc>
          <w:tcPr>
            <w:tcW w:w="6354" w:type="dxa"/>
            <w:shd w:val="clear" w:color="auto" w:fill="F5F8FB"/>
            <w:vAlign w:val="center"/>
          </w:tcPr>
          <w:p w14:paraId="1B896B8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Отрисовка таблицы в браузере</w:t>
            </w:r>
          </w:p>
        </w:tc>
        <w:tc>
          <w:tcPr>
            <w:tcW w:w="3000" w:type="dxa"/>
            <w:vAlign w:val="center"/>
          </w:tcPr>
          <w:p w14:paraId="01EE9A1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300</w:t>
            </w:r>
          </w:p>
        </w:tc>
      </w:tr>
      <w:tr w:rsidR="00184E20" w14:paraId="748BF471" w14:textId="77777777">
        <w:trPr>
          <w:cantSplit/>
          <w:jc w:val="center"/>
        </w:trPr>
        <w:tc>
          <w:tcPr>
            <w:tcW w:w="6354" w:type="dxa"/>
            <w:shd w:val="clear" w:color="auto" w:fill="F5F8FB"/>
            <w:vAlign w:val="center"/>
          </w:tcPr>
          <w:p w14:paraId="169A5A4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Итого / требование АК1 / запас</w:t>
            </w:r>
          </w:p>
        </w:tc>
        <w:tc>
          <w:tcPr>
            <w:tcW w:w="3000" w:type="dxa"/>
            <w:vAlign w:val="center"/>
          </w:tcPr>
          <w:p w14:paraId="3A87531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605 / 2000 / 1395</w:t>
            </w:r>
          </w:p>
        </w:tc>
      </w:tr>
    </w:tbl>
    <w:p w14:paraId="382D97C0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48236E9A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Нагрузка:</w:t>
      </w:r>
      <w:r>
        <w:rPr>
          <w:rFonts w:asciiTheme="majorBidi" w:hAnsiTheme="majorBidi" w:cstheme="majorBidi"/>
          <w:szCs w:val="24"/>
        </w:rPr>
        <w:t xml:space="preserve"> 50 пользователей при одном действии в 10 секунд дают в среднем 5 запросов в секунду, в пике — до 20. При 50 мс процессорного времени на запрос это 1 ядро из 4, то есть около 25 % мощности сервера. Память и диск укладываются с запасом 26 % и 67 %. Обе модели показывают, что модульный монолит на одном сервере удовлетворяет драйверам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Д1</w:t>
      </w:r>
      <w:r>
        <w:rPr>
          <w:rFonts w:asciiTheme="majorBidi" w:hAnsiTheme="majorBidi" w:cstheme="majorBidi"/>
          <w:szCs w:val="24"/>
        </w:rPr>
        <w:t xml:space="preserve"> и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Д6</w:t>
      </w:r>
      <w:r>
        <w:rPr>
          <w:rFonts w:asciiTheme="majorBidi" w:hAnsiTheme="majorBidi" w:cstheme="majorBidi"/>
          <w:szCs w:val="24"/>
        </w:rPr>
        <w:t xml:space="preserve">.</w:t>
      </w:r>
    </w:p>
    <w:p w14:paraId="1256D939" w14:textId="77777777" w:rsidR="00184E20" w:rsidRDefault="00000000">
      <w:pPr>
        <w:pBdr>
          <w:top w:val="single" w:sz="4" w:space="6" w:color="FFF8DC"/>
          <w:left w:val="single" w:sz="24" w:space="8" w:color="B7860B"/>
          <w:bottom w:val="single" w:sz="4" w:space="6" w:color="FFF8DC"/>
          <w:right w:val="single" w:sz="4" w:space="6" w:color="FFF8DC"/>
        </w:pBdr>
        <w:shd w:val="clear" w:color="auto" w:fill="FFF8DC"/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B7860B"/>
          <w:szCs w:val="24"/>
        </w:rPr>
        <w:t xml:space="preserve">Устранение несоответствия.</w:t>
      </w:r>
      <w:r>
        <w:rPr>
          <w:rFonts w:asciiTheme="majorBidi" w:hAnsiTheme="majorBidi" w:cstheme="majorBidi"/>
          <w:szCs w:val="24"/>
        </w:rPr>
        <w:t xml:space="preserve"> Проверка драйвера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Д3</w:t>
      </w:r>
      <w:r>
        <w:rPr>
          <w:rFonts w:asciiTheme="majorBidi" w:hAnsiTheme="majorBidi" w:cstheme="majorBidi"/>
          <w:szCs w:val="24"/>
        </w:rPr>
        <w:t xml:space="preserve"> выявила противоречие внутри требований первой работы. Доступность 99 % за месяц при 12-часовом рабочем дне и примерно 21 рабочем дне означает не более 2,5 ч простоя в месяц (1 % от 252 ч), а допустимое время восстановления — 4 ч. Значит, один полный отказ сервера, восстановленный «в норматив», уже нарушит доступность. Для программных сбоев противоречия нет: проверка /health каждые 30 с и перезапуск после двух неудачных проверок дают простой около 1,5 мин. Для отказа сервера рассмотрены три варианта: второй сервер в горячем резерве (отклонён ограничениями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О1</w:t>
      </w:r>
      <w:r>
        <w:rPr>
          <w:rFonts w:asciiTheme="majorBidi" w:hAnsiTheme="majorBidi" w:cstheme="majorBidi"/>
          <w:szCs w:val="24"/>
        </w:rPr>
        <w:t xml:space="preserve"> и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О6</w:t>
      </w:r>
      <w:r>
        <w:rPr>
          <w:rFonts w:asciiTheme="majorBidi" w:hAnsiTheme="majorBidi" w:cstheme="majorBidi"/>
          <w:szCs w:val="24"/>
        </w:rPr>
        <w:t xml:space="preserve">); заранее подготовленный образ виртуальной машины и сценарий восстановления, сокращающие восстановление до 1 ч 25 мин (развёртывание из образа — 20 мин, установка приложения сценарием — 10 мин, восстановление базы до 20 ГБ из копии — 40 мин, проверка — 15 мин); согласование с заказчиком, что полная потеря сервера считается аварией и не входит в расчёт доступности. Выбран второй вариант. Третий передан заказчику как открытый вопрос, так как время восстановления зависит от того, есть ли у организации запасные мощности виртуализации.</w:t>
      </w:r>
    </w:p>
    <w:p w14:paraId="28D819EE" w14:textId="77777777" w:rsidR="00184E20" w:rsidRDefault="00000000">
      <w:pPr>
        <w:keepNext/>
        <w:pBdr>
          <w:left w:val="single" w:sz="24" w:space="6" w:color="D9731A"/>
          <w:bottom w:val="single" w:sz="6" w:space="2" w:color="C9D1DC"/>
        </w:pBdr>
        <w:spacing w:before="240" w:after="12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Cs w:val="24"/>
        </w:rPr>
        <w:t>3.5. Шаг 5. Архитектурные элементы и обязанности</w:t>
      </w:r>
    </w:p>
    <w:p w14:paraId="0567781C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По выбранным паттернам созданы экземпляры элементов (</w:t>
      </w:r>
      <w:r>
        <w:rPr>
          <w:rFonts w:asciiTheme="majorBidi" w:hAnsiTheme="majorBidi" w:cstheme="majorBidi"/>
          <w:color w:val="2F6FB0"/>
          <w:szCs w:val="24"/>
        </w:rPr>
        <w:t xml:space="preserve">таблица 8</w:t>
      </w:r>
      <w:r>
        <w:rPr>
          <w:rFonts w:asciiTheme="majorBidi" w:hAnsiTheme="majorBidi" w:cstheme="majorBidi"/>
          <w:szCs w:val="24"/>
        </w:rPr>
        <w:t xml:space="preserve">). Обязанности выведены из типа элемента и из функциональных требований родительского элемента — системы.</w:t>
      </w:r>
    </w:p>
    <w:p w14:paraId="6D7789EF" w14:textId="160A8E35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Таблица 8</w:t>
      </w:r>
      <w:r>
        <w:rPr>
          <w:rFonts w:asciiTheme="majorBidi" w:hAnsiTheme="majorBidi" w:cstheme="majorBidi"/>
          <w:color w:val="5B6576"/>
          <w:szCs w:val="24"/>
        </w:rPr>
        <w:t xml:space="preserve"> – Элементы архитектуры и их обязанности</w:t>
      </w:r>
    </w:p>
    <w:tbl>
      <w:tblPr>
        <w:tblStyle w:val="a4"/>
        <w:tblW w:w="9354" w:type="dxa"/>
        <w:jc w:val="center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4554"/>
        <w:gridCol w:w="1800"/>
      </w:tblGrid>
      <w:tr w:rsidR="00184E20" w14:paraId="6A30ACBE" w14:textId="77777777">
        <w:trPr>
          <w:tblHeader/>
          <w:jc w:val="center"/>
        </w:trPr>
        <w:tc>
          <w:tcPr>
            <w:tcW w:w="700" w:type="dxa"/>
            <w:shd w:val="clear" w:color="auto" w:fill="E8EEF5"/>
            <w:vAlign w:val="center"/>
          </w:tcPr>
          <w:p w14:paraId="1DF385C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№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225F986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Элемент</w:t>
            </w:r>
          </w:p>
        </w:tc>
        <w:tc>
          <w:tcPr>
            <w:tcW w:w="4554" w:type="dxa"/>
            <w:shd w:val="clear" w:color="auto" w:fill="E8EEF5"/>
            <w:vAlign w:val="center"/>
          </w:tcPr>
          <w:p w14:paraId="486780D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Обязанности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45C6798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Драйверы, требования</w:t>
            </w:r>
          </w:p>
        </w:tc>
      </w:tr>
      <w:tr w:rsidR="00184E20" w14:paraId="41193687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685FF58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Э1</w:t>
            </w:r>
          </w:p>
        </w:tc>
        <w:tc>
          <w:tcPr>
            <w:tcW w:w="2300" w:type="dxa"/>
            <w:vAlign w:val="center"/>
          </w:tcPr>
          <w:p w14:paraId="445B033A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Веб-клиент (SPA)</w:t>
            </w:r>
          </w:p>
        </w:tc>
        <w:tc>
          <w:tcPr>
            <w:tcW w:w="4554" w:type="dxa"/>
            <w:vAlign w:val="center"/>
          </w:tcPr>
          <w:p w14:paraId="729790F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Экраны реестра, заявок, ЗИП, ТО, инвентаризации и отчётов; адаптивная форма заявки для телефона; на экране инвентаризации фокус в поле штрихкода; показ ошибок ввода рядом с полем.</w:t>
            </w:r>
          </w:p>
        </w:tc>
        <w:tc>
          <w:tcPr>
            <w:tcW w:w="1800" w:type="dxa"/>
            <w:vAlign w:val="center"/>
          </w:tcPr>
          <w:p w14:paraId="3BA1968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ФТ1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–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ФТ3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О2</w:t>
            </w:r>
          </w:p>
        </w:tc>
      </w:tr>
      <w:tr w:rsidR="00184E20" w14:paraId="7B471DC9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7F4D9F5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Э2</w:t>
            </w:r>
          </w:p>
        </w:tc>
        <w:tc>
          <w:tcPr>
            <w:tcW w:w="2300" w:type="dxa"/>
            <w:vAlign w:val="center"/>
          </w:tcPr>
          <w:p w14:paraId="5FE61B8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Обратный прокси (Nginx)</w:t>
            </w:r>
          </w:p>
        </w:tc>
        <w:tc>
          <w:tcPr>
            <w:tcW w:w="4554" w:type="dxa"/>
            <w:vAlign w:val="center"/>
          </w:tcPr>
          <w:p w14:paraId="19BAE4E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Завершение HTTPS (TLS ≥ 1.2), раздача файлов клиента, передача запросов к API, ограничение размера загружаемых файлов.</w:t>
            </w:r>
          </w:p>
        </w:tc>
        <w:tc>
          <w:tcPr>
            <w:tcW w:w="1800" w:type="dxa"/>
            <w:vAlign w:val="center"/>
          </w:tcPr>
          <w:p w14:paraId="31ED64F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О3</w:t>
            </w:r>
          </w:p>
        </w:tc>
      </w:tr>
      <w:tr w:rsidR="00184E20" w14:paraId="55521C2A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724EA1D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Э3.1</w:t>
            </w:r>
          </w:p>
        </w:tc>
        <w:tc>
          <w:tcPr>
            <w:tcW w:w="2300" w:type="dxa"/>
            <w:vAlign w:val="center"/>
          </w:tcPr>
          <w:p w14:paraId="4DA40F8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API-слой</w:t>
            </w:r>
          </w:p>
        </w:tc>
        <w:tc>
          <w:tcPr>
            <w:tcW w:w="4554" w:type="dxa"/>
            <w:vAlign w:val="center"/>
          </w:tcPr>
          <w:p w14:paraId="29F44DB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Приём REST-запросов, проверка входных данных, пагинация, единый формат ошибок, вызов подсистемы безопасности перед каждой операцией.</w:t>
            </w:r>
          </w:p>
        </w:tc>
        <w:tc>
          <w:tcPr>
            <w:tcW w:w="1800" w:type="dxa"/>
            <w:vAlign w:val="center"/>
          </w:tcPr>
          <w:p w14:paraId="1C571F2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Д2</w:t>
            </w:r>
          </w:p>
        </w:tc>
      </w:tr>
      <w:tr w:rsidR="00184E20" w14:paraId="5C69E49E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4A0F55A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Э3.2</w:t>
            </w:r>
          </w:p>
        </w:tc>
        <w:tc>
          <w:tcPr>
            <w:tcW w:w="2300" w:type="dxa"/>
            <w:vAlign w:val="center"/>
          </w:tcPr>
          <w:p w14:paraId="495655D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Подсистема безопасности</w:t>
            </w:r>
          </w:p>
        </w:tc>
        <w:tc>
          <w:tcPr>
            <w:tcW w:w="4554" w:type="dxa"/>
            <w:vAlign w:val="center"/>
          </w:tcPr>
          <w:p w14:paraId="1028E9D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Вход через AD, сеанс с завершением через 30 мин бездействия, проверка роли и владельца записи, запись журнала аудита в транзакции вызывающего модуля.</w:t>
            </w:r>
          </w:p>
        </w:tc>
        <w:tc>
          <w:tcPr>
            <w:tcW w:w="1800" w:type="dxa"/>
            <w:vAlign w:val="center"/>
          </w:tcPr>
          <w:p w14:paraId="0C9F757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F13</w:t>
            </w:r>
          </w:p>
        </w:tc>
      </w:tr>
      <w:tr w:rsidR="00184E20" w14:paraId="5AF27EE2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6574567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Э3.3</w:t>
            </w:r>
          </w:p>
        </w:tc>
        <w:tc>
          <w:tcPr>
            <w:tcW w:w="2300" w:type="dxa"/>
            <w:vAlign w:val="center"/>
          </w:tcPr>
          <w:p w14:paraId="3B250D1C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Модуль «Учёт техники»</w:t>
            </w:r>
          </w:p>
        </w:tc>
        <w:tc>
          <w:tcPr>
            <w:tcW w:w="4554" w:type="dxa"/>
            <w:vAlign w:val="center"/>
          </w:tcPr>
          <w:p w14:paraId="1774BFC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Карточка и комплект рабочего места, уникальность инвентарного номера, перемещения и смена ответственного с записью в неизменяемую историю, акт перемещения.</w:t>
            </w:r>
          </w:p>
        </w:tc>
        <w:tc>
          <w:tcPr>
            <w:tcW w:w="1800" w:type="dxa"/>
            <w:vAlign w:val="center"/>
          </w:tcPr>
          <w:p w14:paraId="74ED9ED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ФТ2</w:t>
            </w:r>
          </w:p>
        </w:tc>
      </w:tr>
      <w:tr w:rsidR="00184E20" w14:paraId="4C27D267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23FA7E8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Э3.4</w:t>
            </w:r>
          </w:p>
        </w:tc>
        <w:tc>
          <w:tcPr>
            <w:tcW w:w="2300" w:type="dxa"/>
            <w:vAlign w:val="center"/>
          </w:tcPr>
          <w:p w14:paraId="5BD5573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Модуль «Заявки и обслуживание»</w:t>
            </w:r>
          </w:p>
        </w:tc>
        <w:tc>
          <w:tcPr>
            <w:tcW w:w="4554" w:type="dxa"/>
            <w:vAlign w:val="center"/>
          </w:tcPr>
          <w:p w14:paraId="227EAB3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Нумерация заявок, статусная модель с допустимыми переходами, расчёт сроков в рабочем календаре, журнал работ, учёт ЗИП, график ТО, постановка писем в outbox.</w:t>
            </w:r>
          </w:p>
        </w:tc>
        <w:tc>
          <w:tcPr>
            <w:tcW w:w="1800" w:type="dxa"/>
            <w:vAlign w:val="center"/>
          </w:tcPr>
          <w:p w14:paraId="707B7AE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ФТ1</w:t>
            </w:r>
          </w:p>
        </w:tc>
      </w:tr>
      <w:tr w:rsidR="00184E20" w14:paraId="26CF2687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2EBFA07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Э3.5</w:t>
            </w:r>
          </w:p>
        </w:tc>
        <w:tc>
          <w:tcPr>
            <w:tcW w:w="2300" w:type="dxa"/>
            <w:vAlign w:val="center"/>
          </w:tcPr>
          <w:p w14:paraId="087B05E4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Модуль «Инвентаризация и списание»</w:t>
            </w:r>
          </w:p>
        </w:tc>
        <w:tc>
          <w:tcPr>
            <w:tcW w:w="4554" w:type="dxa"/>
            <w:vAlign w:val="center"/>
          </w:tcPr>
          <w:p w14:paraId="729DB27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Ведомость по подразделению или кабинету, приём отметок штрихкода, расчёт расхождений, процесс списания с утверждением руководителем.</w:t>
            </w:r>
          </w:p>
        </w:tc>
        <w:tc>
          <w:tcPr>
            <w:tcW w:w="1800" w:type="dxa"/>
            <w:vAlign w:val="center"/>
          </w:tcPr>
          <w:p w14:paraId="26D3CF9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ФТ3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F11</w:t>
            </w:r>
          </w:p>
        </w:tc>
      </w:tr>
      <w:tr w:rsidR="00184E20" w14:paraId="4DD16977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7405C0A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Э3.6</w:t>
            </w:r>
          </w:p>
        </w:tc>
        <w:tc>
          <w:tcPr>
            <w:tcW w:w="2300" w:type="dxa"/>
            <w:vAlign w:val="center"/>
          </w:tcPr>
          <w:p w14:paraId="1BBC24E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Модуль «Отчёты и обмен»</w:t>
            </w:r>
          </w:p>
        </w:tc>
        <w:tc>
          <w:tcPr>
            <w:tcW w:w="4554" w:type="dxa"/>
            <w:vAlign w:val="center"/>
          </w:tcPr>
          <w:p w14:paraId="1BDF825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Отчёты XLSX и PDF, проверка и загрузка CSV-справочника основных средств, выгрузка актов для бухгалтерии.</w:t>
            </w:r>
          </w:p>
        </w:tc>
        <w:tc>
          <w:tcPr>
            <w:tcW w:w="1800" w:type="dxa"/>
            <w:vAlign w:val="center"/>
          </w:tcPr>
          <w:p w14:paraId="6898ED3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F12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F14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О4</w:t>
            </w:r>
          </w:p>
        </w:tc>
      </w:tr>
      <w:tr w:rsidR="00184E20" w14:paraId="44E05E94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75C7D83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Э4</w:t>
            </w:r>
          </w:p>
        </w:tc>
        <w:tc>
          <w:tcPr>
            <w:tcW w:w="2300" w:type="dxa"/>
            <w:vAlign w:val="center"/>
          </w:tcPr>
          <w:p w14:paraId="0EBDA11A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Фоновый обработчик</w:t>
            </w:r>
          </w:p>
        </w:tc>
        <w:tc>
          <w:tcPr>
            <w:tcW w:w="4554" w:type="dxa"/>
            <w:vAlign w:val="center"/>
          </w:tcPr>
          <w:p w14:paraId="1BDA191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Отправка писем из outbox с повтором, контроль просрочки и создание заявок ТО, суточная синхронизация сотрудников из AD, импорт CSV, сигнал «жив» раз в 30 с.</w:t>
            </w:r>
          </w:p>
        </w:tc>
        <w:tc>
          <w:tcPr>
            <w:tcW w:w="1800" w:type="dxa"/>
            <w:vAlign w:val="center"/>
          </w:tcPr>
          <w:p w14:paraId="19008AF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Д6</w:t>
            </w:r>
          </w:p>
        </w:tc>
      </w:tr>
      <w:tr w:rsidR="00184E20" w14:paraId="7070966D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6E9931B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Э5</w:t>
            </w:r>
          </w:p>
        </w:tc>
        <w:tc>
          <w:tcPr>
            <w:tcW w:w="2300" w:type="dxa"/>
            <w:vAlign w:val="center"/>
          </w:tcPr>
          <w:p w14:paraId="06157DD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СУБД PostgreSQL</w:t>
            </w:r>
          </w:p>
        </w:tc>
        <w:tc>
          <w:tcPr>
            <w:tcW w:w="4554" w:type="dxa"/>
            <w:vAlign w:val="center"/>
          </w:tcPr>
          <w:p w14:paraId="018A8AA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Хранение данных учёта, истории, журнала аудита, таблиц outbox и очереди задач; индексы для поиска; ограничения целостности (уникальность номера, неотрицательный остаток ЗИП).</w:t>
            </w:r>
          </w:p>
        </w:tc>
        <w:tc>
          <w:tcPr>
            <w:tcW w:w="1800" w:type="dxa"/>
            <w:vAlign w:val="center"/>
          </w:tcPr>
          <w:p w14:paraId="3AF552A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О2</w:t>
            </w:r>
          </w:p>
        </w:tc>
      </w:tr>
      <w:tr w:rsidR="00184E20" w14:paraId="479C4417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2A47BD0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Э6</w:t>
            </w:r>
          </w:p>
        </w:tc>
        <w:tc>
          <w:tcPr>
            <w:tcW w:w="2300" w:type="dxa"/>
            <w:vAlign w:val="center"/>
          </w:tcPr>
          <w:p w14:paraId="1D2B588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Адаптеры интеграции</w:t>
            </w:r>
          </w:p>
        </w:tc>
        <w:tc>
          <w:tcPr>
            <w:tcW w:w="4554" w:type="dxa"/>
            <w:vAlign w:val="center"/>
          </w:tcPr>
          <w:p w14:paraId="22F052F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LDAP-клиент (проверка входа, список сотрудников), SMTP-клиент, работа с каталогом обмена CSV; тайм-ауты и перевод ошибок внешних систем во внутренние.</w:t>
            </w:r>
          </w:p>
        </w:tc>
        <w:tc>
          <w:tcPr>
            <w:tcW w:w="1800" w:type="dxa"/>
            <w:vAlign w:val="center"/>
          </w:tcPr>
          <w:p w14:paraId="78AAB2D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О4</w:t>
            </w:r>
          </w:p>
        </w:tc>
      </w:tr>
      <w:tr w:rsidR="00184E20" w14:paraId="14DB8D0D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50ECF99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Э7</w:t>
            </w:r>
          </w:p>
        </w:tc>
        <w:tc>
          <w:tcPr>
            <w:tcW w:w="2300" w:type="dxa"/>
            <w:vAlign w:val="center"/>
          </w:tcPr>
          <w:p w14:paraId="2E305B3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Мониторинг и резервное копирование</w:t>
            </w:r>
          </w:p>
        </w:tc>
        <w:tc>
          <w:tcPr>
            <w:tcW w:w="4554" w:type="dxa"/>
            <w:vAlign w:val="center"/>
          </w:tcPr>
          <w:p w14:paraId="102837C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Проверка /health каждые 30 с, перезапуск служб, ночная зашифрованная копия базы с хранением 30 дней, сценарий восстановления, ежеквартальная проверка восстановления.</w:t>
            </w:r>
          </w:p>
        </w:tc>
        <w:tc>
          <w:tcPr>
            <w:tcW w:w="1800" w:type="dxa"/>
            <w:vAlign w:val="center"/>
          </w:tcPr>
          <w:p w14:paraId="71EFBAB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Д3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О5</w:t>
            </w:r>
          </w:p>
        </w:tc>
      </w:tr>
    </w:tbl>
    <w:p w14:paraId="45FB7F68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В конце шага каждое функциональное требование родительского элемента должно выражаться последовательностью обязанностей дочерних элементов (</w:t>
      </w:r>
      <w:r>
        <w:rPr>
          <w:rFonts w:asciiTheme="majorBidi" w:hAnsiTheme="majorBidi" w:cstheme="majorBidi"/>
          <w:color w:val="2F6FB0"/>
          <w:szCs w:val="24"/>
        </w:rPr>
        <w:t xml:space="preserve">таблица 9</w:t>
      </w:r>
      <w:r>
        <w:rPr>
          <w:rFonts w:asciiTheme="majorBidi" w:hAnsiTheme="majorBidi" w:cstheme="majorBidi"/>
          <w:szCs w:val="24"/>
        </w:rPr>
        <w:t xml:space="preserve">).</w:t>
      </w:r>
    </w:p>
    <w:p w14:paraId="5C53982A" w14:textId="47C190F3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Таблица 9</w:t>
      </w:r>
      <w:r>
        <w:rPr>
          <w:rFonts w:asciiTheme="majorBidi" w:hAnsiTheme="majorBidi" w:cstheme="majorBidi"/>
          <w:color w:val="5B6576"/>
          <w:szCs w:val="24"/>
        </w:rPr>
        <w:t xml:space="preserve"> – Реализация функциональных требований элементами</w:t>
      </w:r>
    </w:p>
    <w:tbl>
      <w:tblPr>
        <w:tblStyle w:val="a4"/>
        <w:tblW w:w="9354" w:type="dxa"/>
        <w:jc w:val="center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00"/>
        <w:gridCol w:w="8454"/>
      </w:tblGrid>
      <w:tr w:rsidR="00184E20" w14:paraId="2F777FB6" w14:textId="77777777">
        <w:trPr>
          <w:tblHeader/>
          <w:jc w:val="center"/>
        </w:trPr>
        <w:tc>
          <w:tcPr>
            <w:tcW w:w="900" w:type="dxa"/>
            <w:shd w:val="clear" w:color="auto" w:fill="E8EEF5"/>
            <w:vAlign w:val="center"/>
          </w:tcPr>
          <w:p w14:paraId="0E0165D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ФТ</w:t>
            </w:r>
          </w:p>
        </w:tc>
        <w:tc>
          <w:tcPr>
            <w:tcW w:w="8454" w:type="dxa"/>
            <w:shd w:val="clear" w:color="auto" w:fill="E8EEF5"/>
            <w:vAlign w:val="center"/>
          </w:tcPr>
          <w:p w14:paraId="66ADAA9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Последовательность обязанностей</w:t>
            </w:r>
          </w:p>
        </w:tc>
      </w:tr>
      <w:tr w:rsidR="00184E20" w14:paraId="0BB81535" w14:textId="77777777">
        <w:trPr>
          <w:cantSplit/>
          <w:jc w:val="center"/>
        </w:trPr>
        <w:tc>
          <w:tcPr>
            <w:tcW w:w="900" w:type="dxa"/>
            <w:shd w:val="clear" w:color="auto" w:fill="F5F8FB"/>
            <w:vAlign w:val="center"/>
          </w:tcPr>
          <w:p w14:paraId="166B3CD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ФТ1</w:t>
            </w:r>
          </w:p>
        </w:tc>
        <w:tc>
          <w:tcPr>
            <w:tcW w:w="8454" w:type="dxa"/>
            <w:vAlign w:val="center"/>
          </w:tcPr>
          <w:p w14:paraId="2B08CD48" w14:textId="25AF36C5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форма заявки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HTTPS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проверка данных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роль «Сотрудник», техника принадлежит заявителю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номер, сроки по приоритету, статус «Новая»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в одной транзакции заявка, запись аудита и письмо в outbox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номер заявки клиенту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выборка письма из outbox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Э6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отправка через SMTP; далее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раз в минуту проверяет сроки и при просрочке ставит письмо руководителю.</w:t>
            </w:r>
          </w:p>
        </w:tc>
      </w:tr>
      <w:tr w:rsidR="00184E20" w14:paraId="6A996F7E" w14:textId="77777777">
        <w:trPr>
          <w:cantSplit/>
          <w:jc w:val="center"/>
        </w:trPr>
        <w:tc>
          <w:tcPr>
            <w:tcW w:w="900" w:type="dxa"/>
            <w:shd w:val="clear" w:color="auto" w:fill="F5F8FB"/>
            <w:vAlign w:val="center"/>
          </w:tcPr>
          <w:p w14:paraId="301241C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ФТ2</w:t>
            </w:r>
          </w:p>
        </w:tc>
        <w:tc>
          <w:tcPr>
            <w:tcW w:w="8454" w:type="dxa"/>
            <w:vAlign w:val="center"/>
          </w:tcPr>
          <w:p w14:paraId="47718F76" w14:textId="3D319FE3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карточка или форма перемещения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роль «Техник»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проверка уникальности номера, новое место и ответственный, запись в таблицу истории (только добавление)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транзакция с записью аудита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Э3.6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акт перемещения в PDF с инвентарными номерами.</w:t>
            </w:r>
          </w:p>
        </w:tc>
      </w:tr>
      <w:tr w:rsidR="00184E20" w14:paraId="2C69FD16" w14:textId="77777777">
        <w:trPr>
          <w:cantSplit/>
          <w:jc w:val="center"/>
        </w:trPr>
        <w:tc>
          <w:tcPr>
            <w:tcW w:w="900" w:type="dxa"/>
            <w:shd w:val="clear" w:color="auto" w:fill="F5F8FB"/>
            <w:vAlign w:val="center"/>
          </w:tcPr>
          <w:p w14:paraId="1B57158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ФТ3</w:t>
            </w:r>
          </w:p>
        </w:tc>
        <w:tc>
          <w:tcPr>
            <w:tcW w:w="8454" w:type="dxa"/>
            <w:vAlign w:val="center"/>
          </w:tcPr>
          <w:p w14:paraId="76E0E2CE" w14:textId="370BBBF2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экран ведомости, сканер вводит код в поле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роль «Техник»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поиск единицы по коду и сравнение кабинета: «на месте», «не на месте» или неизвестный код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отметка в ведомости →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– при закрытии ведомости список «не найдено» и выгрузка расхождений.</w:t>
            </w:r>
          </w:p>
        </w:tc>
      </w:tr>
    </w:tbl>
    <w:p w14:paraId="791EFF65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3538ADB1" w14:textId="77777777" w:rsidR="00184E20" w:rsidRDefault="00000000">
      <w:pPr>
        <w:keepNext/>
        <w:pBdr>
          <w:left w:val="single" w:sz="24" w:space="6" w:color="D9731A"/>
          <w:bottom w:val="single" w:sz="6" w:space="2" w:color="C9D1DC"/>
        </w:pBdr>
        <w:spacing w:before="240" w:after="12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Cs w:val="24"/>
        </w:rPr>
        <w:t>3.6. Шаг 6. Интерфейсы элементов</w:t>
      </w:r>
    </w:p>
    <w:p w14:paraId="5A6C3DA2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Интерфейс в ADD описывает не только сигнатуры операций, но и то, что элемент предоставляет и что требует от других: предусловия, постусловия, передаваемые данные и требования к качеству. Основные интерфейсы приведены в </w:t>
      </w:r>
      <w:r>
        <w:rPr>
          <w:rFonts w:asciiTheme="majorBidi" w:hAnsiTheme="majorBidi" w:cstheme="majorBidi"/>
          <w:color w:val="2F6FB0"/>
          <w:szCs w:val="24"/>
        </w:rPr>
        <w:t xml:space="preserve">таблице 10</w:t>
      </w:r>
      <w:r>
        <w:rPr>
          <w:rFonts w:asciiTheme="majorBidi" w:hAnsiTheme="majorBidi" w:cstheme="majorBidi"/>
          <w:szCs w:val="24"/>
        </w:rPr>
        <w:t xml:space="preserve">; полный перечень методов API фиксируется при детальной декомпозиции модулей.</w:t>
      </w:r>
    </w:p>
    <w:p w14:paraId="058563FF" w14:textId="7DCB8494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Таблица 10</w:t>
      </w:r>
      <w:r>
        <w:rPr>
          <w:rFonts w:asciiTheme="majorBidi" w:hAnsiTheme="majorBidi" w:cstheme="majorBidi"/>
          <w:color w:val="5B6576"/>
          <w:szCs w:val="24"/>
        </w:rPr>
        <w:t xml:space="preserve"> – Интерфейсы элементов</w:t>
      </w:r>
    </w:p>
    <w:tbl>
      <w:tblPr>
        <w:tblStyle w:val="a4"/>
        <w:tblW w:w="9354" w:type="dxa"/>
        <w:jc w:val="center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550"/>
        <w:gridCol w:w="3204"/>
        <w:gridCol w:w="3100"/>
        <w:gridCol w:w="1500"/>
      </w:tblGrid>
      <w:tr w:rsidR="00184E20" w14:paraId="2762E608" w14:textId="77777777">
        <w:trPr>
          <w:tblHeader/>
          <w:jc w:val="center"/>
        </w:trPr>
        <w:tc>
          <w:tcPr>
            <w:tcW w:w="1550" w:type="dxa"/>
            <w:shd w:val="clear" w:color="auto" w:fill="E8EEF5"/>
            <w:vAlign w:val="center"/>
          </w:tcPr>
          <w:p w14:paraId="6959CF9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Элемент</w:t>
            </w:r>
          </w:p>
        </w:tc>
        <w:tc>
          <w:tcPr>
            <w:tcW w:w="3204" w:type="dxa"/>
            <w:shd w:val="clear" w:color="auto" w:fill="E8EEF5"/>
            <w:vAlign w:val="center"/>
          </w:tcPr>
          <w:p w14:paraId="357D457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Операции</w:t>
            </w:r>
          </w:p>
        </w:tc>
        <w:tc>
          <w:tcPr>
            <w:tcW w:w="3100" w:type="dxa"/>
            <w:shd w:val="clear" w:color="auto" w:fill="E8EEF5"/>
            <w:vAlign w:val="center"/>
          </w:tcPr>
          <w:p w14:paraId="21DEEB3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Предоставляет / требует</w:t>
            </w:r>
          </w:p>
        </w:tc>
        <w:tc>
          <w:tcPr>
            <w:tcW w:w="1500" w:type="dxa"/>
            <w:shd w:val="clear" w:color="auto" w:fill="E8EEF5"/>
            <w:vAlign w:val="center"/>
          </w:tcPr>
          <w:p w14:paraId="7FF2F9B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Качество</w:t>
            </w:r>
          </w:p>
        </w:tc>
      </w:tr>
      <w:tr w:rsidR="00184E20" w14:paraId="336167F6" w14:textId="77777777">
        <w:trPr>
          <w:cantSplit/>
          <w:jc w:val="center"/>
        </w:trPr>
        <w:tc>
          <w:tcPr>
            <w:tcW w:w="1550" w:type="dxa"/>
            <w:shd w:val="clear" w:color="auto" w:fill="F5F8FB"/>
            <w:vAlign w:val="center"/>
          </w:tcPr>
          <w:p w14:paraId="181F80D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Э3.1 API</w:t>
            </w:r>
          </w:p>
        </w:tc>
        <w:tc>
          <w:tcPr>
            <w:tcW w:w="3204" w:type="dxa"/>
            <w:vAlign w:val="center"/>
          </w:tcPr>
          <w:p w14:paraId="0B9DCFCF" w14:textId="77777777" w:rsidR="00184E20" w:rsidRPr="005B3FE9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GET /api/v1/assets?inv=&amp;type=&amp;dept=&amp;owner=&amp;status=&amp;page=; GET, POST, PATCH /api/v1/assets/{id}; POST /api/v1/assets/{id}/moves; POST /api/v1/requests; PATCH /api/v1/requests/{id}/status; POST /api/v1/inventories/{id}/scans</w:t>
            </w:r>
          </w:p>
        </w:tc>
        <w:tc>
          <w:tcPr>
            <w:tcW w:w="3100" w:type="dxa"/>
            <w:vAlign w:val="center"/>
          </w:tcPr>
          <w:p w14:paraId="4039F1A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JSON по HTTPS; ошибки: 400 (поле и причина), 401, 403, 409 (повтор номера, недопустимый переход). Требует действующий сеанс</w:t>
            </w:r>
          </w:p>
        </w:tc>
        <w:tc>
          <w:tcPr>
            <w:tcW w:w="1500" w:type="dxa"/>
            <w:vAlign w:val="center"/>
          </w:tcPr>
          <w:p w14:paraId="09F9132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Серверная часть ≤ 1 с для 95 % запросов</w:t>
            </w:r>
          </w:p>
        </w:tc>
      </w:tr>
      <w:tr w:rsidR="00184E20" w14:paraId="7ED6AF2F" w14:textId="77777777">
        <w:trPr>
          <w:cantSplit/>
          <w:jc w:val="center"/>
        </w:trPr>
        <w:tc>
          <w:tcPr>
            <w:tcW w:w="1550" w:type="dxa"/>
            <w:shd w:val="clear" w:color="auto" w:fill="F5F8FB"/>
            <w:vAlign w:val="center"/>
          </w:tcPr>
          <w:p w14:paraId="3ADE0E3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Э3.2 Безопасность</w:t>
            </w:r>
          </w:p>
        </w:tc>
        <w:tc>
          <w:tcPr>
            <w:tcW w:w="3204" w:type="dxa"/>
            <w:vAlign w:val="center"/>
          </w:tcPr>
          <w:p w14:paraId="73D39F74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authenticate(логин, пароль) → сеанс; authorize(пользователь, действие, объект) → разрешено / запрещено; audit(автор, действие, объект, старое, новое)</w:t>
            </w:r>
          </w:p>
        </w:tc>
        <w:tc>
          <w:tcPr>
            <w:tcW w:w="3100" w:type="dxa"/>
            <w:vAlign w:val="center"/>
          </w:tcPr>
          <w:p w14:paraId="189918A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Пароль не сохраняется; audit выполняется только внутри транзакции вызывающего модуля. Требует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Э6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(LDAP)</w:t>
            </w:r>
          </w:p>
        </w:tc>
        <w:tc>
          <w:tcPr>
            <w:tcW w:w="1500" w:type="dxa"/>
            <w:vAlign w:val="center"/>
          </w:tcPr>
          <w:p w14:paraId="4454A8A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authorize ≤ 20 мс</w:t>
            </w:r>
          </w:p>
        </w:tc>
      </w:tr>
      <w:tr w:rsidR="00184E20" w14:paraId="51230E22" w14:textId="77777777">
        <w:trPr>
          <w:cantSplit/>
          <w:jc w:val="center"/>
        </w:trPr>
        <w:tc>
          <w:tcPr>
            <w:tcW w:w="1550" w:type="dxa"/>
            <w:shd w:val="clear" w:color="auto" w:fill="F5F8FB"/>
            <w:vAlign w:val="center"/>
          </w:tcPr>
          <w:p w14:paraId="0D0B97D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Э3.3 Учёт техники</w:t>
            </w:r>
          </w:p>
        </w:tc>
        <w:tc>
          <w:tcPr>
            <w:tcW w:w="3204" w:type="dxa"/>
            <w:vAlign w:val="center"/>
          </w:tcPr>
          <w:p w14:paraId="10CCA6AA" w14:textId="77777777" w:rsidR="00184E20" w:rsidRPr="005B3FE9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registerAsset(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данные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); moveAsset(id,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куда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ответственный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) →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акт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; getHistory(id)</w:t>
            </w:r>
          </w:p>
        </w:tc>
        <w:tc>
          <w:tcPr>
            <w:tcW w:w="3100" w:type="dxa"/>
            <w:vAlign w:val="center"/>
          </w:tcPr>
          <w:p w14:paraId="16228AE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Постусловие moveAsset: новая запись истории, старые не меняются</w:t>
            </w:r>
          </w:p>
        </w:tc>
        <w:tc>
          <w:tcPr>
            <w:tcW w:w="1500" w:type="dxa"/>
            <w:vAlign w:val="center"/>
          </w:tcPr>
          <w:p w14:paraId="4637437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5097FA41" w14:textId="77777777">
        <w:trPr>
          <w:cantSplit/>
          <w:jc w:val="center"/>
        </w:trPr>
        <w:tc>
          <w:tcPr>
            <w:tcW w:w="1550" w:type="dxa"/>
            <w:shd w:val="clear" w:color="auto" w:fill="F5F8FB"/>
            <w:vAlign w:val="center"/>
          </w:tcPr>
          <w:p w14:paraId="48E1FE2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Э3.4 Заявки</w:t>
            </w:r>
          </w:p>
        </w:tc>
        <w:tc>
          <w:tcPr>
            <w:tcW w:w="3204" w:type="dxa"/>
            <w:vAlign w:val="center"/>
          </w:tcPr>
          <w:p w14:paraId="20DFE2C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createRequest(техника, описание, приоритет) → номер; changeStatus(id, статус); computeDeadlines(приоритет, время создания)</w:t>
            </w:r>
          </w:p>
        </w:tc>
        <w:tc>
          <w:tcPr>
            <w:tcW w:w="3100" w:type="dxa"/>
            <w:vAlign w:val="center"/>
          </w:tcPr>
          <w:p w14:paraId="480CBAF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Предусловие changeStatus: переход допустим статусной моделью; сроки считаются только в рабочем времени</w:t>
            </w:r>
          </w:p>
        </w:tc>
        <w:tc>
          <w:tcPr>
            <w:tcW w:w="1500" w:type="dxa"/>
            <w:vAlign w:val="center"/>
          </w:tcPr>
          <w:p w14:paraId="2B6EB16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createRequest ≤ 1 с</w:t>
            </w:r>
          </w:p>
        </w:tc>
      </w:tr>
      <w:tr w:rsidR="00184E20" w14:paraId="0A6DCECA" w14:textId="77777777">
        <w:trPr>
          <w:cantSplit/>
          <w:jc w:val="center"/>
        </w:trPr>
        <w:tc>
          <w:tcPr>
            <w:tcW w:w="1550" w:type="dxa"/>
            <w:shd w:val="clear" w:color="auto" w:fill="F5F8FB"/>
            <w:vAlign w:val="center"/>
          </w:tcPr>
          <w:p w14:paraId="716880E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Э3.5 Инвентаризация</w:t>
            </w:r>
          </w:p>
        </w:tc>
        <w:tc>
          <w:tcPr>
            <w:tcW w:w="3204" w:type="dxa"/>
            <w:vAlign w:val="center"/>
          </w:tcPr>
          <w:p w14:paraId="5126105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startInventory(подразделение | кабинет); registerScan(ведомость, код) → результат; closeInventory(ведомость) → расхождения</w:t>
            </w:r>
          </w:p>
        </w:tc>
        <w:tc>
          <w:tcPr>
            <w:tcW w:w="3100" w:type="dxa"/>
            <w:vAlign w:val="center"/>
          </w:tcPr>
          <w:p w14:paraId="3C4D74C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Повторная отметка той же единицы не создаёт дубля</w:t>
            </w:r>
          </w:p>
        </w:tc>
        <w:tc>
          <w:tcPr>
            <w:tcW w:w="1500" w:type="dxa"/>
            <w:vAlign w:val="center"/>
          </w:tcPr>
          <w:p w14:paraId="0286DA3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registerScan ≤ 0,5 с</w:t>
            </w:r>
          </w:p>
        </w:tc>
      </w:tr>
      <w:tr w:rsidR="00184E20" w14:paraId="54616191" w14:textId="77777777">
        <w:trPr>
          <w:cantSplit/>
          <w:jc w:val="center"/>
        </w:trPr>
        <w:tc>
          <w:tcPr>
            <w:tcW w:w="1550" w:type="dxa"/>
            <w:shd w:val="clear" w:color="auto" w:fill="F5F8FB"/>
            <w:vAlign w:val="center"/>
          </w:tcPr>
          <w:p w14:paraId="31A2E35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Э4 Обработчик</w:t>
            </w:r>
          </w:p>
        </w:tc>
        <w:tc>
          <w:tcPr>
            <w:tcW w:w="3204" w:type="dxa"/>
            <w:vAlign w:val="center"/>
          </w:tcPr>
          <w:p w14:paraId="50F7734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enqueue(тип, данные) — запись задачи или письма в той же транзакции; сигнал «жив» в таблицу состояния</w:t>
            </w:r>
          </w:p>
        </w:tc>
        <w:tc>
          <w:tcPr>
            <w:tcW w:w="3100" w:type="dxa"/>
            <w:vAlign w:val="center"/>
          </w:tcPr>
          <w:p w14:paraId="400E6C1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Опрос очереди каждые 15 с; повтор письма через 30 с, 1, 2, 4 мин, далее раз в 5 мин в течение 3 суток</w:t>
            </w:r>
          </w:p>
        </w:tc>
        <w:tc>
          <w:tcPr>
            <w:tcW w:w="1500" w:type="dxa"/>
            <w:vAlign w:val="center"/>
          </w:tcPr>
          <w:p w14:paraId="0455386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Письмо ≤ 2 мин при исправной почте</w:t>
            </w:r>
          </w:p>
        </w:tc>
      </w:tr>
      <w:tr w:rsidR="00184E20" w14:paraId="277C90A2" w14:textId="77777777">
        <w:trPr>
          <w:cantSplit/>
          <w:jc w:val="center"/>
        </w:trPr>
        <w:tc>
          <w:tcPr>
            <w:tcW w:w="1550" w:type="dxa"/>
            <w:shd w:val="clear" w:color="auto" w:fill="F5F8FB"/>
            <w:vAlign w:val="center"/>
          </w:tcPr>
          <w:p w14:paraId="36E8E094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Э6 Адаптеры</w:t>
            </w:r>
          </w:p>
        </w:tc>
        <w:tc>
          <w:tcPr>
            <w:tcW w:w="3204" w:type="dxa"/>
            <w:vAlign w:val="center"/>
          </w:tcPr>
          <w:p w14:paraId="1EFC4CA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ldapBind(логин, пароль); ldapListUsers(); smtpSend(письмо); readCsv(файл), writeCsv(акты)</w:t>
            </w:r>
          </w:p>
        </w:tc>
        <w:tc>
          <w:tcPr>
            <w:tcW w:w="3100" w:type="dxa"/>
            <w:vAlign w:val="center"/>
          </w:tcPr>
          <w:p w14:paraId="5014A58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LDAPS, порт 636, тайм-аут 5 с; SMTP, тайм-аут 10 с; формат CSV — по согласованию с бухгалтерией</w:t>
            </w:r>
          </w:p>
        </w:tc>
        <w:tc>
          <w:tcPr>
            <w:tcW w:w="1500" w:type="dxa"/>
            <w:vAlign w:val="center"/>
          </w:tcPr>
          <w:p w14:paraId="431F6BE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Ошибка внешней системы не роняет процесс</w:t>
            </w:r>
          </w:p>
        </w:tc>
      </w:tr>
      <w:tr w:rsidR="00184E20" w14:paraId="45FF6178" w14:textId="77777777">
        <w:trPr>
          <w:cantSplit/>
          <w:jc w:val="center"/>
        </w:trPr>
        <w:tc>
          <w:tcPr>
            <w:tcW w:w="1550" w:type="dxa"/>
            <w:shd w:val="clear" w:color="auto" w:fill="F5F8FB"/>
            <w:vAlign w:val="center"/>
          </w:tcPr>
          <w:p w14:paraId="70C5646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Э7 Мониторинг</w:t>
            </w:r>
          </w:p>
        </w:tc>
        <w:tc>
          <w:tcPr>
            <w:tcW w:w="3204" w:type="dxa"/>
            <w:vAlign w:val="center"/>
          </w:tcPr>
          <w:p w14:paraId="5FA99D2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GET /health → 200 или 503 с состоянием БД и временем последнего сигнала «жив»</w:t>
            </w:r>
          </w:p>
        </w:tc>
        <w:tc>
          <w:tcPr>
            <w:tcW w:w="3100" w:type="dxa"/>
            <w:vAlign w:val="center"/>
          </w:tcPr>
          <w:p w14:paraId="08FFDEE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Перезапуск службы после двух неудачных проверок подряд</w:t>
            </w:r>
          </w:p>
        </w:tc>
        <w:tc>
          <w:tcPr>
            <w:tcW w:w="1500" w:type="dxa"/>
            <w:vAlign w:val="center"/>
          </w:tcPr>
          <w:p w14:paraId="5B18158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Обнаружение ≤ 60 с</w:t>
            </w:r>
          </w:p>
        </w:tc>
      </w:tr>
    </w:tbl>
    <w:p w14:paraId="714B089D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66966EF0" w14:textId="77777777" w:rsidR="00184E20" w:rsidRDefault="00000000">
      <w:pPr>
        <w:keepNext/>
        <w:pBdr>
          <w:left w:val="single" w:sz="24" w:space="6" w:color="D9731A"/>
          <w:bottom w:val="single" w:sz="6" w:space="2" w:color="C9D1DC"/>
        </w:pBdr>
        <w:spacing w:before="240" w:after="12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Cs w:val="24"/>
        </w:rPr>
        <w:t>3.7. Шаг 7. Проверка соответствия требованиям и ограничениям</w:t>
      </w:r>
    </w:p>
    <w:p w14:paraId="342AC96D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Проверка показывает, что каждый драйвер закрыт решениями </w:t>
      </w:r>
      <w:r>
        <w:rPr>
          <w:rFonts w:asciiTheme="majorBidi" w:hAnsiTheme="majorBidi" w:cstheme="majorBidi"/>
          <w:color w:val="2F6FB0"/>
          <w:szCs w:val="24"/>
        </w:rPr>
        <w:t xml:space="preserve">шага 4</w:t>
      </w:r>
      <w:r>
        <w:rPr>
          <w:rFonts w:asciiTheme="majorBidi" w:hAnsiTheme="majorBidi" w:cstheme="majorBidi"/>
          <w:szCs w:val="24"/>
        </w:rPr>
        <w:t xml:space="preserve"> и обязанностями элементов </w:t>
      </w:r>
      <w:r>
        <w:rPr>
          <w:rFonts w:asciiTheme="majorBidi" w:hAnsiTheme="majorBidi" w:cstheme="majorBidi"/>
          <w:color w:val="2F6FB0"/>
          <w:szCs w:val="24"/>
        </w:rPr>
        <w:t xml:space="preserve">шага 5</w:t>
      </w:r>
      <w:r>
        <w:rPr>
          <w:rFonts w:asciiTheme="majorBidi" w:hAnsiTheme="majorBidi" w:cstheme="majorBidi"/>
          <w:szCs w:val="24"/>
        </w:rPr>
        <w:t xml:space="preserve">, и указывает, чем это будет подтверждено (</w:t>
      </w:r>
      <w:r>
        <w:rPr>
          <w:rFonts w:asciiTheme="majorBidi" w:hAnsiTheme="majorBidi" w:cstheme="majorBidi"/>
          <w:color w:val="2F6FB0"/>
          <w:szCs w:val="24"/>
        </w:rPr>
        <w:t xml:space="preserve">таблица 11</w:t>
      </w:r>
      <w:r>
        <w:rPr>
          <w:rFonts w:asciiTheme="majorBidi" w:hAnsiTheme="majorBidi" w:cstheme="majorBidi"/>
          <w:szCs w:val="24"/>
        </w:rPr>
        <w:t xml:space="preserve">).</w:t>
      </w:r>
    </w:p>
    <w:p w14:paraId="687E2513" w14:textId="77365F03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Таблица 11</w:t>
      </w:r>
      <w:r>
        <w:rPr>
          <w:rFonts w:asciiTheme="majorBidi" w:hAnsiTheme="majorBidi" w:cstheme="majorBidi"/>
          <w:color w:val="5B6576"/>
          <w:szCs w:val="24"/>
        </w:rPr>
        <w:t xml:space="preserve"> – Проверка архитектурных драйверов</w:t>
      </w:r>
    </w:p>
    <w:tbl>
      <w:tblPr>
        <w:tblStyle w:val="a4"/>
        <w:tblW w:w="9354" w:type="dxa"/>
        <w:jc w:val="center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3854"/>
        <w:gridCol w:w="2400"/>
        <w:gridCol w:w="2400"/>
      </w:tblGrid>
      <w:tr w:rsidR="00184E20" w14:paraId="62F12CDF" w14:textId="77777777">
        <w:trPr>
          <w:tblHeader/>
          <w:jc w:val="center"/>
        </w:trPr>
        <w:tc>
          <w:tcPr>
            <w:tcW w:w="700" w:type="dxa"/>
            <w:shd w:val="clear" w:color="auto" w:fill="E8EEF5"/>
            <w:vAlign w:val="center"/>
          </w:tcPr>
          <w:p w14:paraId="4A6138D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№</w:t>
            </w:r>
          </w:p>
        </w:tc>
        <w:tc>
          <w:tcPr>
            <w:tcW w:w="3854" w:type="dxa"/>
            <w:shd w:val="clear" w:color="auto" w:fill="E8EEF5"/>
            <w:vAlign w:val="center"/>
          </w:tcPr>
          <w:p w14:paraId="0ECF9D3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Как удовлетворён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4DCF883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Элементы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2DA9B77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Подтверждение</w:t>
            </w:r>
          </w:p>
        </w:tc>
      </w:tr>
      <w:tr w:rsidR="00184E20" w14:paraId="52949641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5953478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Д1</w:t>
            </w:r>
          </w:p>
        </w:tc>
        <w:tc>
          <w:tcPr>
            <w:tcW w:w="3854" w:type="dxa"/>
            <w:vAlign w:val="center"/>
          </w:tcPr>
          <w:p w14:paraId="6AEB915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Индексы и триграммный поиск, пагинация, кэш справочников; бюджет 605 мс при норме 2000 мс</w:t>
            </w:r>
          </w:p>
        </w:tc>
        <w:tc>
          <w:tcPr>
            <w:tcW w:w="2400" w:type="dxa"/>
            <w:vAlign w:val="center"/>
          </w:tcPr>
          <w:p w14:paraId="6A343A4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Э5</w:t>
            </w:r>
          </w:p>
        </w:tc>
        <w:tc>
          <w:tcPr>
            <w:tcW w:w="2400" w:type="dxa"/>
            <w:vAlign w:val="center"/>
          </w:tcPr>
          <w:p w14:paraId="70ADB20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Нагрузочный тест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T16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на 50 пользователях</w:t>
            </w:r>
          </w:p>
        </w:tc>
      </w:tr>
      <w:tr w:rsidR="00184E20" w14:paraId="2BF9B47B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29552D6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Д2</w:t>
            </w:r>
          </w:p>
        </w:tc>
        <w:tc>
          <w:tcPr>
            <w:tcW w:w="3854" w:type="dxa"/>
            <w:vAlign w:val="center"/>
          </w:tcPr>
          <w:p w14:paraId="43BCAB6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Единая политика доступа на сервере, вход через AD по LDAPS, аудит в той же транзакции, HTTPS</w:t>
            </w:r>
          </w:p>
        </w:tc>
        <w:tc>
          <w:tcPr>
            <w:tcW w:w="2400" w:type="dxa"/>
            <w:vAlign w:val="center"/>
          </w:tcPr>
          <w:p w14:paraId="380965F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Э6</w:t>
            </w:r>
          </w:p>
        </w:tc>
        <w:tc>
          <w:tcPr>
            <w:tcW w:w="2400" w:type="dxa"/>
            <w:vAlign w:val="center"/>
          </w:tcPr>
          <w:p w14:paraId="5B9987C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Тест матрицы ролей: все запросы вне роли — 403</w:t>
            </w:r>
          </w:p>
        </w:tc>
      </w:tr>
      <w:tr w:rsidR="00184E20" w14:paraId="0B224674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258DA37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Д3</w:t>
            </w:r>
          </w:p>
        </w:tc>
        <w:tc>
          <w:tcPr>
            <w:tcW w:w="3854" w:type="dxa"/>
            <w:vAlign w:val="center"/>
          </w:tcPr>
          <w:p w14:paraId="45C4920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Outbox с повтором; /health, сигнал «жив», перезапуск; восстановление по сценарию за 1 ч 25 мин</w:t>
            </w:r>
          </w:p>
        </w:tc>
        <w:tc>
          <w:tcPr>
            <w:tcW w:w="2400" w:type="dxa"/>
            <w:vAlign w:val="center"/>
          </w:tcPr>
          <w:p w14:paraId="2121E35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Э6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Э7</w:t>
            </w:r>
          </w:p>
        </w:tc>
        <w:tc>
          <w:tcPr>
            <w:tcW w:w="2400" w:type="dxa"/>
            <w:vAlign w:val="center"/>
          </w:tcPr>
          <w:p w14:paraId="2C1A61A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Тест с отключённой почтой; квартальная проверка восстановления</w:t>
            </w:r>
          </w:p>
        </w:tc>
      </w:tr>
      <w:tr w:rsidR="00184E20" w14:paraId="54197C94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3CF5756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Д4</w:t>
            </w:r>
          </w:p>
        </w:tc>
        <w:tc>
          <w:tcPr>
            <w:tcW w:w="3854" w:type="dxa"/>
            <w:vAlign w:val="center"/>
          </w:tcPr>
          <w:p w14:paraId="2FA4EEA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Статусная модель и расчёт сроков в модуле заявок; проверка просрочки фоновым обработчиком</w:t>
            </w:r>
          </w:p>
        </w:tc>
        <w:tc>
          <w:tcPr>
            <w:tcW w:w="2400" w:type="dxa"/>
            <w:vAlign w:val="center"/>
          </w:tcPr>
          <w:p w14:paraId="6563F2B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Э4</w:t>
            </w:r>
          </w:p>
        </w:tc>
        <w:tc>
          <w:tcPr>
            <w:tcW w:w="2400" w:type="dxa"/>
            <w:vAlign w:val="center"/>
          </w:tcPr>
          <w:p w14:paraId="4662B72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Сценарии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F05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–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F07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в тестах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T12</w:t>
            </w:r>
          </w:p>
        </w:tc>
      </w:tr>
      <w:tr w:rsidR="00184E20" w14:paraId="15941064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70CD2E0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Д5</w:t>
            </w:r>
          </w:p>
        </w:tc>
        <w:tc>
          <w:tcPr>
            <w:tcW w:w="3854" w:type="dxa"/>
            <w:vAlign w:val="center"/>
          </w:tcPr>
          <w:p w14:paraId="0A6CA55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Таблица истории только на добавление, уникальный индекс инвентарного номера</w:t>
            </w:r>
          </w:p>
        </w:tc>
        <w:tc>
          <w:tcPr>
            <w:tcW w:w="2400" w:type="dxa"/>
            <w:vAlign w:val="center"/>
          </w:tcPr>
          <w:p w14:paraId="050F640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Э3.3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Э5</w:t>
            </w:r>
          </w:p>
        </w:tc>
        <w:tc>
          <w:tcPr>
            <w:tcW w:w="2400" w:type="dxa"/>
            <w:vAlign w:val="center"/>
          </w:tcPr>
          <w:p w14:paraId="3A7E2D1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Сценарии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F01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F03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в тестах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T08</w:t>
            </w:r>
          </w:p>
        </w:tc>
      </w:tr>
      <w:tr w:rsidR="00184E20" w14:paraId="4038F9FE" w14:textId="77777777">
        <w:trPr>
          <w:cantSplit/>
          <w:jc w:val="center"/>
        </w:trPr>
        <w:tc>
          <w:tcPr>
            <w:tcW w:w="700" w:type="dxa"/>
            <w:shd w:val="clear" w:color="auto" w:fill="F5F8FB"/>
            <w:vAlign w:val="center"/>
          </w:tcPr>
          <w:p w14:paraId="6C4581A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Д6</w:t>
            </w:r>
          </w:p>
        </w:tc>
        <w:tc>
          <w:tcPr>
            <w:tcW w:w="3854" w:type="dxa"/>
            <w:vAlign w:val="center"/>
          </w:tcPr>
          <w:p w14:paraId="418CB04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Одна развёртываемая единица и один язык серверной части; ресурсы — 5,9 ГБ из 8 ГБ</w:t>
            </w:r>
          </w:p>
        </w:tc>
        <w:tc>
          <w:tcPr>
            <w:tcW w:w="2400" w:type="dxa"/>
            <w:vAlign w:val="center"/>
          </w:tcPr>
          <w:p w14:paraId="4D5352F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все</w:t>
            </w:r>
          </w:p>
        </w:tc>
        <w:tc>
          <w:tcPr>
            <w:tcW w:w="2400" w:type="dxa"/>
            <w:vAlign w:val="center"/>
          </w:tcPr>
          <w:p w14:paraId="10A25F9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Таблица 6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замер на стенде </w:t>
            </w:r>
            <w:r>
              <w:rPr>
                <w:rFonts w:asciiTheme="majorBidi" w:hAnsiTheme="majorBidi" w:cstheme="majorBidi"/>
                <w:color w:val="2F6FB0"/>
                <w:sz w:val="20"/>
                <w:szCs w:val="20"/>
              </w:rPr>
              <w:t xml:space="preserve">T05</w:t>
            </w:r>
          </w:p>
        </w:tc>
      </w:tr>
    </w:tbl>
    <w:p w14:paraId="64DB6794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50217E98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Ограничения соблюдены:</w:t>
      </w:r>
      <w:r>
        <w:rPr>
          <w:rFonts w:asciiTheme="majorBidi" w:hAnsiTheme="majorBidi" w:cstheme="majorBidi"/>
          <w:szCs w:val="24"/>
        </w:rPr>
        <w:t xml:space="preserve"> используются PostgreSQL и браузерный клиент (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О2</w:t>
      </w:r>
      <w:r>
        <w:rPr>
          <w:rFonts w:asciiTheme="majorBidi" w:hAnsiTheme="majorBidi" w:cstheme="majorBidi"/>
          <w:szCs w:val="24"/>
        </w:rPr>
        <w:t xml:space="preserve">); пароли не хранятся, вход только через AD (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О3</w:t>
      </w:r>
      <w:r>
        <w:rPr>
          <w:rFonts w:asciiTheme="majorBidi" w:hAnsiTheme="majorBidi" w:cstheme="majorBidi"/>
          <w:szCs w:val="24"/>
        </w:rPr>
        <w:t xml:space="preserve">); с бухгалтерией система обменивается только файлами (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О4</w:t>
      </w:r>
      <w:r>
        <w:rPr>
          <w:rFonts w:asciiTheme="majorBidi" w:hAnsiTheme="majorBidi" w:cstheme="majorBidi"/>
          <w:szCs w:val="24"/>
        </w:rPr>
        <w:t xml:space="preserve">); все компоненты размещаются на одном сервере (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О1</w:t>
      </w:r>
      <w:r>
        <w:rPr>
          <w:rFonts w:asciiTheme="majorBidi" w:hAnsiTheme="majorBidi" w:cstheme="majorBidi"/>
          <w:szCs w:val="24"/>
        </w:rPr>
        <w:t xml:space="preserve">) и не требуют лицензий (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О6</w:t>
      </w:r>
      <w:r>
        <w:rPr>
          <w:rFonts w:asciiTheme="majorBidi" w:hAnsiTheme="majorBidi" w:cstheme="majorBidi"/>
          <w:szCs w:val="24"/>
        </w:rPr>
        <w:t xml:space="preserve">). Остаточный риск: при недоступности AD новые пользователи не смогут войти, работают только открытые сеансы. Кэширование паролей устранило бы риск, но нарушает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О3</w:t>
      </w:r>
      <w:r>
        <w:rPr>
          <w:rFonts w:asciiTheme="majorBidi" w:hAnsiTheme="majorBidi" w:cstheme="majorBidi"/>
          <w:szCs w:val="24"/>
        </w:rPr>
        <w:t xml:space="preserve">, поэтому риск принят и сообщён заказчику.</w:t>
      </w:r>
    </w:p>
    <w:p w14:paraId="3002614A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Требования уточнены и превращены в ограничения для дочерних элементов: серверная часть API отвечает на поиск не дольше 1 с, а SQL-запрос — не дольше 0,3 с для 95 % запросов; фоновый обработчик опрашивает очередь не реже чем раз в 15 с и повторяет отправку не реже чем раз в 5 мин; мониторинг обнаруживает сбой не дольше чем за 60 с; восстановление из копии выполняется сценарием не дольше 1,5 ч; каждый модуль меняет данные только через свои прикладные сервисы, вызывающие authorize и audit.</w:t>
      </w:r>
    </w:p>
    <w:p w14:paraId="665B2614" w14:textId="77777777" w:rsidR="00184E20" w:rsidRDefault="00000000">
      <w:pPr>
        <w:keepNext/>
        <w:pBdr>
          <w:left w:val="single" w:sz="24" w:space="6" w:color="D9731A"/>
          <w:bottom w:val="single" w:sz="6" w:space="2" w:color="C9D1DC"/>
        </w:pBdr>
        <w:spacing w:before="240" w:after="12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Cs w:val="24"/>
        </w:rPr>
        <w:t>3.8. Шаг 8. Фиксация результата и элементы для дальнейшей декомпозиции</w:t>
      </w:r>
    </w:p>
    <w:p w14:paraId="51D0B112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Первая итерация разложила систему на семь элементов верхнего уровня и шесть частей сервера приложений, каждой назначены обязанности, интерфейсы, требования к качеству и ограничения. Следующие итерации возвращаются к </w:t>
      </w:r>
      <w:r>
        <w:rPr>
          <w:rFonts w:asciiTheme="majorBidi" w:hAnsiTheme="majorBidi" w:cstheme="majorBidi"/>
          <w:color w:val="2F6FB0"/>
          <w:szCs w:val="24"/>
        </w:rPr>
        <w:t xml:space="preserve">шагу 2</w:t>
      </w:r>
      <w:r>
        <w:rPr>
          <w:rFonts w:asciiTheme="majorBidi" w:hAnsiTheme="majorBidi" w:cstheme="majorBidi"/>
          <w:szCs w:val="24"/>
        </w:rPr>
        <w:t xml:space="preserve"> и выбирают очередной элемент по риску и сложности (</w:t>
      </w:r>
      <w:r>
        <w:rPr>
          <w:rFonts w:asciiTheme="majorBidi" w:hAnsiTheme="majorBidi" w:cstheme="majorBidi"/>
          <w:color w:val="2F6FB0"/>
          <w:szCs w:val="24"/>
        </w:rPr>
        <w:t xml:space="preserve">таблица 12</w:t>
      </w:r>
      <w:r>
        <w:rPr>
          <w:rFonts w:asciiTheme="majorBidi" w:hAnsiTheme="majorBidi" w:cstheme="majorBidi"/>
          <w:szCs w:val="24"/>
        </w:rPr>
        <w:t xml:space="preserve">).</w:t>
      </w:r>
    </w:p>
    <w:p w14:paraId="4E25D748" w14:textId="008B0320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Таблица 12</w:t>
      </w:r>
      <w:r>
        <w:rPr>
          <w:rFonts w:asciiTheme="majorBidi" w:hAnsiTheme="majorBidi" w:cstheme="majorBidi"/>
          <w:color w:val="5B6576"/>
          <w:szCs w:val="24"/>
        </w:rPr>
        <w:t xml:space="preserve"> – Элементы после первой итерации и план декомпозиции</w:t>
      </w:r>
    </w:p>
    <w:tbl>
      <w:tblPr>
        <w:tblStyle w:val="a4"/>
        <w:tblW w:w="9354" w:type="dxa"/>
        <w:jc w:val="center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3754"/>
        <w:gridCol w:w="1800"/>
      </w:tblGrid>
      <w:tr w:rsidR="00184E20" w14:paraId="77C81E6C" w14:textId="77777777">
        <w:trPr>
          <w:tblHeader/>
          <w:jc w:val="center"/>
        </w:trPr>
        <w:tc>
          <w:tcPr>
            <w:tcW w:w="1000" w:type="dxa"/>
            <w:shd w:val="clear" w:color="auto" w:fill="E8EEF5"/>
            <w:vAlign w:val="center"/>
          </w:tcPr>
          <w:p w14:paraId="1CC0B38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№</w:t>
            </w:r>
          </w:p>
        </w:tc>
        <w:tc>
          <w:tcPr>
            <w:tcW w:w="2800" w:type="dxa"/>
            <w:shd w:val="clear" w:color="auto" w:fill="E8EEF5"/>
            <w:vAlign w:val="center"/>
          </w:tcPr>
          <w:p w14:paraId="27B4421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Элемент</w:t>
            </w:r>
          </w:p>
        </w:tc>
        <w:tc>
          <w:tcPr>
            <w:tcW w:w="3754" w:type="dxa"/>
            <w:shd w:val="clear" w:color="auto" w:fill="E8EEF5"/>
            <w:vAlign w:val="center"/>
          </w:tcPr>
          <w:p w14:paraId="49587CD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Что предстоит решить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62B93F8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color w:val="1F3A5F"/>
                <w:sz w:val="20"/>
                <w:szCs w:val="20"/>
              </w:rPr>
              <w:t>Итерация</w:t>
            </w:r>
          </w:p>
        </w:tc>
      </w:tr>
      <w:tr w:rsidR="00184E20" w14:paraId="79C71AA6" w14:textId="77777777">
        <w:trPr>
          <w:cantSplit/>
          <w:jc w:val="center"/>
        </w:trPr>
        <w:tc>
          <w:tcPr>
            <w:tcW w:w="1000" w:type="dxa"/>
            <w:shd w:val="clear" w:color="auto" w:fill="F5F8FB"/>
            <w:vAlign w:val="center"/>
          </w:tcPr>
          <w:p w14:paraId="53440E6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Э3.4</w:t>
            </w:r>
          </w:p>
        </w:tc>
        <w:tc>
          <w:tcPr>
            <w:tcW w:w="2800" w:type="dxa"/>
            <w:vAlign w:val="center"/>
          </w:tcPr>
          <w:p w14:paraId="74E9079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Заявки и обслуживание</w:t>
            </w:r>
          </w:p>
        </w:tc>
        <w:tc>
          <w:tcPr>
            <w:tcW w:w="3754" w:type="dxa"/>
            <w:vAlign w:val="center"/>
          </w:tcPr>
          <w:p w14:paraId="2AD50FF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Статусная модель, рабочий календарь и праздники, расчёт сроков при паузе «Ожидает запчасть», связь заявок, работ и ЗИП</w:t>
            </w:r>
          </w:p>
        </w:tc>
        <w:tc>
          <w:tcPr>
            <w:tcW w:w="1800" w:type="dxa"/>
            <w:vAlign w:val="center"/>
          </w:tcPr>
          <w:p w14:paraId="4AD21D9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 — наибольший риск</w:t>
            </w:r>
          </w:p>
        </w:tc>
      </w:tr>
      <w:tr w:rsidR="00184E20" w14:paraId="23DB6DAD" w14:textId="77777777">
        <w:trPr>
          <w:cantSplit/>
          <w:jc w:val="center"/>
        </w:trPr>
        <w:tc>
          <w:tcPr>
            <w:tcW w:w="1000" w:type="dxa"/>
            <w:shd w:val="clear" w:color="auto" w:fill="F5F8FB"/>
            <w:vAlign w:val="center"/>
          </w:tcPr>
          <w:p w14:paraId="665653D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Э3.2</w:t>
            </w:r>
          </w:p>
        </w:tc>
        <w:tc>
          <w:tcPr>
            <w:tcW w:w="2800" w:type="dxa"/>
            <w:vAlign w:val="center"/>
          </w:tcPr>
          <w:p w14:paraId="18DBD4A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Подсистема безопасности</w:t>
            </w:r>
          </w:p>
        </w:tc>
        <w:tc>
          <w:tcPr>
            <w:tcW w:w="3754" w:type="dxa"/>
            <w:vAlign w:val="center"/>
          </w:tcPr>
          <w:p w14:paraId="4479A0D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Матрица «роль — действие — объект», хранение сеанса, состав журнала аудита, меры защиты персональных данных по уровню защищённости</w:t>
            </w:r>
          </w:p>
        </w:tc>
        <w:tc>
          <w:tcPr>
            <w:tcW w:w="1800" w:type="dxa"/>
            <w:vAlign w:val="center"/>
          </w:tcPr>
          <w:p w14:paraId="091C75A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184E20" w14:paraId="64291481" w14:textId="77777777">
        <w:trPr>
          <w:cantSplit/>
          <w:jc w:val="center"/>
        </w:trPr>
        <w:tc>
          <w:tcPr>
            <w:tcW w:w="1000" w:type="dxa"/>
            <w:shd w:val="clear" w:color="auto" w:fill="F5F8FB"/>
            <w:vAlign w:val="center"/>
          </w:tcPr>
          <w:p w14:paraId="340B5B0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Э4</w:t>
            </w:r>
          </w:p>
        </w:tc>
        <w:tc>
          <w:tcPr>
            <w:tcW w:w="2800" w:type="dxa"/>
            <w:vAlign w:val="center"/>
          </w:tcPr>
          <w:p w14:paraId="32B07CA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Фоновый обработчик</w:t>
            </w:r>
          </w:p>
        </w:tc>
        <w:tc>
          <w:tcPr>
            <w:tcW w:w="3754" w:type="dxa"/>
            <w:vAlign w:val="center"/>
          </w:tcPr>
          <w:p w14:paraId="37A9F8D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Типы задач, порядок повторов, защита от двойного выполнения, сигнал «жив»</w:t>
            </w:r>
          </w:p>
        </w:tc>
        <w:tc>
          <w:tcPr>
            <w:tcW w:w="1800" w:type="dxa"/>
            <w:vAlign w:val="center"/>
          </w:tcPr>
          <w:p w14:paraId="0EBC2D7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184E20" w14:paraId="39D10837" w14:textId="77777777">
        <w:trPr>
          <w:cantSplit/>
          <w:jc w:val="center"/>
        </w:trPr>
        <w:tc>
          <w:tcPr>
            <w:tcW w:w="1000" w:type="dxa"/>
            <w:shd w:val="clear" w:color="auto" w:fill="F5F8FB"/>
            <w:vAlign w:val="center"/>
          </w:tcPr>
          <w:p w14:paraId="170496B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Э3.5, Э3.6</w:t>
            </w:r>
          </w:p>
        </w:tc>
        <w:tc>
          <w:tcPr>
            <w:tcW w:w="2800" w:type="dxa"/>
            <w:vAlign w:val="center"/>
          </w:tcPr>
          <w:p w14:paraId="2617D6DC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Инвентаризация, отчёты и обмен</w:t>
            </w:r>
          </w:p>
        </w:tc>
        <w:tc>
          <w:tcPr>
            <w:tcW w:w="3754" w:type="dxa"/>
            <w:vAlign w:val="center"/>
          </w:tcPr>
          <w:p w14:paraId="7B9A759C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После ответа заказчика о формах актов и формате CSV</w:t>
            </w:r>
          </w:p>
        </w:tc>
        <w:tc>
          <w:tcPr>
            <w:tcW w:w="1800" w:type="dxa"/>
            <w:vAlign w:val="center"/>
          </w:tcPr>
          <w:p w14:paraId="6F9ECAA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184E20" w14:paraId="47238184" w14:textId="77777777">
        <w:trPr>
          <w:cantSplit/>
          <w:jc w:val="center"/>
        </w:trPr>
        <w:tc>
          <w:tcPr>
            <w:tcW w:w="1000" w:type="dxa"/>
            <w:shd w:val="clear" w:color="auto" w:fill="F5F8FB"/>
            <w:vAlign w:val="center"/>
          </w:tcPr>
          <w:p w14:paraId="2334EB9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1F3A5F"/>
                <w:sz w:val="20"/>
                <w:szCs w:val="20"/>
              </w:rPr>
              <w:t>Э1, Э2, Э3.1, Э3.3, Э5, Э6, Э7</w:t>
            </w:r>
          </w:p>
        </w:tc>
        <w:tc>
          <w:tcPr>
            <w:tcW w:w="2800" w:type="dxa"/>
            <w:vAlign w:val="center"/>
          </w:tcPr>
          <w:p w14:paraId="403ECFE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Остальные элементы</w:t>
            </w:r>
          </w:p>
        </w:tc>
        <w:tc>
          <w:tcPr>
            <w:tcW w:w="3754" w:type="dxa"/>
            <w:vAlign w:val="center"/>
          </w:tcPr>
          <w:p w14:paraId="44B9C44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Решаются на уровне детального проектирования без отдельной итерации ADD</w:t>
            </w:r>
          </w:p>
        </w:tc>
        <w:tc>
          <w:tcPr>
            <w:tcW w:w="1800" w:type="dxa"/>
            <w:vAlign w:val="center"/>
          </w:tcPr>
          <w:p w14:paraId="25ABB3F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</w:tbl>
    <w:p w14:paraId="382C71AE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1C11FA0D" w14:textId="77777777" w:rsidR="00184E20" w:rsidRDefault="00000000">
      <w:pPr>
        <w:keepNext/>
        <w:pBdr>
          <w:top w:val="single" w:sz="4" w:space="4" w:color="E8EEF5"/>
          <w:left w:val="single" w:sz="36" w:space="8" w:color="1F3A5F"/>
          <w:bottom w:val="single" w:sz="4" w:space="4" w:color="E8EEF5"/>
          <w:right w:val="single" w:sz="4" w:space="4" w:color="E8EEF5"/>
        </w:pBdr>
        <w:shd w:val="clear" w:color="auto" w:fill="E8EEF5"/>
        <w:spacing w:before="360" w:after="20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 w:val="28"/>
          <w:szCs w:val="28"/>
        </w:rPr>
        <w:t>4. Визуализация архитектуры</w:t>
      </w:r>
    </w:p>
    <w:p w14:paraId="78B29664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На </w:t>
      </w:r>
      <w:r>
        <w:rPr>
          <w:rFonts w:asciiTheme="majorBidi" w:hAnsiTheme="majorBidi" w:cstheme="majorBidi"/>
          <w:color w:val="2F6FB0"/>
          <w:szCs w:val="24"/>
        </w:rPr>
        <w:t xml:space="preserve">рисунке 1</w:t>
      </w:r>
      <w:r>
        <w:rPr>
          <w:rFonts w:asciiTheme="majorBidi" w:hAnsiTheme="majorBidi" w:cstheme="majorBidi"/>
          <w:szCs w:val="24"/>
        </w:rPr>
        <w:t xml:space="preserve"> показана архитектура системы после первой итерации: элементы, их обязанности и связи. Все элементы, кроме веб-клиента, размещаются на одном сервере организации; внешние системы показаны справа, подписи у стрелок называют протокол.</w:t>
      </w:r>
    </w:p>
    <w:p w14:paraId="76407A14" w14:textId="77777777" w:rsidR="00184E20" w:rsidRDefault="00000000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141F3717" wp14:editId="0C913C1C">
            <wp:extent cx="5669280" cy="3935700"/>
            <wp:effectExtent l="0" t="0" r="0" b="0"/>
            <wp:docPr id="301" nam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45EE" w14:textId="13E296F3" w:rsidR="00184E20" w:rsidRDefault="00000000">
      <w:pPr>
        <w:spacing w:after="160"/>
        <w:ind w:firstLine="0"/>
        <w:jc w:val="center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Рисунок 1</w:t>
      </w:r>
      <w:r>
        <w:rPr>
          <w:rFonts w:asciiTheme="majorBidi" w:hAnsiTheme="majorBidi" w:cstheme="majorBidi"/>
          <w:color w:val="5B6576"/>
          <w:szCs w:val="24"/>
        </w:rPr>
        <w:t xml:space="preserve"> – Архитектура ИС учёта и обслуживания компьютерной техники</w:t>
      </w:r>
    </w:p>
    <w:p w14:paraId="46BF8E42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Пользователь работает в браузере с веб-клиентом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Э1</w:t>
      </w:r>
      <w:r>
        <w:rPr>
          <w:rFonts w:asciiTheme="majorBidi" w:hAnsiTheme="majorBidi" w:cstheme="majorBidi"/>
          <w:szCs w:val="24"/>
        </w:rPr>
        <w:t xml:space="preserve">, который обращается к серверу только по HTTPS через прокси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Э2</w:t>
      </w:r>
      <w:r>
        <w:rPr>
          <w:rFonts w:asciiTheme="majorBidi" w:hAnsiTheme="majorBidi" w:cstheme="majorBidi"/>
          <w:szCs w:val="24"/>
        </w:rPr>
        <w:t xml:space="preserve">. Сервер приложений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Э3</w:t>
      </w:r>
      <w:r>
        <w:rPr>
          <w:rFonts w:asciiTheme="majorBidi" w:hAnsiTheme="majorBidi" w:cstheme="majorBidi"/>
          <w:szCs w:val="24"/>
        </w:rPr>
        <w:t xml:space="preserve"> устроен слоями: API-слой принимает запросы, подсистема безопасности проверяет права для каждой операции, четыре прикладных модуля соответствуют модулям из первой работы, слой доступа к данным работает с PostgreSQL. Фоновый обработчик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Э4</w:t>
      </w:r>
      <w:r>
        <w:rPr>
          <w:rFonts w:asciiTheme="majorBidi" w:hAnsiTheme="majorBidi" w:cstheme="majorBidi"/>
          <w:szCs w:val="24"/>
        </w:rPr>
        <w:t xml:space="preserve"> берёт из базы письма и задачи и обращается к внешним системам через адаптеры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Э6</w:t>
      </w:r>
      <w:r>
        <w:rPr>
          <w:rFonts w:asciiTheme="majorBidi" w:hAnsiTheme="majorBidi" w:cstheme="majorBidi"/>
          <w:szCs w:val="24"/>
        </w:rPr>
        <w:t xml:space="preserve">. Мониторинг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Э7</w:t>
      </w:r>
      <w:r>
        <w:rPr>
          <w:rFonts w:asciiTheme="majorBidi" w:hAnsiTheme="majorBidi" w:cstheme="majorBidi"/>
          <w:szCs w:val="24"/>
        </w:rPr>
        <w:t xml:space="preserve"> следит за службами и делает зашифрованные копии базы в резервное хранилище.</w:t>
      </w:r>
    </w:p>
    <w:p w14:paraId="3DC148CD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На </w:t>
      </w:r>
      <w:r>
        <w:rPr>
          <w:rFonts w:asciiTheme="majorBidi" w:hAnsiTheme="majorBidi" w:cstheme="majorBidi"/>
          <w:color w:val="2F6FB0"/>
          <w:szCs w:val="24"/>
        </w:rPr>
        <w:t xml:space="preserve">рисунке 2</w:t>
      </w:r>
      <w:r>
        <w:rPr>
          <w:rFonts w:asciiTheme="majorBidi" w:hAnsiTheme="majorBidi" w:cstheme="majorBidi"/>
          <w:szCs w:val="24"/>
        </w:rPr>
        <w:t xml:space="preserve"> показано, как решения шагов 4–6 выполняют сценарий </w:t>
      </w:r>
      <w:r>
        <w:rPr>
          <w:rFonts w:asciiTheme="majorBidi" w:hAnsiTheme="majorBidi" w:cstheme="majorBidi"/>
          <w:b/>
          <w:bCs/>
          <w:color w:val="1F3A5F"/>
          <w:szCs w:val="24"/>
        </w:rPr>
        <w:t xml:space="preserve">АК3</w:t>
      </w:r>
      <w:r>
        <w:rPr>
          <w:rFonts w:asciiTheme="majorBidi" w:hAnsiTheme="majorBidi" w:cstheme="majorBidi"/>
          <w:szCs w:val="24"/>
        </w:rPr>
        <w:t xml:space="preserve">: регистрация заявки не зависит от почтового сервера, а письмо доставляется после его восстановления.</w:t>
      </w:r>
    </w:p>
    <w:p w14:paraId="3B12BD9C" w14:textId="77777777" w:rsidR="00184E20" w:rsidRDefault="00000000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3ABBADFA" wp14:editId="4D0E2550">
            <wp:extent cx="5669280" cy="3779520"/>
            <wp:effectExtent l="0" t="0" r="0" b="0"/>
            <wp:docPr id="302" name="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DB0B" w14:textId="6C71C57F" w:rsidR="00184E20" w:rsidRDefault="00000000">
      <w:pPr>
        <w:spacing w:after="160"/>
        <w:ind w:firstLine="0"/>
        <w:jc w:val="center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color w:val="D9731A"/>
          <w:szCs w:val="24"/>
        </w:rPr>
        <w:t xml:space="preserve">Рисунок 2</w:t>
      </w:r>
      <w:r>
        <w:rPr>
          <w:rFonts w:asciiTheme="majorBidi" w:hAnsiTheme="majorBidi" w:cstheme="majorBidi"/>
          <w:color w:val="5B6576"/>
          <w:szCs w:val="24"/>
        </w:rPr>
        <w:t xml:space="preserve"> – Последовательность подачи заявки при отказе почтового сервера</w:t>
      </w:r>
    </w:p>
    <w:p w14:paraId="10E018E1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Сотрудник получает номер заявки сразу после фиксации транзакции (сообщения 1–7). Письмо записано в outbox в той же транзакции, поэтому не теряется, даже если сервер перезапустится. Фоновый обработчик отправляет письмо асинхронно, при ошибке увеличивает счётчик попыток и повторяет отправку с нарастающей паузой не более 5 минут, после чего отмечает письмо доставленным (сообщения 8–14).</w:t>
      </w:r>
    </w:p>
    <w:p w14:paraId="00272817" w14:textId="77777777" w:rsidR="00184E20" w:rsidRPr="005B3FE9" w:rsidRDefault="00000000">
      <w:pPr>
        <w:keepNext/>
        <w:pBdr>
          <w:top w:val="single" w:sz="4" w:space="4" w:color="E8EEF5"/>
          <w:left w:val="single" w:sz="36" w:space="8" w:color="1F3A5F"/>
          <w:bottom w:val="single" w:sz="4" w:space="4" w:color="E8EEF5"/>
          <w:right w:val="single" w:sz="4" w:space="4" w:color="E8EEF5"/>
        </w:pBdr>
        <w:shd w:val="clear" w:color="auto" w:fill="E8EEF5"/>
        <w:spacing w:before="360" w:after="200"/>
        <w:ind w:firstLine="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b/>
          <w:color w:val="1F3A5F"/>
          <w:sz w:val="28"/>
          <w:szCs w:val="28"/>
          <w:lang w:val="en-US"/>
        </w:rPr>
        <w:t xml:space="preserve">5. </w:t>
      </w:r>
      <w:r>
        <w:rPr>
          <w:rFonts w:asciiTheme="majorBidi" w:hAnsiTheme="majorBidi" w:cstheme="majorBidi"/>
          <w:b/>
          <w:color w:val="1F3A5F"/>
          <w:sz w:val="28"/>
          <w:szCs w:val="28"/>
        </w:rPr>
        <w:t>Ссылки</w:t>
      </w:r>
    </w:p>
    <w:p w14:paraId="79399E3E" w14:textId="77777777" w:rsidR="00184E20" w:rsidRPr="005B3FE9" w:rsidRDefault="00000000">
      <w:pPr>
        <w:spacing w:after="100"/>
        <w:ind w:firstLine="708"/>
        <w:jc w:val="left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b/>
          <w:bCs/>
          <w:color w:val="2F6FB0"/>
          <w:szCs w:val="24"/>
          <w:lang w:val="en-US"/>
        </w:rPr>
        <w:t xml:space="preserve">[1]</w:t>
      </w:r>
      <w:r>
        <w:rPr>
          <w:rFonts w:asciiTheme="majorBidi" w:hAnsiTheme="majorBidi" w:cstheme="majorBidi"/>
          <w:szCs w:val="24"/>
          <w:lang w:val="en-US"/>
        </w:rPr>
        <w:t xml:space="preserve"> Wood W. G. A Practical Example of Applying Attribute-Driven Design (ADD), Version 2.0. CMU/SEI-2007-TR-005. Pittsburgh: Software Engineering Institute, 2007.</w:t>
      </w:r>
    </w:p>
    <w:p w14:paraId="5B294F3D" w14:textId="5C441147" w:rsidR="00184E20" w:rsidRPr="005B3FE9" w:rsidRDefault="00000000" w:rsidP="005B3FE9">
      <w:pPr>
        <w:spacing w:after="100"/>
        <w:ind w:firstLine="708"/>
        <w:jc w:val="left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b/>
          <w:bCs/>
          <w:color w:val="2F6FB0"/>
          <w:szCs w:val="24"/>
          <w:lang w:val="en-US"/>
        </w:rPr>
        <w:t xml:space="preserve">[2]</w:t>
      </w:r>
      <w:r>
        <w:rPr>
          <w:rFonts w:asciiTheme="majorBidi" w:hAnsiTheme="majorBidi" w:cstheme="majorBidi"/>
          <w:szCs w:val="24"/>
          <w:lang w:val="en-US"/>
        </w:rPr>
        <w:t xml:space="preserve"> Wojcik R., Bachmann F., Bass L. et al. Attribute-Driven Design (ADD), Version 2.0. CMU/SEI-2006-TR-023. Pittsburgh: Software Engineering Institute, 2006.</w:t>
      </w:r>
    </w:p>
    <w:p w14:paraId="5AD1C5C1" w14:textId="52C65D2A" w:rsidR="00184E20" w:rsidRPr="005B3FE9" w:rsidRDefault="00000000">
      <w:pPr>
        <w:spacing w:after="100"/>
        <w:ind w:firstLine="708"/>
        <w:jc w:val="left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b/>
          <w:bCs/>
          <w:color w:val="2F6FB0"/>
          <w:szCs w:val="24"/>
          <w:lang w:val="en-US"/>
        </w:rPr>
        <w:t xml:space="preserve">[3]</w:t>
      </w:r>
      <w:r>
        <w:rPr>
          <w:rFonts w:asciiTheme="majorBidi" w:hAnsiTheme="majorBidi" w:cstheme="majorBidi"/>
          <w:szCs w:val="24"/>
          <w:lang w:val="en-US"/>
        </w:rPr>
        <w:t xml:space="preserve"> Bass L., Clements P., Kazman R. Software Architecture in Practice. 2nd ed. Boston: Addison-Wesley, 2003.</w:t>
      </w:r>
    </w:p>
    <w:p w14:paraId="3C9C5AD9" w14:textId="1F633ECB" w:rsidR="00184E20" w:rsidRPr="005B3FE9" w:rsidRDefault="00000000">
      <w:pPr>
        <w:spacing w:after="100"/>
        <w:ind w:firstLine="708"/>
        <w:jc w:val="left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b/>
          <w:bCs/>
          <w:color w:val="2F6FB0"/>
          <w:szCs w:val="24"/>
          <w:lang w:val="en-US"/>
        </w:rPr>
        <w:t xml:space="preserve">[4]</w:t>
      </w:r>
      <w:r>
        <w:rPr>
          <w:rFonts w:asciiTheme="majorBidi" w:hAnsiTheme="majorBidi" w:cstheme="majorBidi"/>
          <w:szCs w:val="24"/>
          <w:lang w:val="en-US"/>
        </w:rPr>
        <w:t xml:space="preserve"> PostgreSQL Documentation. SELECT: The Locking Clause: https://www.postgresql.org/docs/current/sql-select.html#SQL-FOR-UPDATE-SHARE</w:t>
      </w:r>
    </w:p>
    <w:p w14:paraId="55561996" w14:textId="109D38BF" w:rsidR="00184E20" w:rsidRPr="005B3FE9" w:rsidRDefault="00000000">
      <w:pPr>
        <w:spacing w:after="100"/>
        <w:ind w:firstLine="708"/>
        <w:jc w:val="left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b/>
          <w:bCs/>
          <w:color w:val="2F6FB0"/>
          <w:szCs w:val="24"/>
          <w:lang w:val="en-US"/>
        </w:rPr>
        <w:t xml:space="preserve">[5]</w:t>
      </w:r>
      <w:r>
        <w:rPr>
          <w:rFonts w:asciiTheme="majorBidi" w:hAnsiTheme="majorBidi" w:cstheme="majorBidi"/>
          <w:szCs w:val="24"/>
          <w:lang w:val="en-US"/>
        </w:rPr>
        <w:t xml:space="preserve"> Richardson C. Pattern: Transactional outbox: https://microservices.io/patterns/data/transactional-outbox.html</w:t>
      </w:r>
    </w:p>
    <w:p w14:paraId="632078C4" w14:textId="77777777" w:rsidR="00184E20" w:rsidRDefault="00000000">
      <w:pPr>
        <w:keepNext/>
        <w:pBdr>
          <w:top w:val="single" w:sz="4" w:space="4" w:color="E8EEF5"/>
          <w:left w:val="single" w:sz="36" w:space="8" w:color="1F3A5F"/>
          <w:bottom w:val="single" w:sz="4" w:space="4" w:color="E8EEF5"/>
          <w:right w:val="single" w:sz="4" w:space="4" w:color="E8EEF5"/>
        </w:pBdr>
        <w:shd w:val="clear" w:color="auto" w:fill="E8EEF5"/>
        <w:spacing w:before="360" w:after="20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color w:val="1F3A5F"/>
          <w:sz w:val="28"/>
          <w:szCs w:val="28"/>
        </w:rPr>
        <w:t>Заключение</w:t>
      </w:r>
    </w:p>
    <w:p w14:paraId="6FC5D8E8" w14:textId="77777777" w:rsidR="00184E20" w:rsidRDefault="00000000">
      <w:pPr>
        <w:pBdr>
          <w:top w:val="single" w:sz="4" w:space="6" w:color="EDF7F1"/>
          <w:left w:val="single" w:sz="24" w:space="8" w:color="2E8B57"/>
          <w:bottom w:val="single" w:sz="4" w:space="6" w:color="EDF7F1"/>
          <w:right w:val="single" w:sz="4" w:space="6" w:color="EDF7F1"/>
        </w:pBdr>
        <w:shd w:val="clear" w:color="auto" w:fill="EDF7F1"/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Для системы учёта и обслуживания компьютерной техники выполнена первая итерация метода ADD. На вход приняты три функциональных требования, три сценария атрибутов качества и шесть ограничений; из них выбраны шесть архитектурных драйверов. Выбраны модульный монолит с SPA-клиентом, поиск на индексах PostgreSQL, фоновый обработчик с очередью в базе, единая серверная политика доступа с аудитом в той же транзакции, транзакционный outbox для уведомлений, а также обнаружение отказов с перезапуском и восстановлением по сценарию. Оценка показала запас по времени поиска (605 мс при норме 2000 мс) и по ресурсам сервера (5,9 ГБ из 8 ГБ) и выявила противоречие между доступностью 99 % и временем восстановления 4 ч; оно устранено сокращением восстановления до 1 ч 25 мин и передано заказчику как открытый вопрос. Следующая итерация декомпозирует модуль «Заявки и обслуживание».</w:t>
      </w:r>
    </w:p>
    <w:sectPr w:rsidR="00184E20" w:rsidSect="00A2473E">
      <w:headerReference w:type="default" r:id="rId11"/>
      <w:footerReference w:type="default" r:id="rIdFtr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5955B" w14:textId="77777777" w:rsidR="005010CD" w:rsidRDefault="005010CD" w:rsidP="00B07913">
      <w:pPr>
        <w:spacing w:line="240" w:lineRule="auto"/>
      </w:pPr>
      <w:r>
        <w:separator/>
      </w:r>
    </w:p>
  </w:endnote>
  <w:endnote w:type="continuationSeparator" w:id="0">
    <w:p w14:paraId="5A31A0F8" w14:textId="77777777" w:rsidR="005010CD" w:rsidRDefault="005010CD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FreeSans">
    <w:charset w:val="01"/>
    <w:family w:val="auto"/>
    <w:pitch w:val="variable"/>
  </w:font>
  <w:font w:name="Times New Roman CYR">
    <w:altName w:val="Times New Roman"/>
    <w:panose1 w:val="020206030504050203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ind w:firstLine="0"/>
      <w:jc w:val="center"/>
    </w:pPr>
    <w:r>
      <w:rPr>
        <w:rFonts w:ascii="Arial" w:hAnsi="Arial" w:cs="Arial"/>
        <w:color w:val="5B6576"/>
        <w:sz w:val="18"/>
        <w:szCs w:val="18"/>
      </w:rPr>
      <w:fldChar w:fldCharType="begin"/>
    </w:r>
    <w:r>
      <w:rPr>
        <w:rFonts w:ascii="Arial" w:hAnsi="Arial" w:cs="Arial"/>
        <w:color w:val="5B6576"/>
        <w:sz w:val="18"/>
        <w:szCs w:val="18"/>
      </w:rPr>
      <w:instrText xml:space="preserve"> PAGE </w:instrText>
    </w:r>
    <w:r>
      <w:rPr>
        <w:rFonts w:ascii="Arial" w:hAnsi="Arial" w:cs="Arial"/>
        <w:color w:val="5B6576"/>
        <w:sz w:val="18"/>
        <w:szCs w:val="18"/>
      </w:rPr>
      <w:fldChar w:fldCharType="separate"/>
    </w:r>
    <w:r>
      <w:rPr>
        <w:rFonts w:ascii="Arial" w:hAnsi="Arial" w:cs="Arial"/>
        <w:color w:val="5B6576"/>
        <w:sz w:val="18"/>
        <w:szCs w:val="18"/>
      </w:rPr>
      <w:t>2</w:t>
    </w:r>
    <w:r>
      <w:rPr>
        <w:rFonts w:ascii="Arial" w:hAnsi="Arial" w:cs="Arial"/>
        <w:color w:val="5B657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21674" w14:textId="77777777" w:rsidR="005010CD" w:rsidRDefault="005010CD" w:rsidP="00B07913">
      <w:pPr>
        <w:spacing w:line="240" w:lineRule="auto"/>
      </w:pPr>
      <w:r>
        <w:separator/>
      </w:r>
    </w:p>
  </w:footnote>
  <w:footnote w:type="continuationSeparator" w:id="0">
    <w:p w14:paraId="1B4E0E13" w14:textId="77777777" w:rsidR="005010CD" w:rsidRDefault="005010CD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9E4B4" w14:textId="77777777" w:rsidR="00B07913" w:rsidRPr="00B07913" w:rsidRDefault="00B07913" w:rsidP="00B07913">
    <w:pPr>
      <w:pStyle w:val="af3"/>
      <w:ind w:firstLine="0"/>
      <w:jc w:val="right"/>
    </w:pPr>
    <w:r>
      <w:rPr>
        <w:rFonts w:ascii="Arial" w:hAnsi="Arial" w:cs="Arial"/>
        <w:color w:val="8A94A6"/>
        <w:sz w:val="16"/>
        <w:szCs w:val="16"/>
      </w:rPr>
      <w:t xml:space="preserve">ПР-2 · Атрибутный метод проектирования архитектуры (ADD) · Отчёт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320B0164"/>
    <w:multiLevelType w:val="hybridMultilevel"/>
    <w:tmpl w:val="2E9EDB92"/>
    <w:lvl w:ilvl="0" w:tplc="1A1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978708D"/>
    <w:multiLevelType w:val="hybridMultilevel"/>
    <w:tmpl w:val="C72EAB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D63C9"/>
    <w:multiLevelType w:val="hybridMultilevel"/>
    <w:tmpl w:val="BCBC0A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26238DF"/>
    <w:multiLevelType w:val="hybridMultilevel"/>
    <w:tmpl w:val="26FAA39E"/>
    <w:lvl w:ilvl="0" w:tplc="A956D8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871829">
    <w:abstractNumId w:val="3"/>
  </w:num>
  <w:num w:numId="2" w16cid:durableId="81150073">
    <w:abstractNumId w:val="1"/>
  </w:num>
  <w:num w:numId="3" w16cid:durableId="243540167">
    <w:abstractNumId w:val="6"/>
  </w:num>
  <w:num w:numId="4" w16cid:durableId="168102096">
    <w:abstractNumId w:val="0"/>
  </w:num>
  <w:num w:numId="5" w16cid:durableId="2115468972">
    <w:abstractNumId w:val="2"/>
  </w:num>
  <w:num w:numId="6" w16cid:durableId="78526862">
    <w:abstractNumId w:val="5"/>
  </w:num>
  <w:num w:numId="7" w16cid:durableId="587661906">
    <w:abstractNumId w:val="4"/>
  </w:num>
  <w:num w:numId="8" w16cid:durableId="20581653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44"/>
    <w:rsid w:val="00007E8A"/>
    <w:rsid w:val="00025682"/>
    <w:rsid w:val="000501CC"/>
    <w:rsid w:val="000514D3"/>
    <w:rsid w:val="00051803"/>
    <w:rsid w:val="00063199"/>
    <w:rsid w:val="00075168"/>
    <w:rsid w:val="00083CFF"/>
    <w:rsid w:val="00091FC1"/>
    <w:rsid w:val="000B71A9"/>
    <w:rsid w:val="000E7947"/>
    <w:rsid w:val="000E7C91"/>
    <w:rsid w:val="00111B47"/>
    <w:rsid w:val="001175BA"/>
    <w:rsid w:val="00126F39"/>
    <w:rsid w:val="001356C0"/>
    <w:rsid w:val="00145AEC"/>
    <w:rsid w:val="00146145"/>
    <w:rsid w:val="001536C7"/>
    <w:rsid w:val="00162642"/>
    <w:rsid w:val="00165058"/>
    <w:rsid w:val="00177173"/>
    <w:rsid w:val="00182C27"/>
    <w:rsid w:val="00184E20"/>
    <w:rsid w:val="00195F88"/>
    <w:rsid w:val="001B59F4"/>
    <w:rsid w:val="001C4A2F"/>
    <w:rsid w:val="001C5EC6"/>
    <w:rsid w:val="001E327E"/>
    <w:rsid w:val="001F15B1"/>
    <w:rsid w:val="001F2CDF"/>
    <w:rsid w:val="001F4D4A"/>
    <w:rsid w:val="00200FEB"/>
    <w:rsid w:val="0020216C"/>
    <w:rsid w:val="00202FF5"/>
    <w:rsid w:val="002219D1"/>
    <w:rsid w:val="00222E94"/>
    <w:rsid w:val="00223871"/>
    <w:rsid w:val="00231B24"/>
    <w:rsid w:val="00244651"/>
    <w:rsid w:val="00245654"/>
    <w:rsid w:val="00246040"/>
    <w:rsid w:val="002512E0"/>
    <w:rsid w:val="00280BA3"/>
    <w:rsid w:val="002906C8"/>
    <w:rsid w:val="002A333F"/>
    <w:rsid w:val="002A3ABA"/>
    <w:rsid w:val="002B3918"/>
    <w:rsid w:val="002B622C"/>
    <w:rsid w:val="002B6E8D"/>
    <w:rsid w:val="002C4766"/>
    <w:rsid w:val="002D0972"/>
    <w:rsid w:val="002D2E22"/>
    <w:rsid w:val="002D44ED"/>
    <w:rsid w:val="002E228E"/>
    <w:rsid w:val="002F19BD"/>
    <w:rsid w:val="003038A6"/>
    <w:rsid w:val="0030439D"/>
    <w:rsid w:val="00315D53"/>
    <w:rsid w:val="0035688D"/>
    <w:rsid w:val="00360B81"/>
    <w:rsid w:val="003639F4"/>
    <w:rsid w:val="003721FC"/>
    <w:rsid w:val="003752BF"/>
    <w:rsid w:val="0037707F"/>
    <w:rsid w:val="00382C3A"/>
    <w:rsid w:val="00382CEF"/>
    <w:rsid w:val="00384A68"/>
    <w:rsid w:val="003934DF"/>
    <w:rsid w:val="003A3AFD"/>
    <w:rsid w:val="003E041B"/>
    <w:rsid w:val="003E13ED"/>
    <w:rsid w:val="003F1237"/>
    <w:rsid w:val="003F7E65"/>
    <w:rsid w:val="00404372"/>
    <w:rsid w:val="00405991"/>
    <w:rsid w:val="00411DAB"/>
    <w:rsid w:val="00433228"/>
    <w:rsid w:val="0046685C"/>
    <w:rsid w:val="00486C44"/>
    <w:rsid w:val="004A1C2C"/>
    <w:rsid w:val="004D3856"/>
    <w:rsid w:val="004E213C"/>
    <w:rsid w:val="004F4B00"/>
    <w:rsid w:val="004F750E"/>
    <w:rsid w:val="005010CD"/>
    <w:rsid w:val="00507856"/>
    <w:rsid w:val="00511D95"/>
    <w:rsid w:val="00515748"/>
    <w:rsid w:val="00530FD8"/>
    <w:rsid w:val="00534908"/>
    <w:rsid w:val="0053743D"/>
    <w:rsid w:val="00541C3B"/>
    <w:rsid w:val="00544714"/>
    <w:rsid w:val="00545C92"/>
    <w:rsid w:val="005477E9"/>
    <w:rsid w:val="00555257"/>
    <w:rsid w:val="00556F80"/>
    <w:rsid w:val="00566AA1"/>
    <w:rsid w:val="0056789D"/>
    <w:rsid w:val="00567D7A"/>
    <w:rsid w:val="005872BB"/>
    <w:rsid w:val="005960BC"/>
    <w:rsid w:val="005A4FE8"/>
    <w:rsid w:val="005B0081"/>
    <w:rsid w:val="005B3FE9"/>
    <w:rsid w:val="005B58CF"/>
    <w:rsid w:val="005B7886"/>
    <w:rsid w:val="005B799E"/>
    <w:rsid w:val="005C4C35"/>
    <w:rsid w:val="005C675D"/>
    <w:rsid w:val="005D4D5F"/>
    <w:rsid w:val="005E03BD"/>
    <w:rsid w:val="005F312C"/>
    <w:rsid w:val="005F4044"/>
    <w:rsid w:val="006012B3"/>
    <w:rsid w:val="00604BF5"/>
    <w:rsid w:val="00613AA6"/>
    <w:rsid w:val="00613E8F"/>
    <w:rsid w:val="0061607A"/>
    <w:rsid w:val="006364DC"/>
    <w:rsid w:val="006411AA"/>
    <w:rsid w:val="00643201"/>
    <w:rsid w:val="00656EE8"/>
    <w:rsid w:val="00674906"/>
    <w:rsid w:val="006B0748"/>
    <w:rsid w:val="006D407B"/>
    <w:rsid w:val="007152D0"/>
    <w:rsid w:val="007168A0"/>
    <w:rsid w:val="00717645"/>
    <w:rsid w:val="0072724B"/>
    <w:rsid w:val="007516AA"/>
    <w:rsid w:val="00751FDC"/>
    <w:rsid w:val="007709CB"/>
    <w:rsid w:val="0077487C"/>
    <w:rsid w:val="007A2465"/>
    <w:rsid w:val="007C245F"/>
    <w:rsid w:val="007D3A73"/>
    <w:rsid w:val="007F1FC8"/>
    <w:rsid w:val="00827FA1"/>
    <w:rsid w:val="0083298B"/>
    <w:rsid w:val="008465B3"/>
    <w:rsid w:val="0084754C"/>
    <w:rsid w:val="008A5916"/>
    <w:rsid w:val="008A5E08"/>
    <w:rsid w:val="008B0AA5"/>
    <w:rsid w:val="008B2140"/>
    <w:rsid w:val="008C6438"/>
    <w:rsid w:val="008C6A48"/>
    <w:rsid w:val="008D325B"/>
    <w:rsid w:val="008D7832"/>
    <w:rsid w:val="008E1DD1"/>
    <w:rsid w:val="00907C61"/>
    <w:rsid w:val="00917EED"/>
    <w:rsid w:val="00920F9B"/>
    <w:rsid w:val="0092507F"/>
    <w:rsid w:val="00962A80"/>
    <w:rsid w:val="00997E99"/>
    <w:rsid w:val="009A2E21"/>
    <w:rsid w:val="009A72CA"/>
    <w:rsid w:val="009C30E5"/>
    <w:rsid w:val="009C503B"/>
    <w:rsid w:val="009E0451"/>
    <w:rsid w:val="00A04FCC"/>
    <w:rsid w:val="00A061EB"/>
    <w:rsid w:val="00A2473E"/>
    <w:rsid w:val="00A92942"/>
    <w:rsid w:val="00AA4C58"/>
    <w:rsid w:val="00AA6DAF"/>
    <w:rsid w:val="00AB4687"/>
    <w:rsid w:val="00AC183F"/>
    <w:rsid w:val="00AC1DA3"/>
    <w:rsid w:val="00AD3041"/>
    <w:rsid w:val="00AD3102"/>
    <w:rsid w:val="00AD690C"/>
    <w:rsid w:val="00AF574C"/>
    <w:rsid w:val="00B01EFD"/>
    <w:rsid w:val="00B07913"/>
    <w:rsid w:val="00B21FE7"/>
    <w:rsid w:val="00B231FA"/>
    <w:rsid w:val="00B32C19"/>
    <w:rsid w:val="00B3637E"/>
    <w:rsid w:val="00B404C3"/>
    <w:rsid w:val="00B40966"/>
    <w:rsid w:val="00B432EE"/>
    <w:rsid w:val="00B57235"/>
    <w:rsid w:val="00B76E53"/>
    <w:rsid w:val="00B7759A"/>
    <w:rsid w:val="00B9276B"/>
    <w:rsid w:val="00B96475"/>
    <w:rsid w:val="00BB0531"/>
    <w:rsid w:val="00C177F7"/>
    <w:rsid w:val="00C27615"/>
    <w:rsid w:val="00C46C6A"/>
    <w:rsid w:val="00C47735"/>
    <w:rsid w:val="00C50FAB"/>
    <w:rsid w:val="00C61874"/>
    <w:rsid w:val="00C6522F"/>
    <w:rsid w:val="00C73978"/>
    <w:rsid w:val="00C774B9"/>
    <w:rsid w:val="00C81A06"/>
    <w:rsid w:val="00CB0E55"/>
    <w:rsid w:val="00CC26F6"/>
    <w:rsid w:val="00CC6EC9"/>
    <w:rsid w:val="00CD0204"/>
    <w:rsid w:val="00CE7F81"/>
    <w:rsid w:val="00CF2F15"/>
    <w:rsid w:val="00D0082C"/>
    <w:rsid w:val="00D07D5C"/>
    <w:rsid w:val="00D30901"/>
    <w:rsid w:val="00D528E7"/>
    <w:rsid w:val="00D531CE"/>
    <w:rsid w:val="00D66F8D"/>
    <w:rsid w:val="00D677C4"/>
    <w:rsid w:val="00D74C52"/>
    <w:rsid w:val="00D96FDA"/>
    <w:rsid w:val="00DA4B0F"/>
    <w:rsid w:val="00DE30BC"/>
    <w:rsid w:val="00E02AD2"/>
    <w:rsid w:val="00E07310"/>
    <w:rsid w:val="00E14F7C"/>
    <w:rsid w:val="00E164F7"/>
    <w:rsid w:val="00E2094D"/>
    <w:rsid w:val="00E21D07"/>
    <w:rsid w:val="00E244BB"/>
    <w:rsid w:val="00E33252"/>
    <w:rsid w:val="00E35B75"/>
    <w:rsid w:val="00E51FD0"/>
    <w:rsid w:val="00E57B36"/>
    <w:rsid w:val="00EC7460"/>
    <w:rsid w:val="00EE7793"/>
    <w:rsid w:val="00F11AED"/>
    <w:rsid w:val="00F262B0"/>
    <w:rsid w:val="00F30B58"/>
    <w:rsid w:val="00F516C4"/>
    <w:rsid w:val="00F57E69"/>
    <w:rsid w:val="00F63B5C"/>
    <w:rsid w:val="00FA7110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42640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79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8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  <w:style w:type="character" w:styleId="af7">
    <w:name w:val="Hyperlink"/>
    <w:basedOn w:val="a0"/>
    <w:uiPriority w:val="99"/>
    <w:unhideWhenUsed/>
    <w:rsid w:val="00751FDC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51FDC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528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5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9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6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9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0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4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9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56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3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6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1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2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9C0D6D-8842-4216-9F46-5D3DC41D4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14</Pages>
  <Words>4115</Words>
  <Characters>23459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Часовских</dc:creator>
  <cp:keywords/>
  <dc:description/>
  <cp:lastModifiedBy>3BE3DA</cp:lastModifiedBy>
  <cp:revision>13</cp:revision>
  <cp:lastPrinted>2026-03-02T14:39:00Z</cp:lastPrinted>
  <dcterms:created xsi:type="dcterms:W3CDTF">2026-09-28T14:45:00Z</dcterms:created>
  <dcterms:modified xsi:type="dcterms:W3CDTF">2026-10-17T16:03:00Z</dcterms:modified>
</cp:coreProperties>
</file>