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8A5E08" w:rsidRPr="008A5E08" w14:paraId="06E2626A" w14:textId="77777777" w:rsidTr="00CD203D">
        <w:trPr>
          <w:cantSplit/>
          <w:trHeight w:val="180"/>
        </w:trPr>
        <w:tc>
          <w:tcPr>
            <w:tcW w:w="5000" w:type="pct"/>
            <w:hideMark/>
          </w:tcPr>
          <w:p w14:paraId="64BF1B3C" w14:textId="77777777" w:rsidR="008A5E08" w:rsidRPr="008A5E08" w:rsidRDefault="008A5E08" w:rsidP="008A5E08">
            <w:pPr>
              <w:widowControl w:val="0"/>
              <w:suppressAutoHyphens/>
              <w:spacing w:after="120" w:line="240" w:lineRule="auto"/>
              <w:ind w:firstLine="0"/>
              <w:jc w:val="center"/>
              <w:rPr>
                <w:rFonts w:eastAsia="Droid Sans Fallback" w:cs="Times New Roman"/>
                <w:i/>
                <w:kern w:val="2"/>
                <w:szCs w:val="21"/>
                <w:lang w:eastAsia="zh-CN" w:bidi="hi-IN"/>
              </w:rPr>
            </w:pPr>
            <w:bookmarkStart w:id="0" w:name="_Hlk128776901"/>
            <w:bookmarkEnd w:id="0"/>
            <w:r>
              <w:rPr>
                <w:rFonts w:eastAsia="Droid Sans Fallback" w:cs="Times New Roman"/>
                <w:i/>
                <w:noProof/>
                <w:kern w:val="2"/>
                <w:szCs w:val="21"/>
                <w:lang w:eastAsia="ru-RU"/>
              </w:rPr>
              <w:drawing>
                <wp:inline distT="0" distB="0" distL="0" distR="0" wp14:anchorId="2BE2D30D" wp14:editId="646FDCEA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4ACB5" w14:textId="77777777" w:rsidR="008A5E08" w:rsidRPr="008A5E08" w:rsidRDefault="008A5E08" w:rsidP="008A5E08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Cs w:val="24"/>
                <w:lang w:eastAsia="zh-CN" w:bidi="hi-IN"/>
              </w:rPr>
            </w:pPr>
            <w:r>
              <w:rPr>
                <w:rFonts w:eastAsia="Droid Sans Fallback" w:cs="Times New Roman"/>
                <w:caps/>
                <w:kern w:val="2"/>
                <w:szCs w:val="24"/>
                <w:lang w:eastAsia="zh-CN" w:bidi="hi-IN"/>
              </w:rPr>
              <w:t>МИНОБРНАУКИ РОССИИ</w:t>
            </w:r>
          </w:p>
        </w:tc>
      </w:tr>
      <w:tr w:rsidR="008A5E08" w:rsidRPr="008A5E08" w14:paraId="247013AA" w14:textId="77777777" w:rsidTr="00CD203D">
        <w:trPr>
          <w:cantSplit/>
          <w:trHeight w:val="1417"/>
        </w:trPr>
        <w:tc>
          <w:tcPr>
            <w:tcW w:w="5000" w:type="pct"/>
            <w:hideMark/>
          </w:tcPr>
          <w:p w14:paraId="35E63B00" w14:textId="77777777" w:rsidR="008A5E08" w:rsidRPr="008A5E08" w:rsidRDefault="008A5E08" w:rsidP="008A5E08">
            <w:pPr>
              <w:widowControl w:val="0"/>
              <w:suppressAutoHyphens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  <w:t>высшего образования</w:t>
            </w:r>
            <w:r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</w:r>
            <w:r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«МИРЭА </w:t>
            </w:r>
            <w:r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sym w:font="Symbol" w:char="F02D"/>
            </w:r>
            <w:r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5C723535" w14:textId="77777777" w:rsidR="008A5E08" w:rsidRPr="008A5E08" w:rsidRDefault="008A5E08" w:rsidP="008A5E08">
            <w:pPr>
              <w:widowControl w:val="0"/>
              <w:suppressAutoHyphens/>
              <w:ind w:firstLine="0"/>
              <w:jc w:val="center"/>
              <w:rPr>
                <w:rFonts w:eastAsia="Droid Sans Fallback" w:cs="Times New Roman"/>
                <w:kern w:val="2"/>
                <w:szCs w:val="24"/>
                <w:lang w:eastAsia="zh-CN" w:bidi="hi-IN"/>
              </w:rPr>
            </w:pPr>
            <w:r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739690C" wp14:editId="707FD6A9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07AFECF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AAF1953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14:paraId="2A6B8AAD" w14:textId="77777777" w:rsidR="008A5E08" w:rsidRPr="008A5E08" w:rsidRDefault="003F1237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b/>
          <w:kern w:val="2"/>
          <w:szCs w:val="28"/>
          <w:lang w:eastAsia="zh-CN" w:bidi="hi-IN"/>
        </w:rPr>
        <w:t>Кафедра инструментального и прикладного программного обеспечения (ИППО)</w:t>
      </w:r>
    </w:p>
    <w:p w14:paraId="7AB3DCB2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Cs w:val="24"/>
          <w:lang w:eastAsia="zh-CN" w:bidi="hi-IN"/>
        </w:rPr>
      </w:pPr>
    </w:p>
    <w:p w14:paraId="61268E4D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left"/>
        <w:rPr>
          <w:rFonts w:eastAsia="Droid Sans Fallback" w:cs="Times New Roman"/>
          <w:b/>
          <w:kern w:val="2"/>
          <w:szCs w:val="24"/>
          <w:lang w:eastAsia="zh-CN" w:bidi="hi-IN"/>
        </w:rPr>
      </w:pPr>
    </w:p>
    <w:p w14:paraId="1F2E00B5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14:paraId="42DDE656" w14:textId="77777777" w:rsidR="008A5E08" w:rsidRPr="001536C7" w:rsidRDefault="008A5E08" w:rsidP="001536C7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sz w:val="28"/>
        </w:rPr>
        <w:t>по дисциплине «Архитектура, проектирование и разработка программных средств»</w:t>
      </w:r>
    </w:p>
    <w:p w14:paraId="55DA4F20" w14:textId="77777777" w:rsidR="008A5E08" w:rsidRPr="008A5E08" w:rsidRDefault="008A5E08" w:rsidP="008A5E08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331A6F51" w14:textId="77777777" w:rsidR="008A5E08" w:rsidRPr="00051803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</w:pPr>
      <w:r>
        <w:rPr>
          <w:b/>
          <w:sz w:val="32"/>
        </w:rPr>
        <w:t>Практическая работа № 2</w:t>
      </w:r>
    </w:p>
    <w:p w14:paraId="182D5776" w14:textId="77777777" w:rsidR="008A5E08" w:rsidRPr="008A5E08" w:rsidRDefault="008A5E08" w:rsidP="008A5E08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t>Атрибутный метод проектирования архитектуры</w:t>
      </w:r>
    </w:p>
    <w:p w14:paraId="1E8105F6" w14:textId="77777777" w:rsidR="008A5E08" w:rsidRPr="008A5E08" w:rsidRDefault="008A5E08" w:rsidP="008A5E08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1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8A5E08" w:rsidRPr="008A5E08" w14:paraId="0E85FD6A" w14:textId="77777777" w:rsidTr="00CD203D">
        <w:trPr>
          <w:gridAfter w:val="1"/>
          <w:wAfter w:w="1106" w:type="dxa"/>
        </w:trPr>
        <w:tc>
          <w:tcPr>
            <w:tcW w:w="2547" w:type="dxa"/>
          </w:tcPr>
          <w:p w14:paraId="56CE7BC4" w14:textId="5C8138E0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  <w:t xml:space="preserve">Студенты группы </w:t>
            </w:r>
            <w:r>
              <w:rPr>
                <w:rFonts w:ascii="Liberation Serif" w:eastAsia="Droid Sans Fallback" w:hAnsi="Liberation Serif"/>
                <w:color w:val="FFFFFF"/>
                <w:kern w:val="2"/>
                <w:szCs w:val="24"/>
                <w:lang w:eastAsia="zh-CN" w:bidi="hi-IN"/>
              </w:rPr>
              <w:t>ИН</w:t>
            </w:r>
          </w:p>
          <w:p w14:paraId="4A6F0065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1F6EF5A4" w14:textId="77777777" w:rsidR="00200FEB" w:rsidRPr="005B7886" w:rsidRDefault="0072724B" w:rsidP="00200FEB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Cs w:val="24"/>
                <w:lang w:eastAsia="zh-CN" w:bidi="hi-IN"/>
              </w:rPr>
            </w:pPr>
            <w:r>
              <w:t>ИКМО-03-25 Фомичев Р.А.</w:t>
            </w:r>
          </w:p>
          <w:p w14:paraId="7ED24AF9" w14:textId="77777777" w:rsidR="00E2094D" w:rsidRPr="00E2094D" w:rsidRDefault="00E2094D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64932DB6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</w:p>
          <w:p w14:paraId="7D4D97AC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24C0ABA7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</w:p>
        </w:tc>
      </w:tr>
      <w:tr w:rsidR="008A5E08" w:rsidRPr="008A5E08" w14:paraId="659353BB" w14:textId="77777777" w:rsidTr="00CD203D">
        <w:trPr>
          <w:gridAfter w:val="1"/>
          <w:wAfter w:w="1106" w:type="dxa"/>
        </w:trPr>
        <w:tc>
          <w:tcPr>
            <w:tcW w:w="2547" w:type="dxa"/>
          </w:tcPr>
          <w:p w14:paraId="45577385" w14:textId="77777777" w:rsidR="008A5E08" w:rsidRPr="00F516C4" w:rsidRDefault="00F516C4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  <w:t>Старший преподаватель</w:t>
            </w:r>
          </w:p>
          <w:p w14:paraId="46F78F01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22360377" w14:textId="77777777" w:rsidR="008A5E08" w:rsidRPr="008A5E08" w:rsidRDefault="003F1237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Cs w:val="24"/>
                <w:lang w:eastAsia="zh-CN" w:bidi="hi-IN"/>
              </w:rPr>
              <w:t>Синицын А.В.</w:t>
            </w:r>
          </w:p>
          <w:p w14:paraId="0D2FA781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7839A6F9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</w:p>
          <w:p w14:paraId="56C7979D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</w:p>
          <w:p w14:paraId="4210574C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07F1E2B8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</w:p>
        </w:tc>
      </w:tr>
      <w:tr w:rsidR="008A5E08" w:rsidRPr="008A5E08" w14:paraId="7275F64D" w14:textId="77777777" w:rsidTr="00CD203D">
        <w:tc>
          <w:tcPr>
            <w:tcW w:w="2547" w:type="dxa"/>
          </w:tcPr>
          <w:p w14:paraId="60001130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</w:p>
          <w:p w14:paraId="7DA0399F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06CF8B24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</w:p>
          <w:p w14:paraId="631999A6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  <w:t>«___»________2026 г.</w:t>
            </w:r>
          </w:p>
        </w:tc>
        <w:tc>
          <w:tcPr>
            <w:tcW w:w="1666" w:type="dxa"/>
            <w:gridSpan w:val="2"/>
          </w:tcPr>
          <w:p w14:paraId="682870A2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</w:p>
        </w:tc>
      </w:tr>
    </w:tbl>
    <w:p w14:paraId="3276E70D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Cs w:val="28"/>
          <w:lang w:eastAsia="zh-CN" w:bidi="hi-IN"/>
        </w:rPr>
      </w:pPr>
    </w:p>
    <w:p w14:paraId="168AB9F6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Cs w:val="28"/>
          <w:lang w:eastAsia="zh-CN" w:bidi="hi-IN"/>
        </w:rPr>
      </w:pPr>
    </w:p>
    <w:p w14:paraId="630CDCD8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Cs w:val="28"/>
          <w:lang w:eastAsia="zh-CN" w:bidi="hi-IN"/>
        </w:rPr>
      </w:pPr>
    </w:p>
    <w:p w14:paraId="7F81396F" w14:textId="77777777" w:rsidR="008A5E08" w:rsidRPr="00613AA6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i/>
          <w:iCs/>
          <w:kern w:val="2"/>
          <w:szCs w:val="28"/>
          <w:lang w:eastAsia="zh-CN" w:bidi="hi-IN"/>
        </w:rPr>
      </w:pPr>
    </w:p>
    <w:p w14:paraId="1B8557E7" w14:textId="77777777" w:rsidR="005477E9" w:rsidRDefault="005477E9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Cs w:val="28"/>
          <w:lang w:eastAsia="zh-CN" w:bidi="hi-IN"/>
        </w:rPr>
      </w:pPr>
    </w:p>
    <w:p w14:paraId="658A0711" w14:textId="77777777" w:rsidR="005477E9" w:rsidRPr="008A5E08" w:rsidRDefault="005477E9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Cs w:val="28"/>
          <w:lang w:eastAsia="zh-CN" w:bidi="hi-IN"/>
        </w:rPr>
      </w:pPr>
    </w:p>
    <w:p w14:paraId="7B3E0252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Cs w:val="28"/>
          <w:lang w:eastAsia="zh-CN" w:bidi="hi-IN"/>
        </w:rPr>
      </w:pPr>
    </w:p>
    <w:p w14:paraId="14EBFA41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Cs w:val="28"/>
          <w:lang w:eastAsia="zh-CN" w:bidi="hi-IN"/>
        </w:rPr>
      </w:pPr>
    </w:p>
    <w:p w14:paraId="3BEC49D5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Cs w:val="28"/>
          <w:lang w:eastAsia="zh-CN" w:bidi="hi-IN"/>
        </w:rPr>
      </w:pPr>
    </w:p>
    <w:p w14:paraId="72D94F63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Cs w:val="28"/>
          <w:lang w:eastAsia="zh-CN" w:bidi="hi-IN"/>
        </w:rPr>
      </w:pPr>
    </w:p>
    <w:p w14:paraId="15C76F18" w14:textId="77777777" w:rsidR="0072724B" w:rsidRDefault="008A5E08" w:rsidP="0072724B">
      <w:pPr>
        <w:spacing w:line="259" w:lineRule="auto"/>
        <w:ind w:firstLine="0"/>
        <w:jc w:val="center"/>
        <w:rPr>
          <w:rFonts w:ascii="Liberation Serif" w:eastAsia="Droid Sans Fallback" w:hAnsi="Liberation Serif" w:cs="Times New Roman"/>
          <w:kern w:val="2"/>
          <w:szCs w:val="28"/>
          <w:lang w:eastAsia="zh-CN" w:bidi="hi-IN"/>
        </w:rPr>
      </w:pPr>
      <w:r>
        <w:rPr>
          <w:rFonts w:ascii="Liberation Serif" w:eastAsia="Droid Sans Fallback" w:hAnsi="Liberation Serif" w:cs="Times New Roman"/>
          <w:kern w:val="2"/>
          <w:szCs w:val="28"/>
          <w:lang w:eastAsia="zh-CN" w:bidi="hi-IN"/>
        </w:rPr>
        <w:t>Москва 2026 г.</w:t>
      </w:r>
    </w:p>
    <w:p w14:paraId="1EFDB560" w14:textId="77777777" w:rsidR="00184E20" w:rsidRDefault="00000000">
      <w:pPr>
        <w:keepNext/>
        <w:pageBreakBefore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lastRenderedPageBreak/>
        <w:t>Проектирование архитектуры ИС «Учёт и обслуживание компьютерной техники» методом ADD</w:t>
      </w:r>
    </w:p>
    <w:p w14:paraId="0623EC8F" w14:textId="77777777" w:rsidR="00184E20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t>1. Цель работы и выбор системы</w:t>
      </w:r>
    </w:p>
    <w:p w14:paraId="2B36E4C5" w14:textId="40D4E682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Цель работы — ознакомиться с методом атрибутного проектирования архитектуры (Attribute-Driven Design, ADD) и применить его для построения архитектуры программной системы, учитывающей требования к атрибутам качества. ADD строит архитектуру рекурсивной декомпозицией: на каждой итерации выбирается элемент системы, для него определяются архитектурные драйверы, подбираются тактики и паттерны, создаются дочерние элементы с обязанностями и интерфейсами, после чего проверяется соответствие требованиям.</w:t>
      </w:r>
    </w:p>
    <w:p w14:paraId="73F32398" w14:textId="75A90601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Объект проектирования взят из практической работы № 1 </w:t>
      </w:r>
      <w:r w:rsidR="003A3AFD">
        <w:rPr>
          <w:rFonts w:asciiTheme="majorBidi" w:hAnsiTheme="majorBidi" w:cstheme="majorBidi"/>
          <w:szCs w:val="24"/>
        </w:rPr>
        <w:t>–</w:t>
      </w:r>
      <w:r>
        <w:rPr>
          <w:rFonts w:asciiTheme="majorBidi" w:hAnsiTheme="majorBidi" w:cstheme="majorBidi"/>
          <w:szCs w:val="24"/>
        </w:rPr>
        <w:t xml:space="preserve"> информационная система «Учёт и обслуживание компьютерной техники» (далее </w:t>
      </w:r>
      <w:r w:rsidR="003A3AFD">
        <w:rPr>
          <w:rFonts w:asciiTheme="majorBidi" w:hAnsiTheme="majorBidi" w:cstheme="majorBidi"/>
          <w:szCs w:val="24"/>
        </w:rPr>
        <w:t>–</w:t>
      </w:r>
      <w:r>
        <w:rPr>
          <w:rFonts w:asciiTheme="majorBidi" w:hAnsiTheme="majorBidi" w:cstheme="majorBidi"/>
          <w:szCs w:val="24"/>
        </w:rPr>
        <w:t xml:space="preserve"> система). ИТ-отдел из шести человек ведёт в ней реестр около 2500 единиц техники, принимает и выполняет заявки на обслуживание, планирует профилактику, проводит инвентаризацию и готовит акты для бухгалтерии. В плане первой работы проектирование архитектуры — задача T02; настоящая работа выполняет первую итерацию ADD для этой задачи. Требования ниже ссылаются на идентификаторы F01–F14 и пункты 3.1–3.6 документа требований.</w:t>
      </w:r>
    </w:p>
    <w:p w14:paraId="51A969BD" w14:textId="77777777" w:rsidR="00184E20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t>2. Определение требований</w:t>
      </w:r>
    </w:p>
    <w:p w14:paraId="6B4A6AAC" w14:textId="77777777" w:rsidR="00184E20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t>2.1. Функциональные требования</w:t>
      </w:r>
    </w:p>
    <w:p w14:paraId="20EB41B8" w14:textId="3E401768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Из 14 функциональных требований первой работы выбраны три, которые сильнее других влияют на структуру системы: они затрагивают разные модули, внешние системы и фоновую обработку. Приоритет поставлен заказчиком (руководителем ИТ-отдела) по шкале «высокий / средний / низкий».</w:t>
      </w:r>
    </w:p>
    <w:p w14:paraId="7C4505C8" w14:textId="28EFEE3F" w:rsidR="00184E20" w:rsidRDefault="00000000">
      <w:pPr>
        <w:keepNext/>
        <w:spacing w:before="120" w:after="6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Таблица 1 </w:t>
      </w:r>
      <w:r w:rsidR="003A3AFD">
        <w:rPr>
          <w:rFonts w:asciiTheme="majorBidi" w:hAnsiTheme="majorBidi" w:cstheme="majorBidi"/>
          <w:szCs w:val="24"/>
        </w:rPr>
        <w:t>–</w:t>
      </w:r>
      <w:r>
        <w:rPr>
          <w:rFonts w:asciiTheme="majorBidi" w:hAnsiTheme="majorBidi" w:cstheme="majorBidi"/>
          <w:szCs w:val="24"/>
        </w:rPr>
        <w:t xml:space="preserve"> Функциональные требования, принятые на вход ADD</w:t>
      </w:r>
    </w:p>
    <w:tbl>
      <w:tblPr>
        <w:tblStyle w:val="a4"/>
        <w:tblW w:w="9354" w:type="dxa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700"/>
        <w:gridCol w:w="5554"/>
        <w:gridCol w:w="1700"/>
        <w:gridCol w:w="1400"/>
      </w:tblGrid>
      <w:tr w:rsidR="00184E20" w14:paraId="606DE32D" w14:textId="77777777">
        <w:trPr>
          <w:tblHeader/>
          <w:jc w:val="center"/>
        </w:trPr>
        <w:tc>
          <w:tcPr>
            <w:tcW w:w="700" w:type="dxa"/>
            <w:shd w:val="clear" w:color="auto" w:fill="E8E8E8"/>
            <w:vAlign w:val="center"/>
          </w:tcPr>
          <w:p w14:paraId="7EFBD6F8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ID</w:t>
            </w:r>
          </w:p>
        </w:tc>
        <w:tc>
          <w:tcPr>
            <w:tcW w:w="5554" w:type="dxa"/>
            <w:shd w:val="clear" w:color="auto" w:fill="E8E8E8"/>
            <w:vAlign w:val="center"/>
          </w:tcPr>
          <w:p w14:paraId="1E72D81D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Требование</w:t>
            </w:r>
          </w:p>
        </w:tc>
        <w:tc>
          <w:tcPr>
            <w:tcW w:w="1700" w:type="dxa"/>
            <w:shd w:val="clear" w:color="auto" w:fill="E8E8E8"/>
            <w:vAlign w:val="center"/>
          </w:tcPr>
          <w:p w14:paraId="36D9994B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Связь с ПР1</w:t>
            </w:r>
          </w:p>
        </w:tc>
        <w:tc>
          <w:tcPr>
            <w:tcW w:w="1400" w:type="dxa"/>
            <w:shd w:val="clear" w:color="auto" w:fill="E8E8E8"/>
            <w:vAlign w:val="center"/>
          </w:tcPr>
          <w:p w14:paraId="54DA9408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Приоритет</w:t>
            </w:r>
          </w:p>
        </w:tc>
      </w:tr>
      <w:tr w:rsidR="00184E20" w14:paraId="29AF2EB5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72B1213E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ФТ1</w:t>
            </w:r>
          </w:p>
        </w:tc>
        <w:tc>
          <w:tcPr>
            <w:tcW w:w="5554" w:type="dxa"/>
            <w:vAlign w:val="center"/>
          </w:tcPr>
          <w:p w14:paraId="105536F2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Сотрудник подаёт заявку на обслуживание своей техники; система присваивает номер З-ГГГГ-NNNNN, отправляет письмо с номером, ведёт заявку по статусам и контролирует сроки реакции и решения в рабочем времени.</w:t>
            </w:r>
          </w:p>
        </w:tc>
        <w:tc>
          <w:tcPr>
            <w:tcW w:w="1700" w:type="dxa"/>
            <w:vAlign w:val="center"/>
          </w:tcPr>
          <w:p w14:paraId="3029994A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F05, F06, F07</w:t>
            </w:r>
          </w:p>
        </w:tc>
        <w:tc>
          <w:tcPr>
            <w:tcW w:w="1400" w:type="dxa"/>
            <w:vAlign w:val="center"/>
          </w:tcPr>
          <w:p w14:paraId="46EA6846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высокий</w:t>
            </w:r>
          </w:p>
        </w:tc>
      </w:tr>
      <w:tr w:rsidR="00184E20" w14:paraId="17A26A9D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409F9119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ФТ2</w:t>
            </w:r>
          </w:p>
        </w:tc>
        <w:tc>
          <w:tcPr>
            <w:tcW w:w="5554" w:type="dxa"/>
            <w:vAlign w:val="center"/>
          </w:tcPr>
          <w:p w14:paraId="448E4087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Специалист ИТ-отдела регистрирует единицу техники и оформляет её перемещение или смену ответственного; запись попадает в неизменяемую историю, формируется акт перемещения в PDF.</w:t>
            </w:r>
          </w:p>
        </w:tc>
        <w:tc>
          <w:tcPr>
            <w:tcW w:w="1700" w:type="dxa"/>
            <w:vAlign w:val="center"/>
          </w:tcPr>
          <w:p w14:paraId="204E49B8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F01, F03</w:t>
            </w:r>
          </w:p>
        </w:tc>
        <w:tc>
          <w:tcPr>
            <w:tcW w:w="1400" w:type="dxa"/>
            <w:vAlign w:val="center"/>
          </w:tcPr>
          <w:p w14:paraId="766EE70A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высокий</w:t>
            </w:r>
          </w:p>
        </w:tc>
      </w:tr>
      <w:tr w:rsidR="00184E20" w14:paraId="1F6F3C68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4CE0C5CD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ФТ3</w:t>
            </w:r>
          </w:p>
        </w:tc>
        <w:tc>
          <w:tcPr>
            <w:tcW w:w="5554" w:type="dxa"/>
            <w:vAlign w:val="center"/>
          </w:tcPr>
          <w:p w14:paraId="66112F39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Специалист проводит инвентаризацию подразделения или кабинета, отмечая технику сканером штрихкода; система показывает расхождения «не на месте» и «не найдено».</w:t>
            </w:r>
          </w:p>
        </w:tc>
        <w:tc>
          <w:tcPr>
            <w:tcW w:w="1700" w:type="dxa"/>
            <w:vAlign w:val="center"/>
          </w:tcPr>
          <w:p w14:paraId="3C4D912C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F10</w:t>
            </w:r>
          </w:p>
        </w:tc>
        <w:tc>
          <w:tcPr>
            <w:tcW w:w="1400" w:type="dxa"/>
            <w:vAlign w:val="center"/>
          </w:tcPr>
          <w:p w14:paraId="06C71B4E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средний</w:t>
            </w:r>
          </w:p>
        </w:tc>
      </w:tr>
    </w:tbl>
    <w:p w14:paraId="096D16AF" w14:textId="77777777" w:rsidR="00184E20" w:rsidRDefault="00184E20">
      <w:pPr>
        <w:spacing w:after="60"/>
        <w:ind w:firstLine="0"/>
        <w:rPr>
          <w:rFonts w:asciiTheme="majorBidi" w:hAnsiTheme="majorBidi" w:cstheme="majorBidi"/>
          <w:szCs w:val="24"/>
        </w:rPr>
      </w:pPr>
    </w:p>
    <w:p w14:paraId="390BF431" w14:textId="77777777" w:rsidR="00184E20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lastRenderedPageBreak/>
        <w:t>2.2. Атрибуты качества</w:t>
      </w:r>
    </w:p>
    <w:p w14:paraId="1AA3D39F" w14:textId="50F2774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Требования к атрибутам качества записаны в форме сценариев «стимул </w:t>
      </w:r>
      <w:r w:rsidR="003A3AFD">
        <w:rPr>
          <w:rFonts w:asciiTheme="majorBidi" w:hAnsiTheme="majorBidi" w:cstheme="majorBidi"/>
          <w:szCs w:val="24"/>
        </w:rPr>
        <w:t>–</w:t>
      </w:r>
      <w:r>
        <w:rPr>
          <w:rFonts w:asciiTheme="majorBidi" w:hAnsiTheme="majorBidi" w:cstheme="majorBidi"/>
          <w:szCs w:val="24"/>
        </w:rPr>
        <w:t xml:space="preserve"> реакция» с шестью частями, как требует первый шаг ADD: источник стимула, стимул, артефакт, окружение, ответ и мера ответа (таблица 2). Значения мер взяты из разделов 2.2 и 3 документа требований.</w:t>
      </w:r>
    </w:p>
    <w:p w14:paraId="19FA29BF" w14:textId="7E624C4A" w:rsidR="00184E20" w:rsidRDefault="00000000">
      <w:pPr>
        <w:keepNext/>
        <w:spacing w:before="120" w:after="6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Таблица 2 </w:t>
      </w:r>
      <w:r w:rsidR="003A3AFD">
        <w:rPr>
          <w:rFonts w:asciiTheme="majorBidi" w:hAnsiTheme="majorBidi" w:cstheme="majorBidi"/>
          <w:szCs w:val="24"/>
        </w:rPr>
        <w:t>–</w:t>
      </w:r>
      <w:r>
        <w:rPr>
          <w:rFonts w:asciiTheme="majorBidi" w:hAnsiTheme="majorBidi" w:cstheme="majorBidi"/>
          <w:szCs w:val="24"/>
        </w:rPr>
        <w:t xml:space="preserve"> Сценарии атрибутов качества</w:t>
      </w:r>
    </w:p>
    <w:tbl>
      <w:tblPr>
        <w:tblStyle w:val="a4"/>
        <w:tblW w:w="9354" w:type="dxa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600"/>
        <w:gridCol w:w="2585"/>
        <w:gridCol w:w="2585"/>
        <w:gridCol w:w="2584"/>
      </w:tblGrid>
      <w:tr w:rsidR="00184E20" w14:paraId="166BE12B" w14:textId="77777777">
        <w:trPr>
          <w:tblHeader/>
          <w:jc w:val="center"/>
        </w:trPr>
        <w:tc>
          <w:tcPr>
            <w:tcW w:w="1600" w:type="dxa"/>
            <w:shd w:val="clear" w:color="auto" w:fill="E8E8E8"/>
            <w:vAlign w:val="center"/>
          </w:tcPr>
          <w:p w14:paraId="2D203398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Часть сценария</w:t>
            </w:r>
          </w:p>
        </w:tc>
        <w:tc>
          <w:tcPr>
            <w:tcW w:w="2585" w:type="dxa"/>
            <w:shd w:val="clear" w:color="auto" w:fill="E8E8E8"/>
            <w:vAlign w:val="center"/>
          </w:tcPr>
          <w:p w14:paraId="47681254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АК1. Производительность</w:t>
            </w:r>
          </w:p>
        </w:tc>
        <w:tc>
          <w:tcPr>
            <w:tcW w:w="2585" w:type="dxa"/>
            <w:shd w:val="clear" w:color="auto" w:fill="E8E8E8"/>
            <w:vAlign w:val="center"/>
          </w:tcPr>
          <w:p w14:paraId="7E93FE9F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АК2. Безопасность</w:t>
            </w:r>
          </w:p>
        </w:tc>
        <w:tc>
          <w:tcPr>
            <w:tcW w:w="2584" w:type="dxa"/>
            <w:shd w:val="clear" w:color="auto" w:fill="E8E8E8"/>
            <w:vAlign w:val="center"/>
          </w:tcPr>
          <w:p w14:paraId="0E9C1F5D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АК3. Доступность</w:t>
            </w:r>
          </w:p>
        </w:tc>
      </w:tr>
      <w:tr w:rsidR="00184E20" w14:paraId="25B98F65" w14:textId="77777777">
        <w:trPr>
          <w:cantSplit/>
          <w:jc w:val="center"/>
        </w:trPr>
        <w:tc>
          <w:tcPr>
            <w:tcW w:w="1600" w:type="dxa"/>
            <w:vAlign w:val="center"/>
          </w:tcPr>
          <w:p w14:paraId="43A9F2CE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Источник стимула</w:t>
            </w:r>
          </w:p>
        </w:tc>
        <w:tc>
          <w:tcPr>
            <w:tcW w:w="2585" w:type="dxa"/>
            <w:vAlign w:val="center"/>
          </w:tcPr>
          <w:p w14:paraId="69D4ADE9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50 одновременно работающих пользователей</w:t>
            </w:r>
          </w:p>
        </w:tc>
        <w:tc>
          <w:tcPr>
            <w:tcW w:w="2585" w:type="dxa"/>
            <w:vAlign w:val="center"/>
          </w:tcPr>
          <w:p w14:paraId="1F20C51F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Пользователь с ролью «Сотрудник» (или чужой человек с его сеансом)</w:t>
            </w:r>
          </w:p>
        </w:tc>
        <w:tc>
          <w:tcPr>
            <w:tcW w:w="2584" w:type="dxa"/>
            <w:vAlign w:val="center"/>
          </w:tcPr>
          <w:p w14:paraId="47370B4E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Отказ почтового сервера организации</w:t>
            </w:r>
          </w:p>
        </w:tc>
      </w:tr>
      <w:tr w:rsidR="00184E20" w14:paraId="2D9AB0E7" w14:textId="77777777">
        <w:trPr>
          <w:cantSplit/>
          <w:jc w:val="center"/>
        </w:trPr>
        <w:tc>
          <w:tcPr>
            <w:tcW w:w="1600" w:type="dxa"/>
            <w:vAlign w:val="center"/>
          </w:tcPr>
          <w:p w14:paraId="5ABEEA49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Стимул</w:t>
            </w:r>
          </w:p>
        </w:tc>
        <w:tc>
          <w:tcPr>
            <w:tcW w:w="2585" w:type="dxa"/>
            <w:vAlign w:val="center"/>
          </w:tcPr>
          <w:p w14:paraId="692ECF21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Поиск техники по нескольким условиям (F04), открытие карточки</w:t>
            </w:r>
          </w:p>
        </w:tc>
        <w:tc>
          <w:tcPr>
            <w:tcW w:w="2585" w:type="dxa"/>
            <w:vAlign w:val="center"/>
          </w:tcPr>
          <w:p w14:paraId="43CD124F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Прямой запрос к API на изменение карточки техники или чтение чужой заявки, в обход интерфейса</w:t>
            </w:r>
          </w:p>
        </w:tc>
        <w:tc>
          <w:tcPr>
            <w:tcW w:w="2584" w:type="dxa"/>
            <w:vAlign w:val="center"/>
          </w:tcPr>
          <w:p w14:paraId="2D443B10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Нужно отправить письмо о новой заявке, а почтовый сервер недоступен</w:t>
            </w:r>
          </w:p>
        </w:tc>
      </w:tr>
      <w:tr w:rsidR="00184E20" w14:paraId="465020CE" w14:textId="77777777">
        <w:trPr>
          <w:cantSplit/>
          <w:jc w:val="center"/>
        </w:trPr>
        <w:tc>
          <w:tcPr>
            <w:tcW w:w="1600" w:type="dxa"/>
            <w:vAlign w:val="center"/>
          </w:tcPr>
          <w:p w14:paraId="22814A76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Артефакт</w:t>
            </w:r>
          </w:p>
        </w:tc>
        <w:tc>
          <w:tcPr>
            <w:tcW w:w="2585" w:type="dxa"/>
            <w:vAlign w:val="center"/>
          </w:tcPr>
          <w:p w14:paraId="551261B7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Сервер приложений и база данных</w:t>
            </w:r>
          </w:p>
        </w:tc>
        <w:tc>
          <w:tcPr>
            <w:tcW w:w="2585" w:type="dxa"/>
            <w:vAlign w:val="center"/>
          </w:tcPr>
          <w:p w14:paraId="3D3B82F2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API и подсистема контроля доступа</w:t>
            </w:r>
          </w:p>
        </w:tc>
        <w:tc>
          <w:tcPr>
            <w:tcW w:w="2584" w:type="dxa"/>
            <w:vAlign w:val="center"/>
          </w:tcPr>
          <w:p w14:paraId="2F1B531C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Модуль заявок и подсистема уведомлений</w:t>
            </w:r>
          </w:p>
        </w:tc>
      </w:tr>
      <w:tr w:rsidR="00184E20" w14:paraId="1109E085" w14:textId="77777777">
        <w:trPr>
          <w:cantSplit/>
          <w:jc w:val="center"/>
        </w:trPr>
        <w:tc>
          <w:tcPr>
            <w:tcW w:w="1600" w:type="dxa"/>
            <w:vAlign w:val="center"/>
          </w:tcPr>
          <w:p w14:paraId="0B074B31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Окружение</w:t>
            </w:r>
          </w:p>
        </w:tc>
        <w:tc>
          <w:tcPr>
            <w:tcW w:w="2585" w:type="dxa"/>
            <w:vAlign w:val="center"/>
          </w:tcPr>
          <w:p w14:paraId="31DC4DCD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Рабочее время; в базе 5000 единиц техники и 75 000 заявок</w:t>
            </w:r>
          </w:p>
        </w:tc>
        <w:tc>
          <w:tcPr>
            <w:tcW w:w="2585" w:type="dxa"/>
            <w:vAlign w:val="center"/>
          </w:tcPr>
          <w:p w14:paraId="6BA17162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Штатная работа системы</w:t>
            </w:r>
          </w:p>
        </w:tc>
        <w:tc>
          <w:tcPr>
            <w:tcW w:w="2584" w:type="dxa"/>
            <w:vAlign w:val="center"/>
          </w:tcPr>
          <w:p w14:paraId="2B87BA7C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Рабочее время, остальные компоненты исправны</w:t>
            </w:r>
          </w:p>
        </w:tc>
      </w:tr>
      <w:tr w:rsidR="00184E20" w14:paraId="0CFE9394" w14:textId="77777777">
        <w:trPr>
          <w:cantSplit/>
          <w:jc w:val="center"/>
        </w:trPr>
        <w:tc>
          <w:tcPr>
            <w:tcW w:w="1600" w:type="dxa"/>
            <w:vAlign w:val="center"/>
          </w:tcPr>
          <w:p w14:paraId="42F70E01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Ответ</w:t>
            </w:r>
          </w:p>
        </w:tc>
        <w:tc>
          <w:tcPr>
            <w:tcW w:w="2585" w:type="dxa"/>
            <w:vAlign w:val="center"/>
          </w:tcPr>
          <w:p w14:paraId="1AE12557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Результат возвращается постранично, карточка открывается</w:t>
            </w:r>
          </w:p>
        </w:tc>
        <w:tc>
          <w:tcPr>
            <w:tcW w:w="2585" w:type="dxa"/>
            <w:vAlign w:val="center"/>
          </w:tcPr>
          <w:p w14:paraId="4A624070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Запрос отклоняется, данные не меняются, попытка записывается в журнал аудита</w:t>
            </w:r>
          </w:p>
        </w:tc>
        <w:tc>
          <w:tcPr>
            <w:tcW w:w="2584" w:type="dxa"/>
            <w:vAlign w:val="center"/>
          </w:tcPr>
          <w:p w14:paraId="364EED9E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Заявка регистрируется как обычно; письмо ставится в очередь и уходит после восстановления сервера</w:t>
            </w:r>
          </w:p>
        </w:tc>
      </w:tr>
      <w:tr w:rsidR="00184E20" w14:paraId="7DB9CE28" w14:textId="77777777">
        <w:trPr>
          <w:cantSplit/>
          <w:jc w:val="center"/>
        </w:trPr>
        <w:tc>
          <w:tcPr>
            <w:tcW w:w="1600" w:type="dxa"/>
            <w:vAlign w:val="center"/>
          </w:tcPr>
          <w:p w14:paraId="1D704BB1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Мера ответа</w:t>
            </w:r>
          </w:p>
        </w:tc>
        <w:tc>
          <w:tcPr>
            <w:tcW w:w="2585" w:type="dxa"/>
            <w:vAlign w:val="center"/>
          </w:tcPr>
          <w:p w14:paraId="78147E3E" w14:textId="0F6EA731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Не менее 95 из 100 поисков </w:t>
            </w:r>
            <w:r w:rsidR="003A3AFD">
              <w:rPr>
                <w:rFonts w:asciiTheme="majorBidi" w:hAnsiTheme="majorBidi" w:cstheme="majorBidi"/>
                <w:sz w:val="20"/>
                <w:szCs w:val="20"/>
              </w:rPr>
              <w:t>–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не более 2 с; карточка </w:t>
            </w:r>
            <w:r w:rsidR="003A3AFD">
              <w:rPr>
                <w:rFonts w:asciiTheme="majorBidi" w:hAnsiTheme="majorBidi" w:cstheme="majorBidi"/>
                <w:sz w:val="20"/>
                <w:szCs w:val="20"/>
              </w:rPr>
              <w:t>–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не более 1 с (п. 3.2)</w:t>
            </w:r>
          </w:p>
        </w:tc>
        <w:tc>
          <w:tcPr>
            <w:tcW w:w="2585" w:type="dxa"/>
            <w:vAlign w:val="center"/>
          </w:tcPr>
          <w:p w14:paraId="453C1286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100 % запросов вне роли отклонены с кодом 403 по матрице ролей; запись в журнале есть для каждой попытки (F13, п. 3.3)</w:t>
            </w:r>
          </w:p>
        </w:tc>
        <w:tc>
          <w:tcPr>
            <w:tcW w:w="2584" w:type="dxa"/>
            <w:vAlign w:val="center"/>
          </w:tcPr>
          <w:p w14:paraId="2C9F7E37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Номер заявки выдан не дольше 1 с; ни одно письмо не потеряно; письмо отправлено не позднее 5 мин после восстановления сервера</w:t>
            </w:r>
          </w:p>
        </w:tc>
      </w:tr>
    </w:tbl>
    <w:p w14:paraId="5C26CDFD" w14:textId="77777777" w:rsidR="00184E20" w:rsidRDefault="00184E20">
      <w:pPr>
        <w:spacing w:after="60"/>
        <w:ind w:firstLine="0"/>
        <w:rPr>
          <w:rFonts w:asciiTheme="majorBidi" w:hAnsiTheme="majorBidi" w:cstheme="majorBidi"/>
          <w:szCs w:val="24"/>
        </w:rPr>
      </w:pPr>
    </w:p>
    <w:p w14:paraId="57B94DAF" w14:textId="77777777" w:rsidR="00184E20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t>2.3. Ограничения</w:t>
      </w:r>
    </w:p>
    <w:p w14:paraId="7AE60631" w14:textId="0E0F659E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Ограничения </w:t>
      </w:r>
      <w:r w:rsidR="003A3AFD">
        <w:rPr>
          <w:rFonts w:asciiTheme="majorBidi" w:hAnsiTheme="majorBidi" w:cstheme="majorBidi"/>
          <w:szCs w:val="24"/>
        </w:rPr>
        <w:t>–</w:t>
      </w:r>
      <w:r>
        <w:rPr>
          <w:rFonts w:asciiTheme="majorBidi" w:hAnsiTheme="majorBidi" w:cstheme="majorBidi"/>
          <w:szCs w:val="24"/>
        </w:rPr>
        <w:t xml:space="preserve"> проектные решения, заданные извне; они сужают выбор на шаге 4 (таблица 3).</w:t>
      </w:r>
    </w:p>
    <w:p w14:paraId="65887AE9" w14:textId="7A20DA79" w:rsidR="00184E20" w:rsidRDefault="00000000">
      <w:pPr>
        <w:keepNext/>
        <w:spacing w:before="120" w:after="6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Таблица 3 </w:t>
      </w:r>
      <w:r w:rsidR="003A3AFD">
        <w:rPr>
          <w:rFonts w:asciiTheme="majorBidi" w:hAnsiTheme="majorBidi" w:cstheme="majorBidi"/>
          <w:szCs w:val="24"/>
        </w:rPr>
        <w:t>–</w:t>
      </w:r>
      <w:r>
        <w:rPr>
          <w:rFonts w:asciiTheme="majorBidi" w:hAnsiTheme="majorBidi" w:cstheme="majorBidi"/>
          <w:szCs w:val="24"/>
        </w:rPr>
        <w:t xml:space="preserve"> Ограничения проекта</w:t>
      </w:r>
    </w:p>
    <w:tbl>
      <w:tblPr>
        <w:tblStyle w:val="a4"/>
        <w:tblW w:w="9354" w:type="dxa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700"/>
        <w:gridCol w:w="6254"/>
        <w:gridCol w:w="2400"/>
      </w:tblGrid>
      <w:tr w:rsidR="00184E20" w14:paraId="79A3EA1A" w14:textId="77777777">
        <w:trPr>
          <w:tblHeader/>
          <w:jc w:val="center"/>
        </w:trPr>
        <w:tc>
          <w:tcPr>
            <w:tcW w:w="700" w:type="dxa"/>
            <w:shd w:val="clear" w:color="auto" w:fill="E8E8E8"/>
            <w:vAlign w:val="center"/>
          </w:tcPr>
          <w:p w14:paraId="3FE03940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ID</w:t>
            </w:r>
          </w:p>
        </w:tc>
        <w:tc>
          <w:tcPr>
            <w:tcW w:w="6254" w:type="dxa"/>
            <w:shd w:val="clear" w:color="auto" w:fill="E8E8E8"/>
            <w:vAlign w:val="center"/>
          </w:tcPr>
          <w:p w14:paraId="180128B7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Ограничение</w:t>
            </w:r>
          </w:p>
        </w:tc>
        <w:tc>
          <w:tcPr>
            <w:tcW w:w="2400" w:type="dxa"/>
            <w:shd w:val="clear" w:color="auto" w:fill="E8E8E8"/>
            <w:vAlign w:val="center"/>
          </w:tcPr>
          <w:p w14:paraId="7F83AD7F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Источник в ПР1</w:t>
            </w:r>
          </w:p>
        </w:tc>
      </w:tr>
      <w:tr w:rsidR="00184E20" w14:paraId="52F21FCA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2058E926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О1</w:t>
            </w:r>
          </w:p>
        </w:tc>
        <w:tc>
          <w:tcPr>
            <w:tcW w:w="6254" w:type="dxa"/>
            <w:vAlign w:val="center"/>
          </w:tcPr>
          <w:p w14:paraId="0DF51A78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Один сервер организации: 4 ядра, 8 ГБ ОЗУ, 200 ГБ SSD, Linux; одна организация.</w:t>
            </w:r>
          </w:p>
        </w:tc>
        <w:tc>
          <w:tcPr>
            <w:tcW w:w="2400" w:type="dxa"/>
            <w:vAlign w:val="center"/>
          </w:tcPr>
          <w:p w14:paraId="0F0521E6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п. 3.4, 3.6</w:t>
            </w:r>
          </w:p>
        </w:tc>
      </w:tr>
      <w:tr w:rsidR="00184E20" w14:paraId="3205AAA4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2DBA5ACE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О2</w:t>
            </w:r>
          </w:p>
        </w:tc>
        <w:tc>
          <w:tcPr>
            <w:tcW w:w="6254" w:type="dxa"/>
            <w:vAlign w:val="center"/>
          </w:tcPr>
          <w:p w14:paraId="613A632E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СУБД PostgreSQL; клиент-серверное веб-приложение с REST API; работа в двух последних версиях Chrome, Firefox и Яндекс Браузера, форма заявки — на телефоне от 360 пикселей.</w:t>
            </w:r>
          </w:p>
        </w:tc>
        <w:tc>
          <w:tcPr>
            <w:tcW w:w="2400" w:type="dxa"/>
            <w:vAlign w:val="center"/>
          </w:tcPr>
          <w:p w14:paraId="17FBCD74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п. 1.4, 3.1</w:t>
            </w:r>
          </w:p>
        </w:tc>
      </w:tr>
      <w:tr w:rsidR="00184E20" w14:paraId="54F9F3B2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1E7024B4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О3</w:t>
            </w:r>
          </w:p>
        </w:tc>
        <w:tc>
          <w:tcPr>
            <w:tcW w:w="6254" w:type="dxa"/>
            <w:vAlign w:val="center"/>
          </w:tcPr>
          <w:p w14:paraId="4F3CE009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Вход только через службу каталогов Active Directory по LDAPS, пароли в системе не хранятся; HTTPS с TLS не ниже 1.2; сеанс завершается через 30 минут бездействия.</w:t>
            </w:r>
          </w:p>
        </w:tc>
        <w:tc>
          <w:tcPr>
            <w:tcW w:w="2400" w:type="dxa"/>
            <w:vAlign w:val="center"/>
          </w:tcPr>
          <w:p w14:paraId="6D6BA085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п. 3.3</w:t>
            </w:r>
          </w:p>
        </w:tc>
      </w:tr>
      <w:tr w:rsidR="00184E20" w14:paraId="65D0CE61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1406C45D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О4</w:t>
            </w:r>
          </w:p>
        </w:tc>
        <w:tc>
          <w:tcPr>
            <w:tcW w:w="6254" w:type="dxa"/>
            <w:vAlign w:val="center"/>
          </w:tcPr>
          <w:p w14:paraId="62A7EF50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Обмен с бухгалтерией — только файлами CSV, без подключения к её базе.</w:t>
            </w:r>
          </w:p>
        </w:tc>
        <w:tc>
          <w:tcPr>
            <w:tcW w:w="2400" w:type="dxa"/>
            <w:vAlign w:val="center"/>
          </w:tcPr>
          <w:p w14:paraId="5F94AD7F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п. 1.4, F14</w:t>
            </w:r>
          </w:p>
        </w:tc>
      </w:tr>
      <w:tr w:rsidR="00184E20" w14:paraId="3BF16F5F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168A5900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О5</w:t>
            </w:r>
          </w:p>
        </w:tc>
        <w:tc>
          <w:tcPr>
            <w:tcW w:w="6254" w:type="dxa"/>
            <w:vAlign w:val="center"/>
          </w:tcPr>
          <w:p w14:paraId="54850ED8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Доступность не ниже 99 % в рабочее время (8:00–20:00 рабочих дней), потеря данных не более 24 ч, восстановление не более 4 ч; резервные копии шифруются.</w:t>
            </w:r>
          </w:p>
        </w:tc>
        <w:tc>
          <w:tcPr>
            <w:tcW w:w="2400" w:type="dxa"/>
            <w:vAlign w:val="center"/>
          </w:tcPr>
          <w:p w14:paraId="0F975701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п. 3.3, 3.4</w:t>
            </w:r>
          </w:p>
        </w:tc>
      </w:tr>
      <w:tr w:rsidR="00184E20" w14:paraId="00F9C94B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384A5738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lastRenderedPageBreak/>
              <w:t>О6</w:t>
            </w:r>
          </w:p>
        </w:tc>
        <w:tc>
          <w:tcPr>
            <w:tcW w:w="6254" w:type="dxa"/>
            <w:vAlign w:val="center"/>
          </w:tcPr>
          <w:p w14:paraId="1700D2AB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Один серверный разработчик, бюджет не более 3,5 млн ₽, передача системы до 01.03.2027; персональные данные — по 152-ФЗ.</w:t>
            </w:r>
          </w:p>
        </w:tc>
        <w:tc>
          <w:tcPr>
            <w:tcW w:w="2400" w:type="dxa"/>
            <w:vAlign w:val="center"/>
          </w:tcPr>
          <w:p w14:paraId="159E9D00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п. 3.5, 3.6</w:t>
            </w:r>
          </w:p>
        </w:tc>
      </w:tr>
    </w:tbl>
    <w:p w14:paraId="09ABEFE2" w14:textId="77777777" w:rsidR="00184E20" w:rsidRDefault="00184E20">
      <w:pPr>
        <w:spacing w:after="60"/>
        <w:ind w:firstLine="0"/>
        <w:rPr>
          <w:rFonts w:asciiTheme="majorBidi" w:hAnsiTheme="majorBidi" w:cstheme="majorBidi"/>
          <w:szCs w:val="24"/>
        </w:rPr>
      </w:pPr>
    </w:p>
    <w:p w14:paraId="241E55F8" w14:textId="77777777" w:rsidR="00184E20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t>3. Итерация ADD</w:t>
      </w:r>
    </w:p>
    <w:p w14:paraId="3AD4D828" w14:textId="77777777" w:rsidR="00184E20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t>3.1. Шаг 1. Подтверждение достаточности требований</w:t>
      </w:r>
    </w:p>
    <w:p w14:paraId="12755C8D" w14:textId="7777777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Функциональные требования имеют критерии приёмки (таблица 1 первой работы) и приоритеты заказчика. Каждый сценарий атрибута качества содержит все шесть частей и измеримую меру. Ограничения согласованы с заказчиком в первой работе. Открытые вопросы первой работы (п. 4.1) — формы актов, формат файла обмена, модели сканера и принтера — меняют содержимое модулей, но не их состав и связи, поэтому на первую итерацию не влияют. Для сценария АК3 не хватало значения «через сколько после восстановления уйдёт письмо»; мера в 5 минут выведена из требования F05 («письмо не позднее 2 минут») с запасом на время отказа и подтверждена заказчиком. Требований достаточно, чтобы продолжать.</w:t>
      </w:r>
    </w:p>
    <w:p w14:paraId="3B6C3922" w14:textId="77777777" w:rsidR="00184E20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t>3.2. Шаг 2. Выбор элемента для декомпозиции</w:t>
      </w:r>
    </w:p>
    <w:p w14:paraId="41D891C3" w14:textId="13775BD3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Система проектируется с нуля, поэтому на первой итерации единственный элемент для декомпозиции </w:t>
      </w:r>
      <w:r w:rsidR="003A3AFD">
        <w:rPr>
          <w:rFonts w:asciiTheme="majorBidi" w:hAnsiTheme="majorBidi" w:cstheme="majorBidi"/>
          <w:szCs w:val="24"/>
        </w:rPr>
        <w:t>–</w:t>
      </w:r>
      <w:r>
        <w:rPr>
          <w:rFonts w:asciiTheme="majorBidi" w:hAnsiTheme="majorBidi" w:cstheme="majorBidi"/>
          <w:szCs w:val="24"/>
        </w:rPr>
        <w:t xml:space="preserve"> вся система целиком</w:t>
      </w:r>
      <w:r w:rsidR="003A3AFD">
        <w:rPr>
          <w:rFonts w:asciiTheme="majorBidi" w:hAnsiTheme="majorBidi" w:cstheme="majorBidi"/>
          <w:szCs w:val="24"/>
        </w:rPr>
        <w:t>,</w:t>
      </w:r>
      <w:r>
        <w:rPr>
          <w:rFonts w:asciiTheme="majorBidi" w:hAnsiTheme="majorBidi" w:cstheme="majorBidi"/>
          <w:szCs w:val="24"/>
        </w:rPr>
        <w:t xml:space="preserve"> ей предъявляются все требования таблиц 1</w:t>
      </w:r>
      <w:r w:rsidR="003A3AFD">
        <w:rPr>
          <w:rFonts w:asciiTheme="majorBidi" w:hAnsiTheme="majorBidi" w:cstheme="majorBidi"/>
          <w:szCs w:val="24"/>
        </w:rPr>
        <w:t>-</w:t>
      </w:r>
      <w:r>
        <w:rPr>
          <w:rFonts w:asciiTheme="majorBidi" w:hAnsiTheme="majorBidi" w:cstheme="majorBidi"/>
          <w:szCs w:val="24"/>
        </w:rPr>
        <w:t>3. Результатом итерации должны стать первые уровни декомпозиции: процессы и модули, их обязанности, интерфейсы и размещение на сервере.</w:t>
      </w:r>
    </w:p>
    <w:p w14:paraId="2C5CB976" w14:textId="77777777" w:rsidR="00184E20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t>3.3. Шаг 3. Архитектурные драйверы</w:t>
      </w:r>
    </w:p>
    <w:p w14:paraId="7C43B29D" w14:textId="40B3E6E8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Для каждого требования поставлена пара оценок: первая </w:t>
      </w:r>
      <w:r w:rsidR="003A3AFD">
        <w:rPr>
          <w:rFonts w:asciiTheme="majorBidi" w:hAnsiTheme="majorBidi" w:cstheme="majorBidi"/>
          <w:szCs w:val="24"/>
        </w:rPr>
        <w:t>–</w:t>
      </w:r>
      <w:r>
        <w:rPr>
          <w:rFonts w:asciiTheme="majorBidi" w:hAnsiTheme="majorBidi" w:cstheme="majorBidi"/>
          <w:szCs w:val="24"/>
        </w:rPr>
        <w:t xml:space="preserve"> важность для заинтересованных сторон (по приоритету заказчика), вторая </w:t>
      </w:r>
      <w:r w:rsidR="003A3AFD">
        <w:rPr>
          <w:rFonts w:asciiTheme="majorBidi" w:hAnsiTheme="majorBidi" w:cstheme="majorBidi"/>
          <w:szCs w:val="24"/>
        </w:rPr>
        <w:t>–</w:t>
      </w:r>
      <w:r>
        <w:rPr>
          <w:rFonts w:asciiTheme="majorBidi" w:hAnsiTheme="majorBidi" w:cstheme="majorBidi"/>
          <w:szCs w:val="24"/>
        </w:rPr>
        <w:t xml:space="preserve"> ожидаемо влияние на архитектуру (оценка архитектора). Высокая пара (</w:t>
      </w:r>
      <w:r w:rsidR="003A3AFD">
        <w:rPr>
          <w:rFonts w:asciiTheme="majorBidi" w:hAnsiTheme="majorBidi" w:cstheme="majorBidi"/>
          <w:szCs w:val="24"/>
          <w:lang w:val="en-US"/>
        </w:rPr>
        <w:t>H</w:t>
      </w:r>
      <w:r>
        <w:rPr>
          <w:rFonts w:asciiTheme="majorBidi" w:hAnsiTheme="majorBidi" w:cstheme="majorBidi"/>
          <w:szCs w:val="24"/>
        </w:rPr>
        <w:t xml:space="preserve">, </w:t>
      </w:r>
      <w:r w:rsidR="003A3AFD">
        <w:rPr>
          <w:rFonts w:asciiTheme="majorBidi" w:hAnsiTheme="majorBidi" w:cstheme="majorBidi"/>
          <w:szCs w:val="24"/>
          <w:lang w:val="en-US"/>
        </w:rPr>
        <w:t>H</w:t>
      </w:r>
      <w:r>
        <w:rPr>
          <w:rFonts w:asciiTheme="majorBidi" w:hAnsiTheme="majorBidi" w:cstheme="majorBidi"/>
          <w:szCs w:val="24"/>
        </w:rPr>
        <w:t>) означает требование, которое и важно, и определяет структуру. В драйверы выбраны шесть кандидатов с наибольшими парами (таблица 4).</w:t>
      </w:r>
    </w:p>
    <w:p w14:paraId="4C282D91" w14:textId="77777777" w:rsidR="00184E20" w:rsidRDefault="00000000">
      <w:pPr>
        <w:keepNext/>
        <w:spacing w:before="120" w:after="6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Таблица 4 — Кандидаты в архитектурные драйверы</w:t>
      </w:r>
    </w:p>
    <w:tbl>
      <w:tblPr>
        <w:tblStyle w:val="a4"/>
        <w:tblW w:w="9354" w:type="dxa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700"/>
        <w:gridCol w:w="4054"/>
        <w:gridCol w:w="1400"/>
        <w:gridCol w:w="1300"/>
        <w:gridCol w:w="1900"/>
      </w:tblGrid>
      <w:tr w:rsidR="00184E20" w14:paraId="76462572" w14:textId="77777777">
        <w:trPr>
          <w:tblHeader/>
          <w:jc w:val="center"/>
        </w:trPr>
        <w:tc>
          <w:tcPr>
            <w:tcW w:w="700" w:type="dxa"/>
            <w:shd w:val="clear" w:color="auto" w:fill="E8E8E8"/>
            <w:vAlign w:val="center"/>
          </w:tcPr>
          <w:p w14:paraId="3C68E952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№</w:t>
            </w:r>
          </w:p>
        </w:tc>
        <w:tc>
          <w:tcPr>
            <w:tcW w:w="4054" w:type="dxa"/>
            <w:shd w:val="clear" w:color="auto" w:fill="E8E8E8"/>
            <w:vAlign w:val="center"/>
          </w:tcPr>
          <w:p w14:paraId="1FCBB9DF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Кандидат</w:t>
            </w:r>
          </w:p>
        </w:tc>
        <w:tc>
          <w:tcPr>
            <w:tcW w:w="1400" w:type="dxa"/>
            <w:shd w:val="clear" w:color="auto" w:fill="E8E8E8"/>
            <w:vAlign w:val="center"/>
          </w:tcPr>
          <w:p w14:paraId="65A653A3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Источник</w:t>
            </w:r>
          </w:p>
        </w:tc>
        <w:tc>
          <w:tcPr>
            <w:tcW w:w="1300" w:type="dxa"/>
            <w:shd w:val="clear" w:color="auto" w:fill="E8E8E8"/>
            <w:vAlign w:val="center"/>
          </w:tcPr>
          <w:p w14:paraId="38E373D3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Пара оценок</w:t>
            </w:r>
          </w:p>
        </w:tc>
        <w:tc>
          <w:tcPr>
            <w:tcW w:w="1900" w:type="dxa"/>
            <w:shd w:val="clear" w:color="auto" w:fill="E8E8E8"/>
            <w:vAlign w:val="center"/>
          </w:tcPr>
          <w:p w14:paraId="08DF36CE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Решение</w:t>
            </w:r>
          </w:p>
        </w:tc>
      </w:tr>
      <w:tr w:rsidR="00184E20" w14:paraId="6CAB113B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7C17717C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Д1</w:t>
            </w:r>
          </w:p>
        </w:tc>
        <w:tc>
          <w:tcPr>
            <w:tcW w:w="4054" w:type="dxa"/>
            <w:vAlign w:val="center"/>
          </w:tcPr>
          <w:p w14:paraId="2A69919E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Время поиска и открытия карточки при 50 пользователях</w:t>
            </w:r>
          </w:p>
        </w:tc>
        <w:tc>
          <w:tcPr>
            <w:tcW w:w="1400" w:type="dxa"/>
            <w:vAlign w:val="center"/>
          </w:tcPr>
          <w:p w14:paraId="2F041FB5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АК1</w:t>
            </w:r>
          </w:p>
        </w:tc>
        <w:tc>
          <w:tcPr>
            <w:tcW w:w="1300" w:type="dxa"/>
            <w:vAlign w:val="center"/>
          </w:tcPr>
          <w:p w14:paraId="4C413D44" w14:textId="2178CDC2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(</w:t>
            </w:r>
            <w:r w:rsidR="003A3AFD">
              <w:rPr>
                <w:rFonts w:asciiTheme="majorBidi" w:hAnsiTheme="majorBidi" w:cstheme="majorBidi"/>
                <w:sz w:val="20"/>
                <w:szCs w:val="20"/>
                <w:lang w:val="en-US"/>
              </w:rPr>
              <w:t>H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 w:rsidR="003A3AFD">
              <w:rPr>
                <w:rFonts w:asciiTheme="majorBidi" w:hAnsiTheme="majorBidi" w:cstheme="majorBidi"/>
                <w:sz w:val="20"/>
                <w:szCs w:val="20"/>
                <w:lang w:val="en-US"/>
              </w:rPr>
              <w:t>H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)</w:t>
            </w:r>
          </w:p>
        </w:tc>
        <w:tc>
          <w:tcPr>
            <w:tcW w:w="1900" w:type="dxa"/>
            <w:vAlign w:val="center"/>
          </w:tcPr>
          <w:p w14:paraId="7DD843B9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драйвер</w:t>
            </w:r>
          </w:p>
        </w:tc>
      </w:tr>
      <w:tr w:rsidR="00184E20" w14:paraId="4B4E4B7A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79C0FC8A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Д2</w:t>
            </w:r>
          </w:p>
        </w:tc>
        <w:tc>
          <w:tcPr>
            <w:tcW w:w="4054" w:type="dxa"/>
            <w:vAlign w:val="center"/>
          </w:tcPr>
          <w:p w14:paraId="7BA540ED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Серверная проверка прав, вход через AD, журнал аудита</w:t>
            </w:r>
          </w:p>
        </w:tc>
        <w:tc>
          <w:tcPr>
            <w:tcW w:w="1400" w:type="dxa"/>
            <w:vAlign w:val="center"/>
          </w:tcPr>
          <w:p w14:paraId="0DB8BB9D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АК2, О3</w:t>
            </w:r>
          </w:p>
        </w:tc>
        <w:tc>
          <w:tcPr>
            <w:tcW w:w="1300" w:type="dxa"/>
            <w:vAlign w:val="center"/>
          </w:tcPr>
          <w:p w14:paraId="03021EBA" w14:textId="0FC4E4F3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(</w:t>
            </w:r>
            <w:r w:rsidR="003A3AFD">
              <w:rPr>
                <w:rFonts w:asciiTheme="majorBidi" w:hAnsiTheme="majorBidi" w:cstheme="majorBidi"/>
                <w:sz w:val="20"/>
                <w:szCs w:val="20"/>
                <w:lang w:val="en-US"/>
              </w:rPr>
              <w:t>H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 w:rsidR="003A3AFD">
              <w:rPr>
                <w:rFonts w:asciiTheme="majorBidi" w:hAnsiTheme="majorBidi" w:cstheme="majorBidi"/>
                <w:sz w:val="20"/>
                <w:szCs w:val="20"/>
                <w:lang w:val="en-US"/>
              </w:rPr>
              <w:t>H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)</w:t>
            </w:r>
          </w:p>
        </w:tc>
        <w:tc>
          <w:tcPr>
            <w:tcW w:w="1900" w:type="dxa"/>
            <w:vAlign w:val="center"/>
          </w:tcPr>
          <w:p w14:paraId="03616AE3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драйвер</w:t>
            </w:r>
          </w:p>
        </w:tc>
      </w:tr>
      <w:tr w:rsidR="00184E20" w14:paraId="3216B1F7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15B25CF5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Д3</w:t>
            </w:r>
          </w:p>
        </w:tc>
        <w:tc>
          <w:tcPr>
            <w:tcW w:w="4054" w:type="dxa"/>
            <w:vAlign w:val="center"/>
          </w:tcPr>
          <w:p w14:paraId="76A4DECB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Устойчивость к отказу почты и сбоям сервера, восстановление</w:t>
            </w:r>
          </w:p>
        </w:tc>
        <w:tc>
          <w:tcPr>
            <w:tcW w:w="1400" w:type="dxa"/>
            <w:vAlign w:val="center"/>
          </w:tcPr>
          <w:p w14:paraId="2E041000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АК3, О5</w:t>
            </w:r>
          </w:p>
        </w:tc>
        <w:tc>
          <w:tcPr>
            <w:tcW w:w="1300" w:type="dxa"/>
            <w:vAlign w:val="center"/>
          </w:tcPr>
          <w:p w14:paraId="6CE6AC62" w14:textId="79256BA4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(</w:t>
            </w:r>
            <w:r w:rsidR="003A3AFD">
              <w:rPr>
                <w:rFonts w:asciiTheme="majorBidi" w:hAnsiTheme="majorBidi" w:cstheme="majorBidi"/>
                <w:sz w:val="20"/>
                <w:szCs w:val="20"/>
                <w:lang w:val="en-US"/>
              </w:rPr>
              <w:t>H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 w:rsidR="003A3AFD">
              <w:rPr>
                <w:rFonts w:asciiTheme="majorBidi" w:hAnsiTheme="majorBidi" w:cstheme="majorBidi"/>
                <w:sz w:val="20"/>
                <w:szCs w:val="20"/>
                <w:lang w:val="en-US"/>
              </w:rPr>
              <w:t>M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)</w:t>
            </w:r>
          </w:p>
        </w:tc>
        <w:tc>
          <w:tcPr>
            <w:tcW w:w="1900" w:type="dxa"/>
            <w:vAlign w:val="center"/>
          </w:tcPr>
          <w:p w14:paraId="68702A61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драйвер</w:t>
            </w:r>
          </w:p>
        </w:tc>
      </w:tr>
      <w:tr w:rsidR="00184E20" w14:paraId="5B7E81C4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2BB62BB2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Д4</w:t>
            </w:r>
          </w:p>
        </w:tc>
        <w:tc>
          <w:tcPr>
            <w:tcW w:w="4054" w:type="dxa"/>
            <w:vAlign w:val="center"/>
          </w:tcPr>
          <w:p w14:paraId="06B712C6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Заявки: статусы, сроки в рабочем времени, уведомления</w:t>
            </w:r>
          </w:p>
        </w:tc>
        <w:tc>
          <w:tcPr>
            <w:tcW w:w="1400" w:type="dxa"/>
            <w:vAlign w:val="center"/>
          </w:tcPr>
          <w:p w14:paraId="3857F7DE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ФТ1</w:t>
            </w:r>
          </w:p>
        </w:tc>
        <w:tc>
          <w:tcPr>
            <w:tcW w:w="1300" w:type="dxa"/>
            <w:vAlign w:val="center"/>
          </w:tcPr>
          <w:p w14:paraId="21CCD37F" w14:textId="1F734F70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(</w:t>
            </w:r>
            <w:r w:rsidR="003A3AFD">
              <w:rPr>
                <w:rFonts w:asciiTheme="majorBidi" w:hAnsiTheme="majorBidi" w:cstheme="majorBidi"/>
                <w:sz w:val="20"/>
                <w:szCs w:val="20"/>
                <w:lang w:val="en-US"/>
              </w:rPr>
              <w:t>H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 w:rsidR="003A3AFD">
              <w:rPr>
                <w:rFonts w:asciiTheme="majorBidi" w:hAnsiTheme="majorBidi" w:cstheme="majorBidi"/>
                <w:sz w:val="20"/>
                <w:szCs w:val="20"/>
                <w:lang w:val="en-US"/>
              </w:rPr>
              <w:t>M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)</w:t>
            </w:r>
          </w:p>
        </w:tc>
        <w:tc>
          <w:tcPr>
            <w:tcW w:w="1900" w:type="dxa"/>
            <w:vAlign w:val="center"/>
          </w:tcPr>
          <w:p w14:paraId="49DA6C6E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драйвер</w:t>
            </w:r>
          </w:p>
        </w:tc>
      </w:tr>
      <w:tr w:rsidR="00184E20" w14:paraId="29CE3437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1F4512D3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Д5</w:t>
            </w:r>
          </w:p>
        </w:tc>
        <w:tc>
          <w:tcPr>
            <w:tcW w:w="4054" w:type="dxa"/>
            <w:vAlign w:val="center"/>
          </w:tcPr>
          <w:p w14:paraId="37EFDB3B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Реестр и неизменяемая история перемещений</w:t>
            </w:r>
          </w:p>
        </w:tc>
        <w:tc>
          <w:tcPr>
            <w:tcW w:w="1400" w:type="dxa"/>
            <w:vAlign w:val="center"/>
          </w:tcPr>
          <w:p w14:paraId="07BA3137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ФТ2</w:t>
            </w:r>
          </w:p>
        </w:tc>
        <w:tc>
          <w:tcPr>
            <w:tcW w:w="1300" w:type="dxa"/>
            <w:vAlign w:val="center"/>
          </w:tcPr>
          <w:p w14:paraId="0CFEC919" w14:textId="19FBC533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(</w:t>
            </w:r>
            <w:r w:rsidR="003A3AFD">
              <w:rPr>
                <w:rFonts w:asciiTheme="majorBidi" w:hAnsiTheme="majorBidi" w:cstheme="majorBidi"/>
                <w:sz w:val="20"/>
                <w:szCs w:val="20"/>
                <w:lang w:val="en-US"/>
              </w:rPr>
              <w:t>H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 w:rsidR="003A3AFD">
              <w:rPr>
                <w:rFonts w:asciiTheme="majorBidi" w:hAnsiTheme="majorBidi" w:cstheme="majorBidi"/>
                <w:sz w:val="20"/>
                <w:szCs w:val="20"/>
                <w:lang w:val="en-US"/>
              </w:rPr>
              <w:t>M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)</w:t>
            </w:r>
          </w:p>
        </w:tc>
        <w:tc>
          <w:tcPr>
            <w:tcW w:w="1900" w:type="dxa"/>
            <w:vAlign w:val="center"/>
          </w:tcPr>
          <w:p w14:paraId="25758DD0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драйвер</w:t>
            </w:r>
          </w:p>
        </w:tc>
      </w:tr>
      <w:tr w:rsidR="00184E20" w14:paraId="7027BB4C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66B5D8AD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lastRenderedPageBreak/>
              <w:t>Д6</w:t>
            </w:r>
          </w:p>
        </w:tc>
        <w:tc>
          <w:tcPr>
            <w:tcW w:w="4054" w:type="dxa"/>
            <w:vAlign w:val="center"/>
          </w:tcPr>
          <w:p w14:paraId="6946559D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Один сервер, один серверный разработчик, срок</w:t>
            </w:r>
          </w:p>
        </w:tc>
        <w:tc>
          <w:tcPr>
            <w:tcW w:w="1400" w:type="dxa"/>
            <w:vAlign w:val="center"/>
          </w:tcPr>
          <w:p w14:paraId="4A4F5009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О1, О6</w:t>
            </w:r>
          </w:p>
        </w:tc>
        <w:tc>
          <w:tcPr>
            <w:tcW w:w="1300" w:type="dxa"/>
            <w:vAlign w:val="center"/>
          </w:tcPr>
          <w:p w14:paraId="5FBE479A" w14:textId="7D0A1AB6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(</w:t>
            </w:r>
            <w:r w:rsidR="003A3AFD">
              <w:rPr>
                <w:rFonts w:asciiTheme="majorBidi" w:hAnsiTheme="majorBidi" w:cstheme="majorBidi"/>
                <w:sz w:val="20"/>
                <w:szCs w:val="20"/>
                <w:lang w:val="en-US"/>
              </w:rPr>
              <w:t>H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 w:rsidR="003A3AFD">
              <w:rPr>
                <w:rFonts w:asciiTheme="majorBidi" w:hAnsiTheme="majorBidi" w:cstheme="majorBidi"/>
                <w:sz w:val="20"/>
                <w:szCs w:val="20"/>
                <w:lang w:val="en-US"/>
              </w:rPr>
              <w:t>H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)</w:t>
            </w:r>
          </w:p>
        </w:tc>
        <w:tc>
          <w:tcPr>
            <w:tcW w:w="1900" w:type="dxa"/>
            <w:vAlign w:val="center"/>
          </w:tcPr>
          <w:p w14:paraId="21CDD316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драйвер</w:t>
            </w:r>
          </w:p>
        </w:tc>
      </w:tr>
      <w:tr w:rsidR="00184E20" w14:paraId="7864288D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3F493750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—</w:t>
            </w:r>
          </w:p>
        </w:tc>
        <w:tc>
          <w:tcPr>
            <w:tcW w:w="4054" w:type="dxa"/>
            <w:vAlign w:val="center"/>
          </w:tcPr>
          <w:p w14:paraId="76DBD6B2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Инвентаризация по штрихкоду</w:t>
            </w:r>
          </w:p>
        </w:tc>
        <w:tc>
          <w:tcPr>
            <w:tcW w:w="1400" w:type="dxa"/>
            <w:vAlign w:val="center"/>
          </w:tcPr>
          <w:p w14:paraId="6AC85450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ФТ3</w:t>
            </w:r>
          </w:p>
        </w:tc>
        <w:tc>
          <w:tcPr>
            <w:tcW w:w="1300" w:type="dxa"/>
            <w:vAlign w:val="center"/>
          </w:tcPr>
          <w:p w14:paraId="22575F66" w14:textId="24FD5A23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(</w:t>
            </w:r>
            <w:r w:rsidR="003A3AFD">
              <w:rPr>
                <w:rFonts w:asciiTheme="majorBidi" w:hAnsiTheme="majorBidi" w:cstheme="majorBidi"/>
                <w:sz w:val="20"/>
                <w:szCs w:val="20"/>
                <w:lang w:val="en-US"/>
              </w:rPr>
              <w:t>M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 w:rsidR="003A3AFD">
              <w:rPr>
                <w:rFonts w:asciiTheme="majorBidi" w:hAnsiTheme="majorBidi" w:cstheme="majorBidi"/>
                <w:sz w:val="20"/>
                <w:szCs w:val="20"/>
                <w:lang w:val="en-US"/>
              </w:rPr>
              <w:t>L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)</w:t>
            </w:r>
          </w:p>
        </w:tc>
        <w:tc>
          <w:tcPr>
            <w:tcW w:w="1900" w:type="dxa"/>
            <w:vAlign w:val="center"/>
          </w:tcPr>
          <w:p w14:paraId="0CF399E9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учтён на шаге 5</w:t>
            </w:r>
          </w:p>
        </w:tc>
      </w:tr>
      <w:tr w:rsidR="00184E20" w14:paraId="567337DD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3574B02B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—</w:t>
            </w:r>
          </w:p>
        </w:tc>
        <w:tc>
          <w:tcPr>
            <w:tcW w:w="4054" w:type="dxa"/>
            <w:vAlign w:val="center"/>
          </w:tcPr>
          <w:p w14:paraId="589740B4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PostgreSQL и поддержка браузеров</w:t>
            </w:r>
          </w:p>
        </w:tc>
        <w:tc>
          <w:tcPr>
            <w:tcW w:w="1400" w:type="dxa"/>
            <w:vAlign w:val="center"/>
          </w:tcPr>
          <w:p w14:paraId="3D9A267D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О2</w:t>
            </w:r>
          </w:p>
        </w:tc>
        <w:tc>
          <w:tcPr>
            <w:tcW w:w="1300" w:type="dxa"/>
            <w:vAlign w:val="center"/>
          </w:tcPr>
          <w:p w14:paraId="5DC34EDE" w14:textId="19D0CF83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(</w:t>
            </w:r>
            <w:r w:rsidR="003A3AFD">
              <w:rPr>
                <w:rFonts w:asciiTheme="majorBidi" w:hAnsiTheme="majorBidi" w:cstheme="majorBidi"/>
                <w:sz w:val="20"/>
                <w:szCs w:val="20"/>
                <w:lang w:val="en-US"/>
              </w:rPr>
              <w:t>H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 w:rsidR="003A3AFD">
              <w:rPr>
                <w:rFonts w:asciiTheme="majorBidi" w:hAnsiTheme="majorBidi" w:cstheme="majorBidi"/>
                <w:sz w:val="20"/>
                <w:szCs w:val="20"/>
                <w:lang w:val="en-US"/>
              </w:rPr>
              <w:t>L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)</w:t>
            </w:r>
          </w:p>
        </w:tc>
        <w:tc>
          <w:tcPr>
            <w:tcW w:w="1900" w:type="dxa"/>
            <w:vAlign w:val="center"/>
          </w:tcPr>
          <w:p w14:paraId="28B5831A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учтён как ограничение</w:t>
            </w:r>
          </w:p>
        </w:tc>
      </w:tr>
      <w:tr w:rsidR="00184E20" w14:paraId="2038E68A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1D32F4B3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—</w:t>
            </w:r>
          </w:p>
        </w:tc>
        <w:tc>
          <w:tcPr>
            <w:tcW w:w="4054" w:type="dxa"/>
            <w:vAlign w:val="center"/>
          </w:tcPr>
          <w:p w14:paraId="46E24195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Обмен CSV с бухгалтерией</w:t>
            </w:r>
          </w:p>
        </w:tc>
        <w:tc>
          <w:tcPr>
            <w:tcW w:w="1400" w:type="dxa"/>
            <w:vAlign w:val="center"/>
          </w:tcPr>
          <w:p w14:paraId="70FAC0B3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О4</w:t>
            </w:r>
          </w:p>
        </w:tc>
        <w:tc>
          <w:tcPr>
            <w:tcW w:w="1300" w:type="dxa"/>
            <w:vAlign w:val="center"/>
          </w:tcPr>
          <w:p w14:paraId="5EBF8F7B" w14:textId="55C34470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(</w:t>
            </w:r>
            <w:r w:rsidR="003A3AFD">
              <w:rPr>
                <w:rFonts w:asciiTheme="majorBidi" w:hAnsiTheme="majorBidi" w:cstheme="majorBidi"/>
                <w:sz w:val="20"/>
                <w:szCs w:val="20"/>
                <w:lang w:val="en-US"/>
              </w:rPr>
              <w:t>M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 w:rsidR="003A3AFD">
              <w:rPr>
                <w:rFonts w:asciiTheme="majorBidi" w:hAnsiTheme="majorBidi" w:cstheme="majorBidi"/>
                <w:sz w:val="20"/>
                <w:szCs w:val="20"/>
                <w:lang w:val="en-US"/>
              </w:rPr>
              <w:t>L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)</w:t>
            </w:r>
          </w:p>
        </w:tc>
        <w:tc>
          <w:tcPr>
            <w:tcW w:w="1900" w:type="dxa"/>
            <w:vAlign w:val="center"/>
          </w:tcPr>
          <w:p w14:paraId="75F056A5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учтён на шаге 5</w:t>
            </w:r>
          </w:p>
        </w:tc>
      </w:tr>
    </w:tbl>
    <w:p w14:paraId="41F0F381" w14:textId="77777777" w:rsidR="00184E20" w:rsidRDefault="00184E20">
      <w:pPr>
        <w:spacing w:after="60"/>
        <w:ind w:firstLine="0"/>
        <w:rPr>
          <w:rFonts w:asciiTheme="majorBidi" w:hAnsiTheme="majorBidi" w:cstheme="majorBidi"/>
          <w:szCs w:val="24"/>
        </w:rPr>
      </w:pPr>
    </w:p>
    <w:p w14:paraId="53BA7E9E" w14:textId="55B220E3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ФТ3 не попал в драйверы: сканер работает как клавиатура, поэтому отметка единицы </w:t>
      </w:r>
      <w:r w:rsidR="005960BC">
        <w:rPr>
          <w:rFonts w:asciiTheme="majorBidi" w:hAnsiTheme="majorBidi" w:cstheme="majorBidi"/>
          <w:szCs w:val="24"/>
        </w:rPr>
        <w:t>–</w:t>
      </w:r>
      <w:r>
        <w:rPr>
          <w:rFonts w:asciiTheme="majorBidi" w:hAnsiTheme="majorBidi" w:cstheme="majorBidi"/>
          <w:szCs w:val="24"/>
        </w:rPr>
        <w:t xml:space="preserve"> обычный запрос к API, и требование не меняет структуру системы. Ограничение О2 предопределяет выбор СУБД и вида клиента, альтернатив для него нет.</w:t>
      </w:r>
    </w:p>
    <w:p w14:paraId="34985CAC" w14:textId="77777777" w:rsidR="00184E20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t>3.4. Шаг 4. Выбор тактик и паттернов</w:t>
      </w:r>
    </w:p>
    <w:p w14:paraId="54281431" w14:textId="7777777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Шаг выполнен по шести подшагам метода: определены проблемы проектирования для драйверов, для каждой составлен список альтернатив с различающими параметрами, выбрана подходящая альтернатива, установлена связь решений с драйверами, построены предварительные представления (раздел 4) и проведена оценка с устранением несоответствий. Проблемы, альтернативы и выбор сведены в таблицу 5.</w:t>
      </w:r>
    </w:p>
    <w:p w14:paraId="209B703F" w14:textId="2E5AEAED" w:rsidR="00184E20" w:rsidRDefault="00000000">
      <w:pPr>
        <w:keepNext/>
        <w:spacing w:before="120" w:after="6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Таблица 5 </w:t>
      </w:r>
      <w:r w:rsidR="005960BC" w:rsidRPr="005960BC">
        <w:rPr>
          <w:rFonts w:asciiTheme="majorBidi" w:hAnsiTheme="majorBidi" w:cstheme="majorBidi"/>
          <w:szCs w:val="24"/>
        </w:rPr>
        <w:t>–</w:t>
      </w:r>
      <w:r>
        <w:rPr>
          <w:rFonts w:asciiTheme="majorBidi" w:hAnsiTheme="majorBidi" w:cstheme="majorBidi"/>
          <w:szCs w:val="24"/>
        </w:rPr>
        <w:t xml:space="preserve"> Проблемы проектирования, альтернативы и выбор</w:t>
      </w:r>
    </w:p>
    <w:tbl>
      <w:tblPr>
        <w:tblStyle w:val="a4"/>
        <w:tblW w:w="9354" w:type="dxa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750"/>
        <w:gridCol w:w="900"/>
        <w:gridCol w:w="4004"/>
        <w:gridCol w:w="2700"/>
      </w:tblGrid>
      <w:tr w:rsidR="00184E20" w14:paraId="74617C91" w14:textId="77777777">
        <w:trPr>
          <w:tblHeader/>
          <w:jc w:val="center"/>
        </w:trPr>
        <w:tc>
          <w:tcPr>
            <w:tcW w:w="1750" w:type="dxa"/>
            <w:shd w:val="clear" w:color="auto" w:fill="E8E8E8"/>
            <w:vAlign w:val="center"/>
          </w:tcPr>
          <w:p w14:paraId="062DEF91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Проблема</w:t>
            </w:r>
          </w:p>
        </w:tc>
        <w:tc>
          <w:tcPr>
            <w:tcW w:w="900" w:type="dxa"/>
            <w:shd w:val="clear" w:color="auto" w:fill="E8E8E8"/>
            <w:vAlign w:val="center"/>
          </w:tcPr>
          <w:p w14:paraId="2B4C3683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Драйверы</w:t>
            </w:r>
          </w:p>
        </w:tc>
        <w:tc>
          <w:tcPr>
            <w:tcW w:w="4004" w:type="dxa"/>
            <w:shd w:val="clear" w:color="auto" w:fill="E8E8E8"/>
            <w:vAlign w:val="center"/>
          </w:tcPr>
          <w:p w14:paraId="25D41935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Альтернативы и различающий параметр</w:t>
            </w:r>
          </w:p>
        </w:tc>
        <w:tc>
          <w:tcPr>
            <w:tcW w:w="2700" w:type="dxa"/>
            <w:shd w:val="clear" w:color="auto" w:fill="E8E8E8"/>
            <w:vAlign w:val="center"/>
          </w:tcPr>
          <w:p w14:paraId="54D7C305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Выбор</w:t>
            </w:r>
          </w:p>
        </w:tc>
      </w:tr>
      <w:tr w:rsidR="00184E20" w14:paraId="5F4C7EDD" w14:textId="77777777">
        <w:trPr>
          <w:cantSplit/>
          <w:jc w:val="center"/>
        </w:trPr>
        <w:tc>
          <w:tcPr>
            <w:tcW w:w="1750" w:type="dxa"/>
            <w:vAlign w:val="center"/>
          </w:tcPr>
          <w:p w14:paraId="5AF4BA24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Структура системы</w:t>
            </w:r>
          </w:p>
        </w:tc>
        <w:tc>
          <w:tcPr>
            <w:tcW w:w="900" w:type="dxa"/>
            <w:vAlign w:val="center"/>
          </w:tcPr>
          <w:p w14:paraId="7995CD78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Д6, Д5</w:t>
            </w:r>
          </w:p>
        </w:tc>
        <w:tc>
          <w:tcPr>
            <w:tcW w:w="4004" w:type="dxa"/>
            <w:vAlign w:val="center"/>
          </w:tcPr>
          <w:p w14:paraId="02F85EFF" w14:textId="4124E959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а) монолит без модулей; б) модульный монолит; в) 4</w:t>
            </w:r>
            <w:r w:rsidR="005960BC" w:rsidRPr="005960BC">
              <w:rPr>
                <w:rFonts w:asciiTheme="majorBidi" w:hAnsiTheme="majorBidi" w:cstheme="majorBidi"/>
                <w:sz w:val="20"/>
                <w:szCs w:val="20"/>
              </w:rPr>
              <w:t>-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6 микросервисов. Параметр: число развёртываемых единиц, расход памяти, нагрузка на одного разработчика</w:t>
            </w:r>
          </w:p>
        </w:tc>
        <w:tc>
          <w:tcPr>
            <w:tcW w:w="2700" w:type="dxa"/>
            <w:vAlign w:val="center"/>
          </w:tcPr>
          <w:p w14:paraId="0D610D6B" w14:textId="0F56DB10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б) модульный монолит со слоями API </w:t>
            </w:r>
            <w:r w:rsidR="005960BC" w:rsidRPr="005960BC">
              <w:rPr>
                <w:rFonts w:asciiTheme="majorBidi" w:hAnsiTheme="majorBidi" w:cstheme="majorBidi"/>
                <w:sz w:val="20"/>
                <w:szCs w:val="20"/>
              </w:rPr>
              <w:t>–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модули </w:t>
            </w:r>
            <w:r w:rsidR="005960BC" w:rsidRPr="005960BC">
              <w:rPr>
                <w:rFonts w:asciiTheme="majorBidi" w:hAnsiTheme="majorBidi" w:cstheme="majorBidi"/>
                <w:sz w:val="20"/>
                <w:szCs w:val="20"/>
              </w:rPr>
              <w:t>–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доступ к данным</w:t>
            </w:r>
          </w:p>
        </w:tc>
      </w:tr>
      <w:tr w:rsidR="00184E20" w:rsidRPr="00D07D5C" w14:paraId="766D6BCC" w14:textId="77777777">
        <w:trPr>
          <w:cantSplit/>
          <w:jc w:val="center"/>
        </w:trPr>
        <w:tc>
          <w:tcPr>
            <w:tcW w:w="1750" w:type="dxa"/>
            <w:vAlign w:val="center"/>
          </w:tcPr>
          <w:p w14:paraId="14ABCF96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Вид клиента</w:t>
            </w:r>
          </w:p>
        </w:tc>
        <w:tc>
          <w:tcPr>
            <w:tcW w:w="900" w:type="dxa"/>
            <w:vAlign w:val="center"/>
          </w:tcPr>
          <w:p w14:paraId="1E47652B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Д1, О2</w:t>
            </w:r>
          </w:p>
        </w:tc>
        <w:tc>
          <w:tcPr>
            <w:tcW w:w="4004" w:type="dxa"/>
            <w:vAlign w:val="center"/>
          </w:tcPr>
          <w:p w14:paraId="3400D486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а) страницы формируются на сервере; б) одностраничное приложение (SPA) поверх REST API. Параметр: объём передаваемых данных, повторное использование API</w:t>
            </w:r>
          </w:p>
        </w:tc>
        <w:tc>
          <w:tcPr>
            <w:tcW w:w="2700" w:type="dxa"/>
            <w:vAlign w:val="center"/>
          </w:tcPr>
          <w:p w14:paraId="1EE5F179" w14:textId="77777777" w:rsidR="00184E20" w:rsidRPr="005B3FE9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б</w:t>
            </w:r>
            <w:r w:rsidRPr="005B3FE9">
              <w:rPr>
                <w:rFonts w:asciiTheme="majorBidi" w:hAnsiTheme="majorBidi" w:cstheme="majorBidi"/>
                <w:sz w:val="20"/>
                <w:szCs w:val="20"/>
                <w:lang w:val="en-US"/>
              </w:rPr>
              <w:t xml:space="preserve">) SPA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поверх</w:t>
            </w:r>
            <w:r w:rsidRPr="005B3FE9">
              <w:rPr>
                <w:rFonts w:asciiTheme="majorBidi" w:hAnsiTheme="majorBidi" w:cstheme="majorBidi"/>
                <w:sz w:val="20"/>
                <w:szCs w:val="20"/>
                <w:lang w:val="en-US"/>
              </w:rPr>
              <w:t xml:space="preserve"> REST API</w:t>
            </w:r>
          </w:p>
        </w:tc>
      </w:tr>
      <w:tr w:rsidR="00184E20" w14:paraId="48969546" w14:textId="77777777">
        <w:trPr>
          <w:cantSplit/>
          <w:jc w:val="center"/>
        </w:trPr>
        <w:tc>
          <w:tcPr>
            <w:tcW w:w="1750" w:type="dxa"/>
            <w:vAlign w:val="center"/>
          </w:tcPr>
          <w:p w14:paraId="5ECD5DD4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Скорость чтения</w:t>
            </w:r>
          </w:p>
        </w:tc>
        <w:tc>
          <w:tcPr>
            <w:tcW w:w="900" w:type="dxa"/>
            <w:vAlign w:val="center"/>
          </w:tcPr>
          <w:p w14:paraId="07957D70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Д1</w:t>
            </w:r>
          </w:p>
        </w:tc>
        <w:tc>
          <w:tcPr>
            <w:tcW w:w="4004" w:type="dxa"/>
            <w:vAlign w:val="center"/>
          </w:tcPr>
          <w:p w14:paraId="0CF9E8FD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а) индексы PostgreSQL, триграммный поиск, пагинация; б) отдельный поисковый движок; в) внешний кэш. Параметр: время запроса, расход памяти, число компонентов</w:t>
            </w:r>
          </w:p>
        </w:tc>
        <w:tc>
          <w:tcPr>
            <w:tcW w:w="2700" w:type="dxa"/>
            <w:vAlign w:val="center"/>
          </w:tcPr>
          <w:p w14:paraId="6A6BE755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а) индексы, pg_trgm, пагинация, кэш справочников в памяти процесса</w:t>
            </w:r>
          </w:p>
        </w:tc>
      </w:tr>
      <w:tr w:rsidR="00184E20" w14:paraId="4B4762EE" w14:textId="77777777">
        <w:trPr>
          <w:cantSplit/>
          <w:jc w:val="center"/>
        </w:trPr>
        <w:tc>
          <w:tcPr>
            <w:tcW w:w="1750" w:type="dxa"/>
            <w:vAlign w:val="center"/>
          </w:tcPr>
          <w:p w14:paraId="53E97FC3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Длительные и отложенные операции</w:t>
            </w:r>
          </w:p>
        </w:tc>
        <w:tc>
          <w:tcPr>
            <w:tcW w:w="900" w:type="dxa"/>
            <w:vAlign w:val="center"/>
          </w:tcPr>
          <w:p w14:paraId="3FD733CE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Д3, Д4, Д6</w:t>
            </w:r>
          </w:p>
        </w:tc>
        <w:tc>
          <w:tcPr>
            <w:tcW w:w="4004" w:type="dxa"/>
            <w:vAlign w:val="center"/>
          </w:tcPr>
          <w:p w14:paraId="3DEB491E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а) выполнять в запросе пользователя; б) фоновый обработчик с очередью в PostgreSQL; в) внешний брокер сообщений. Параметр: время ответа, число компонентов</w:t>
            </w:r>
          </w:p>
        </w:tc>
        <w:tc>
          <w:tcPr>
            <w:tcW w:w="2700" w:type="dxa"/>
            <w:vAlign w:val="center"/>
          </w:tcPr>
          <w:p w14:paraId="0660D13A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б) фоновый обработчик, очередь в таблице PostgreSQL</w:t>
            </w:r>
          </w:p>
        </w:tc>
      </w:tr>
      <w:tr w:rsidR="00184E20" w14:paraId="0419E5EA" w14:textId="77777777">
        <w:trPr>
          <w:cantSplit/>
          <w:jc w:val="center"/>
        </w:trPr>
        <w:tc>
          <w:tcPr>
            <w:tcW w:w="1750" w:type="dxa"/>
            <w:vAlign w:val="center"/>
          </w:tcPr>
          <w:p w14:paraId="0CAB1B88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Контроль доступа и аудит</w:t>
            </w:r>
          </w:p>
        </w:tc>
        <w:tc>
          <w:tcPr>
            <w:tcW w:w="900" w:type="dxa"/>
            <w:vAlign w:val="center"/>
          </w:tcPr>
          <w:p w14:paraId="1B4BE66F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Д2</w:t>
            </w:r>
          </w:p>
        </w:tc>
        <w:tc>
          <w:tcPr>
            <w:tcW w:w="4004" w:type="dxa"/>
            <w:vAlign w:val="center"/>
          </w:tcPr>
          <w:p w14:paraId="49D3E260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а) проверки в каждом обработчике; б) единая политика в слое прикладных сервисов; в) построчная защита (RLS) в СУБД. Аудит: триггеры БД или запись в той же транзакции. Параметр: полнота проверки, сложность</w:t>
            </w:r>
          </w:p>
        </w:tc>
        <w:tc>
          <w:tcPr>
            <w:tcW w:w="2700" w:type="dxa"/>
            <w:vAlign w:val="center"/>
          </w:tcPr>
          <w:p w14:paraId="60A0639A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б) единая политика + фильтр «свои записи»; аудит в той же транзакции</w:t>
            </w:r>
          </w:p>
        </w:tc>
      </w:tr>
      <w:tr w:rsidR="00184E20" w14:paraId="74F44AAE" w14:textId="77777777">
        <w:trPr>
          <w:cantSplit/>
          <w:jc w:val="center"/>
        </w:trPr>
        <w:tc>
          <w:tcPr>
            <w:tcW w:w="1750" w:type="dxa"/>
            <w:vAlign w:val="center"/>
          </w:tcPr>
          <w:p w14:paraId="7095E2C0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Отказ внешних сервисов</w:t>
            </w:r>
          </w:p>
        </w:tc>
        <w:tc>
          <w:tcPr>
            <w:tcW w:w="900" w:type="dxa"/>
            <w:vAlign w:val="center"/>
          </w:tcPr>
          <w:p w14:paraId="4128C80D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Д3</w:t>
            </w:r>
          </w:p>
        </w:tc>
        <w:tc>
          <w:tcPr>
            <w:tcW w:w="4004" w:type="dxa"/>
            <w:vAlign w:val="center"/>
          </w:tcPr>
          <w:p w14:paraId="548F6E91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а) синхронная отправка письма; б) транзакционный outbox с повтором и нарастающей паузой. Параметр: зависимость регистрации заявки от почты, риск потери письма</w:t>
            </w:r>
          </w:p>
        </w:tc>
        <w:tc>
          <w:tcPr>
            <w:tcW w:w="2700" w:type="dxa"/>
            <w:vAlign w:val="center"/>
          </w:tcPr>
          <w:p w14:paraId="1D919455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б) outbox с повтором</w:t>
            </w:r>
          </w:p>
        </w:tc>
      </w:tr>
      <w:tr w:rsidR="00184E20" w14:paraId="71C7235E" w14:textId="77777777">
        <w:trPr>
          <w:cantSplit/>
          <w:jc w:val="center"/>
        </w:trPr>
        <w:tc>
          <w:tcPr>
            <w:tcW w:w="1750" w:type="dxa"/>
            <w:vAlign w:val="center"/>
          </w:tcPr>
          <w:p w14:paraId="5AE1F231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lastRenderedPageBreak/>
              <w:t>Обнаружение отказов и восстановление</w:t>
            </w:r>
          </w:p>
        </w:tc>
        <w:tc>
          <w:tcPr>
            <w:tcW w:w="900" w:type="dxa"/>
            <w:vAlign w:val="center"/>
          </w:tcPr>
          <w:p w14:paraId="29151ABE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Д3, Д6</w:t>
            </w:r>
          </w:p>
        </w:tc>
        <w:tc>
          <w:tcPr>
            <w:tcW w:w="4004" w:type="dxa"/>
            <w:vAlign w:val="center"/>
          </w:tcPr>
          <w:p w14:paraId="29AFB5CE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а) ручной контроль; б) проверка /health, сигнал «жив», автоматический перезапуск; в) горячий резерв на втором сервере. Параметр: время простоя, стоимость</w:t>
            </w:r>
          </w:p>
        </w:tc>
        <w:tc>
          <w:tcPr>
            <w:tcW w:w="2700" w:type="dxa"/>
            <w:vAlign w:val="center"/>
          </w:tcPr>
          <w:p w14:paraId="54DE5DF3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б) health check + перезапуск, восстановление из копии по сценарию</w:t>
            </w:r>
          </w:p>
        </w:tc>
      </w:tr>
      <w:tr w:rsidR="00184E20" w14:paraId="58E25AF4" w14:textId="77777777">
        <w:trPr>
          <w:cantSplit/>
          <w:jc w:val="center"/>
        </w:trPr>
        <w:tc>
          <w:tcPr>
            <w:tcW w:w="1750" w:type="dxa"/>
            <w:vAlign w:val="center"/>
          </w:tcPr>
          <w:p w14:paraId="7FA4C328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История изменений</w:t>
            </w:r>
          </w:p>
        </w:tc>
        <w:tc>
          <w:tcPr>
            <w:tcW w:w="900" w:type="dxa"/>
            <w:vAlign w:val="center"/>
          </w:tcPr>
          <w:p w14:paraId="6EDFD907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Д5</w:t>
            </w:r>
          </w:p>
        </w:tc>
        <w:tc>
          <w:tcPr>
            <w:tcW w:w="4004" w:type="dxa"/>
            <w:vAlign w:val="center"/>
          </w:tcPr>
          <w:p w14:paraId="1C95D95B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а) правка записи на месте с журналом; б) текущее состояние + таблица событий только на добавление; в) полный event sourcing. Параметр: неизменяемость истории, сложность</w:t>
            </w:r>
          </w:p>
        </w:tc>
        <w:tc>
          <w:tcPr>
            <w:tcW w:w="2700" w:type="dxa"/>
            <w:vAlign w:val="center"/>
          </w:tcPr>
          <w:p w14:paraId="3BC03C9E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б) состояние + неизменяемая таблица перемещений</w:t>
            </w:r>
          </w:p>
        </w:tc>
      </w:tr>
    </w:tbl>
    <w:p w14:paraId="60D38B81" w14:textId="7777777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Обоснование выбора. Микросервисы отклонены из-за ограничения Д6: на сервере с 8 ГБ ОЗУ каждая служба требует своего процесса, а один серверный разработчик не успеет сопровождать несколько развёртываний и межсервисные контракты. Монолит без модулей проще, но смешивает код четырёх модулей и мешает итерационной разработке из первой работы, где модули сдаются по очереди. Модульный монолит даёт одну развёртываемую единицу и при этом чёткие границы модулей с внутренними интерфейсами.</w:t>
      </w:r>
    </w:p>
    <w:p w14:paraId="2E9BC8AE" w14:textId="7777777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Отдельный поисковый движок и внешний кэш отклонены: объём данных мал (5000 единиц, 15 000 заявок в год), и индексы PostgreSQL обеспечивают время запроса в десятки миллисекунд, а дополнительные компоненты заняли бы 1–2 ГБ памяти. Внешний брокер сообщений тоже отклонён: очередь на таблице PostgreSQL с выборкой SELECT … FOR UPDATE SKIP LOCKED [5] выдерживает нужные десятки задач в минуту и не добавляет компонент, который надо резервировать отдельно.</w:t>
      </w:r>
    </w:p>
    <w:p w14:paraId="296E7582" w14:textId="7777777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Построчная защита в СУБД отклонена, потому что роли берутся из AD, а приложение работает через общий пул соединений: перенос роли пользователя в сеанс СУБД усложняет код без выигрыша. Единая политика доступа вызывается слоем прикладных сервисов перед каждой операцией, поэтому обход интерфейса прямым запросом к API ничего не даёт. Журнал аудита пишется в той же транзакции, что и изменение: если запись аудита не удалась, не сохраняется и изменение. Триггеры БД отклонены, так как не знают автора действия.</w:t>
      </w:r>
    </w:p>
    <w:p w14:paraId="0D9EBBD8" w14:textId="66C0508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Синхронная отправка письма отклонена: при недоступном почтовом сервере регистрация заявки ждала бы тайм-аута или завершалась ошибкой. В паттерне «транзакционный outbox» письмо записывается в таблицу outbox в той же транзакции, что и заявка, а фоновый обработчик отправляет его отдельно и повторяет при ошибке. Горячий резерв на втором сервере отклонён ограничением О1 и бюджетом; вместо него выбраны тактики обнаружения отказа (проверка /health, сигнал «жив» от фонового обработчика) и восстановления (автоматический перезапуск служб, восстановление из резервной копии по готовому сценарию).</w:t>
      </w:r>
    </w:p>
    <w:p w14:paraId="1D99091D" w14:textId="680B9315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lastRenderedPageBreak/>
        <w:t xml:space="preserve">Оценка решения. Чтобы проверить выбор до реализации, составлены две модели: распределение ресурсов сервера (таблица 6) и бюджет времени поискового запроса (таблица 7). Значения </w:t>
      </w:r>
      <w:r w:rsidR="005960BC">
        <w:rPr>
          <w:rFonts w:asciiTheme="majorBidi" w:hAnsiTheme="majorBidi" w:cstheme="majorBidi"/>
          <w:szCs w:val="24"/>
        </w:rPr>
        <w:t>–</w:t>
      </w:r>
      <w:r>
        <w:rPr>
          <w:rFonts w:asciiTheme="majorBidi" w:hAnsiTheme="majorBidi" w:cstheme="majorBidi"/>
          <w:szCs w:val="24"/>
        </w:rPr>
        <w:t xml:space="preserve"> оценки по опыту, их подтверждает нагрузочное испытание задачи T16 первой работы.</w:t>
      </w:r>
    </w:p>
    <w:p w14:paraId="12FF677E" w14:textId="1B4399A0" w:rsidR="00184E20" w:rsidRDefault="00000000">
      <w:pPr>
        <w:keepNext/>
        <w:spacing w:before="120" w:after="6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Таблица 6 </w:t>
      </w:r>
      <w:r w:rsidR="005960BC">
        <w:rPr>
          <w:rFonts w:asciiTheme="majorBidi" w:hAnsiTheme="majorBidi" w:cstheme="majorBidi"/>
          <w:szCs w:val="24"/>
        </w:rPr>
        <w:t>–</w:t>
      </w:r>
      <w:r>
        <w:rPr>
          <w:rFonts w:asciiTheme="majorBidi" w:hAnsiTheme="majorBidi" w:cstheme="majorBidi"/>
          <w:szCs w:val="24"/>
        </w:rPr>
        <w:t xml:space="preserve"> Распределение ресурсов сервера (оценка)</w:t>
      </w:r>
    </w:p>
    <w:tbl>
      <w:tblPr>
        <w:tblStyle w:val="a4"/>
        <w:tblW w:w="9354" w:type="dxa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5354"/>
        <w:gridCol w:w="2000"/>
        <w:gridCol w:w="2000"/>
      </w:tblGrid>
      <w:tr w:rsidR="00184E20" w14:paraId="0ABCE9CC" w14:textId="77777777">
        <w:trPr>
          <w:tblHeader/>
          <w:jc w:val="center"/>
        </w:trPr>
        <w:tc>
          <w:tcPr>
            <w:tcW w:w="5354" w:type="dxa"/>
            <w:shd w:val="clear" w:color="auto" w:fill="E8E8E8"/>
            <w:vAlign w:val="center"/>
          </w:tcPr>
          <w:p w14:paraId="6B320AF6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Потребитель</w:t>
            </w:r>
          </w:p>
        </w:tc>
        <w:tc>
          <w:tcPr>
            <w:tcW w:w="2000" w:type="dxa"/>
            <w:shd w:val="clear" w:color="auto" w:fill="E8E8E8"/>
            <w:vAlign w:val="center"/>
          </w:tcPr>
          <w:p w14:paraId="79DB766D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ОЗУ, ГБ</w:t>
            </w:r>
          </w:p>
        </w:tc>
        <w:tc>
          <w:tcPr>
            <w:tcW w:w="2000" w:type="dxa"/>
            <w:shd w:val="clear" w:color="auto" w:fill="E8E8E8"/>
            <w:vAlign w:val="center"/>
          </w:tcPr>
          <w:p w14:paraId="735B2590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Диск, ГБ</w:t>
            </w:r>
          </w:p>
        </w:tc>
      </w:tr>
      <w:tr w:rsidR="00184E20" w14:paraId="3332F524" w14:textId="77777777">
        <w:trPr>
          <w:cantSplit/>
          <w:jc w:val="center"/>
        </w:trPr>
        <w:tc>
          <w:tcPr>
            <w:tcW w:w="5354" w:type="dxa"/>
            <w:vAlign w:val="center"/>
          </w:tcPr>
          <w:p w14:paraId="0C61DA8E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Операционная система и служебные программы</w:t>
            </w:r>
          </w:p>
        </w:tc>
        <w:tc>
          <w:tcPr>
            <w:tcW w:w="2000" w:type="dxa"/>
            <w:vAlign w:val="center"/>
          </w:tcPr>
          <w:p w14:paraId="210A29D8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1,0</w:t>
            </w:r>
          </w:p>
        </w:tc>
        <w:tc>
          <w:tcPr>
            <w:tcW w:w="2000" w:type="dxa"/>
            <w:vAlign w:val="center"/>
          </w:tcPr>
          <w:p w14:paraId="1DF3F60C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15</w:t>
            </w:r>
          </w:p>
        </w:tc>
      </w:tr>
      <w:tr w:rsidR="00184E20" w14:paraId="2742282B" w14:textId="77777777">
        <w:trPr>
          <w:cantSplit/>
          <w:jc w:val="center"/>
        </w:trPr>
        <w:tc>
          <w:tcPr>
            <w:tcW w:w="5354" w:type="dxa"/>
            <w:vAlign w:val="center"/>
          </w:tcPr>
          <w:p w14:paraId="44F32432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PostgreSQL: общий буфер</w:t>
            </w:r>
          </w:p>
        </w:tc>
        <w:tc>
          <w:tcPr>
            <w:tcW w:w="2000" w:type="dxa"/>
            <w:vAlign w:val="center"/>
          </w:tcPr>
          <w:p w14:paraId="3EC05BE5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2,0</w:t>
            </w:r>
          </w:p>
        </w:tc>
        <w:tc>
          <w:tcPr>
            <w:tcW w:w="2000" w:type="dxa"/>
            <w:vAlign w:val="center"/>
          </w:tcPr>
          <w:p w14:paraId="74922FD6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—</w:t>
            </w:r>
          </w:p>
        </w:tc>
      </w:tr>
      <w:tr w:rsidR="00184E20" w14:paraId="350EA38B" w14:textId="77777777">
        <w:trPr>
          <w:cantSplit/>
          <w:jc w:val="center"/>
        </w:trPr>
        <w:tc>
          <w:tcPr>
            <w:tcW w:w="5354" w:type="dxa"/>
            <w:vAlign w:val="center"/>
          </w:tcPr>
          <w:p w14:paraId="300BC42D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PostgreSQL: рабочая память 20 соединений</w:t>
            </w:r>
          </w:p>
        </w:tc>
        <w:tc>
          <w:tcPr>
            <w:tcW w:w="2000" w:type="dxa"/>
            <w:vAlign w:val="center"/>
          </w:tcPr>
          <w:p w14:paraId="4E71C1EC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0,7</w:t>
            </w:r>
          </w:p>
        </w:tc>
        <w:tc>
          <w:tcPr>
            <w:tcW w:w="2000" w:type="dxa"/>
            <w:vAlign w:val="center"/>
          </w:tcPr>
          <w:p w14:paraId="7D2950D3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—</w:t>
            </w:r>
          </w:p>
        </w:tc>
      </w:tr>
      <w:tr w:rsidR="00184E20" w14:paraId="41AC23C6" w14:textId="77777777">
        <w:trPr>
          <w:cantSplit/>
          <w:jc w:val="center"/>
        </w:trPr>
        <w:tc>
          <w:tcPr>
            <w:tcW w:w="5354" w:type="dxa"/>
            <w:vAlign w:val="center"/>
          </w:tcPr>
          <w:p w14:paraId="0DA4CCC3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PostgreSQL: данные за 5 лет / журнал WAL и временные файлы</w:t>
            </w:r>
          </w:p>
        </w:tc>
        <w:tc>
          <w:tcPr>
            <w:tcW w:w="2000" w:type="dxa"/>
            <w:vAlign w:val="center"/>
          </w:tcPr>
          <w:p w14:paraId="06501056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—</w:t>
            </w:r>
          </w:p>
        </w:tc>
        <w:tc>
          <w:tcPr>
            <w:tcW w:w="2000" w:type="dxa"/>
            <w:vAlign w:val="center"/>
          </w:tcPr>
          <w:p w14:paraId="488F6F42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20 / 5</w:t>
            </w:r>
          </w:p>
        </w:tc>
      </w:tr>
      <w:tr w:rsidR="00184E20" w14:paraId="2026F8AF" w14:textId="77777777">
        <w:trPr>
          <w:cantSplit/>
          <w:jc w:val="center"/>
        </w:trPr>
        <w:tc>
          <w:tcPr>
            <w:tcW w:w="5354" w:type="dxa"/>
            <w:vAlign w:val="center"/>
          </w:tcPr>
          <w:p w14:paraId="03E532E2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Сервер приложений, 4 процесса по 0,3 ГБ</w:t>
            </w:r>
          </w:p>
        </w:tc>
        <w:tc>
          <w:tcPr>
            <w:tcW w:w="2000" w:type="dxa"/>
            <w:vAlign w:val="center"/>
          </w:tcPr>
          <w:p w14:paraId="0ADDB450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1,2</w:t>
            </w:r>
          </w:p>
        </w:tc>
        <w:tc>
          <w:tcPr>
            <w:tcW w:w="2000" w:type="dxa"/>
            <w:vAlign w:val="center"/>
          </w:tcPr>
          <w:p w14:paraId="765B1AFB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—</w:t>
            </w:r>
          </w:p>
        </w:tc>
      </w:tr>
      <w:tr w:rsidR="00184E20" w14:paraId="24E9CAB8" w14:textId="77777777">
        <w:trPr>
          <w:cantSplit/>
          <w:jc w:val="center"/>
        </w:trPr>
        <w:tc>
          <w:tcPr>
            <w:tcW w:w="5354" w:type="dxa"/>
            <w:vAlign w:val="center"/>
          </w:tcPr>
          <w:p w14:paraId="121F21D3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Фоновый обработчик</w:t>
            </w:r>
          </w:p>
        </w:tc>
        <w:tc>
          <w:tcPr>
            <w:tcW w:w="2000" w:type="dxa"/>
            <w:vAlign w:val="center"/>
          </w:tcPr>
          <w:p w14:paraId="4F6163BC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0,4</w:t>
            </w:r>
          </w:p>
        </w:tc>
        <w:tc>
          <w:tcPr>
            <w:tcW w:w="2000" w:type="dxa"/>
            <w:vAlign w:val="center"/>
          </w:tcPr>
          <w:p w14:paraId="663BF318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—</w:t>
            </w:r>
          </w:p>
        </w:tc>
      </w:tr>
      <w:tr w:rsidR="00184E20" w14:paraId="1C0DFCF2" w14:textId="77777777">
        <w:trPr>
          <w:cantSplit/>
          <w:jc w:val="center"/>
        </w:trPr>
        <w:tc>
          <w:tcPr>
            <w:tcW w:w="5354" w:type="dxa"/>
            <w:vAlign w:val="center"/>
          </w:tcPr>
          <w:p w14:paraId="3812B702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Nginx</w:t>
            </w:r>
          </w:p>
        </w:tc>
        <w:tc>
          <w:tcPr>
            <w:tcW w:w="2000" w:type="dxa"/>
            <w:vAlign w:val="center"/>
          </w:tcPr>
          <w:p w14:paraId="41038A1D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0,1</w:t>
            </w:r>
          </w:p>
        </w:tc>
        <w:tc>
          <w:tcPr>
            <w:tcW w:w="2000" w:type="dxa"/>
            <w:vAlign w:val="center"/>
          </w:tcPr>
          <w:p w14:paraId="3FD651D4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—</w:t>
            </w:r>
          </w:p>
        </w:tc>
      </w:tr>
      <w:tr w:rsidR="00184E20" w14:paraId="7869AF0F" w14:textId="77777777">
        <w:trPr>
          <w:cantSplit/>
          <w:jc w:val="center"/>
        </w:trPr>
        <w:tc>
          <w:tcPr>
            <w:tcW w:w="5354" w:type="dxa"/>
            <w:vAlign w:val="center"/>
          </w:tcPr>
          <w:p w14:paraId="5FAD9BF7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Пик формирования отчётов XLSX и PDF</w:t>
            </w:r>
          </w:p>
        </w:tc>
        <w:tc>
          <w:tcPr>
            <w:tcW w:w="2000" w:type="dxa"/>
            <w:vAlign w:val="center"/>
          </w:tcPr>
          <w:p w14:paraId="22453A95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0,5</w:t>
            </w:r>
          </w:p>
        </w:tc>
        <w:tc>
          <w:tcPr>
            <w:tcW w:w="2000" w:type="dxa"/>
            <w:vAlign w:val="center"/>
          </w:tcPr>
          <w:p w14:paraId="54E53687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—</w:t>
            </w:r>
          </w:p>
        </w:tc>
      </w:tr>
      <w:tr w:rsidR="00184E20" w14:paraId="0F13C948" w14:textId="77777777">
        <w:trPr>
          <w:cantSplit/>
          <w:jc w:val="center"/>
        </w:trPr>
        <w:tc>
          <w:tcPr>
            <w:tcW w:w="5354" w:type="dxa"/>
            <w:vAlign w:val="center"/>
          </w:tcPr>
          <w:p w14:paraId="096DC05F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Журналы работы и локальная копия последней резервной копии</w:t>
            </w:r>
          </w:p>
        </w:tc>
        <w:tc>
          <w:tcPr>
            <w:tcW w:w="2000" w:type="dxa"/>
            <w:vAlign w:val="center"/>
          </w:tcPr>
          <w:p w14:paraId="5279C1F8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—</w:t>
            </w:r>
          </w:p>
        </w:tc>
        <w:tc>
          <w:tcPr>
            <w:tcW w:w="2000" w:type="dxa"/>
            <w:vAlign w:val="center"/>
          </w:tcPr>
          <w:p w14:paraId="24132F8C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5 + 20</w:t>
            </w:r>
          </w:p>
        </w:tc>
      </w:tr>
      <w:tr w:rsidR="00184E20" w14:paraId="0697ED07" w14:textId="77777777">
        <w:trPr>
          <w:cantSplit/>
          <w:jc w:val="center"/>
        </w:trPr>
        <w:tc>
          <w:tcPr>
            <w:tcW w:w="5354" w:type="dxa"/>
            <w:vAlign w:val="center"/>
          </w:tcPr>
          <w:p w14:paraId="051D8436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Итого / доступно / запас</w:t>
            </w:r>
          </w:p>
        </w:tc>
        <w:tc>
          <w:tcPr>
            <w:tcW w:w="2000" w:type="dxa"/>
            <w:vAlign w:val="center"/>
          </w:tcPr>
          <w:p w14:paraId="5865AFCE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5,9 / 8,0 / 2,1</w:t>
            </w:r>
          </w:p>
        </w:tc>
        <w:tc>
          <w:tcPr>
            <w:tcW w:w="2000" w:type="dxa"/>
            <w:vAlign w:val="center"/>
          </w:tcPr>
          <w:p w14:paraId="501667C6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65 / 200 / 135</w:t>
            </w:r>
          </w:p>
        </w:tc>
      </w:tr>
    </w:tbl>
    <w:p w14:paraId="0D6CCDB5" w14:textId="77777777" w:rsidR="00184E20" w:rsidRDefault="00184E20">
      <w:pPr>
        <w:spacing w:after="60"/>
        <w:ind w:firstLine="0"/>
        <w:rPr>
          <w:rFonts w:asciiTheme="majorBidi" w:hAnsiTheme="majorBidi" w:cstheme="majorBidi"/>
          <w:szCs w:val="24"/>
        </w:rPr>
      </w:pPr>
    </w:p>
    <w:p w14:paraId="221C5A05" w14:textId="014AC0BD" w:rsidR="00184E20" w:rsidRDefault="00000000">
      <w:pPr>
        <w:keepNext/>
        <w:spacing w:before="120" w:after="6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Таблица 7 </w:t>
      </w:r>
      <w:r w:rsidR="005960BC">
        <w:rPr>
          <w:rFonts w:asciiTheme="majorBidi" w:hAnsiTheme="majorBidi" w:cstheme="majorBidi"/>
          <w:szCs w:val="24"/>
        </w:rPr>
        <w:t>–</w:t>
      </w:r>
      <w:r>
        <w:rPr>
          <w:rFonts w:asciiTheme="majorBidi" w:hAnsiTheme="majorBidi" w:cstheme="majorBidi"/>
          <w:szCs w:val="24"/>
        </w:rPr>
        <w:t xml:space="preserve"> Бюджет времени поиска техники, 95-й процентиль (оценка)</w:t>
      </w:r>
    </w:p>
    <w:tbl>
      <w:tblPr>
        <w:tblStyle w:val="a4"/>
        <w:tblW w:w="9354" w:type="dxa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6354"/>
        <w:gridCol w:w="3000"/>
      </w:tblGrid>
      <w:tr w:rsidR="00184E20" w14:paraId="13C37611" w14:textId="77777777">
        <w:trPr>
          <w:tblHeader/>
          <w:jc w:val="center"/>
        </w:trPr>
        <w:tc>
          <w:tcPr>
            <w:tcW w:w="6354" w:type="dxa"/>
            <w:shd w:val="clear" w:color="auto" w:fill="E8E8E8"/>
            <w:vAlign w:val="center"/>
          </w:tcPr>
          <w:p w14:paraId="34B62D4F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Этап</w:t>
            </w:r>
          </w:p>
        </w:tc>
        <w:tc>
          <w:tcPr>
            <w:tcW w:w="3000" w:type="dxa"/>
            <w:shd w:val="clear" w:color="auto" w:fill="E8E8E8"/>
            <w:vAlign w:val="center"/>
          </w:tcPr>
          <w:p w14:paraId="4BF51214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Время, мс</w:t>
            </w:r>
          </w:p>
        </w:tc>
      </w:tr>
      <w:tr w:rsidR="00184E20" w14:paraId="1417866E" w14:textId="77777777">
        <w:trPr>
          <w:cantSplit/>
          <w:jc w:val="center"/>
        </w:trPr>
        <w:tc>
          <w:tcPr>
            <w:tcW w:w="6354" w:type="dxa"/>
            <w:vAlign w:val="center"/>
          </w:tcPr>
          <w:p w14:paraId="4C9513C3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Сеть и установление TLS</w:t>
            </w:r>
          </w:p>
        </w:tc>
        <w:tc>
          <w:tcPr>
            <w:tcW w:w="3000" w:type="dxa"/>
            <w:vAlign w:val="center"/>
          </w:tcPr>
          <w:p w14:paraId="0E23F26A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100</w:t>
            </w:r>
          </w:p>
        </w:tc>
      </w:tr>
      <w:tr w:rsidR="00184E20" w14:paraId="7EF68CF5" w14:textId="77777777">
        <w:trPr>
          <w:cantSplit/>
          <w:jc w:val="center"/>
        </w:trPr>
        <w:tc>
          <w:tcPr>
            <w:tcW w:w="6354" w:type="dxa"/>
            <w:vAlign w:val="center"/>
          </w:tcPr>
          <w:p w14:paraId="658CED18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Nginx: приём и передача запроса</w:t>
            </w:r>
          </w:p>
        </w:tc>
        <w:tc>
          <w:tcPr>
            <w:tcW w:w="3000" w:type="dxa"/>
            <w:vAlign w:val="center"/>
          </w:tcPr>
          <w:p w14:paraId="6A70A854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5</w:t>
            </w:r>
          </w:p>
        </w:tc>
      </w:tr>
      <w:tr w:rsidR="00184E20" w14:paraId="6102B502" w14:textId="77777777">
        <w:trPr>
          <w:cantSplit/>
          <w:jc w:val="center"/>
        </w:trPr>
        <w:tc>
          <w:tcPr>
            <w:tcW w:w="6354" w:type="dxa"/>
            <w:vAlign w:val="center"/>
          </w:tcPr>
          <w:p w14:paraId="538A892A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Проверка сеанса и прав</w:t>
            </w:r>
          </w:p>
        </w:tc>
        <w:tc>
          <w:tcPr>
            <w:tcW w:w="3000" w:type="dxa"/>
            <w:vAlign w:val="center"/>
          </w:tcPr>
          <w:p w14:paraId="04BCFB56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20</w:t>
            </w:r>
          </w:p>
        </w:tc>
      </w:tr>
      <w:tr w:rsidR="00184E20" w14:paraId="1CE0FAFB" w14:textId="77777777">
        <w:trPr>
          <w:cantSplit/>
          <w:jc w:val="center"/>
        </w:trPr>
        <w:tc>
          <w:tcPr>
            <w:tcW w:w="6354" w:type="dxa"/>
            <w:vAlign w:val="center"/>
          </w:tcPr>
          <w:p w14:paraId="3FE6F25B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SQL-запрос по индексам: 50 строк страницы и подсчёт найденных</w:t>
            </w:r>
          </w:p>
        </w:tc>
        <w:tc>
          <w:tcPr>
            <w:tcW w:w="3000" w:type="dxa"/>
            <w:vAlign w:val="center"/>
          </w:tcPr>
          <w:p w14:paraId="19EC64BA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150</w:t>
            </w:r>
          </w:p>
        </w:tc>
      </w:tr>
      <w:tr w:rsidR="00184E20" w14:paraId="074274D9" w14:textId="77777777">
        <w:trPr>
          <w:cantSplit/>
          <w:jc w:val="center"/>
        </w:trPr>
        <w:tc>
          <w:tcPr>
            <w:tcW w:w="6354" w:type="dxa"/>
            <w:vAlign w:val="center"/>
          </w:tcPr>
          <w:p w14:paraId="7E0926A1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Формирование JSON</w:t>
            </w:r>
          </w:p>
        </w:tc>
        <w:tc>
          <w:tcPr>
            <w:tcW w:w="3000" w:type="dxa"/>
            <w:vAlign w:val="center"/>
          </w:tcPr>
          <w:p w14:paraId="401BD836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30</w:t>
            </w:r>
          </w:p>
        </w:tc>
      </w:tr>
      <w:tr w:rsidR="00184E20" w14:paraId="399B51B5" w14:textId="77777777">
        <w:trPr>
          <w:cantSplit/>
          <w:jc w:val="center"/>
        </w:trPr>
        <w:tc>
          <w:tcPr>
            <w:tcW w:w="6354" w:type="dxa"/>
            <w:vAlign w:val="center"/>
          </w:tcPr>
          <w:p w14:paraId="1B896B85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Отрисовка таблицы в браузере</w:t>
            </w:r>
          </w:p>
        </w:tc>
        <w:tc>
          <w:tcPr>
            <w:tcW w:w="3000" w:type="dxa"/>
            <w:vAlign w:val="center"/>
          </w:tcPr>
          <w:p w14:paraId="01EE9A1F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300</w:t>
            </w:r>
          </w:p>
        </w:tc>
      </w:tr>
      <w:tr w:rsidR="00184E20" w14:paraId="748BF471" w14:textId="77777777">
        <w:trPr>
          <w:cantSplit/>
          <w:jc w:val="center"/>
        </w:trPr>
        <w:tc>
          <w:tcPr>
            <w:tcW w:w="6354" w:type="dxa"/>
            <w:vAlign w:val="center"/>
          </w:tcPr>
          <w:p w14:paraId="169A5A4F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Итого / требование АК1 / запас</w:t>
            </w:r>
          </w:p>
        </w:tc>
        <w:tc>
          <w:tcPr>
            <w:tcW w:w="3000" w:type="dxa"/>
            <w:vAlign w:val="center"/>
          </w:tcPr>
          <w:p w14:paraId="3A87531B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605 / 2000 / 1395</w:t>
            </w:r>
          </w:p>
        </w:tc>
      </w:tr>
    </w:tbl>
    <w:p w14:paraId="382D97C0" w14:textId="77777777" w:rsidR="00184E20" w:rsidRDefault="00184E20">
      <w:pPr>
        <w:spacing w:after="60"/>
        <w:ind w:firstLine="0"/>
        <w:rPr>
          <w:rFonts w:asciiTheme="majorBidi" w:hAnsiTheme="majorBidi" w:cstheme="majorBidi"/>
          <w:szCs w:val="24"/>
        </w:rPr>
      </w:pPr>
    </w:p>
    <w:p w14:paraId="48236E9A" w14:textId="7777777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Нагрузка: 50 пользователей при одном действии в 10 секунд дают в среднем 5 запросов в секунду, в пике — до 20. При 50 мс процессорного времени на запрос это 1 ядро из 4, то есть около 25 % мощности сервера. Память и диск укладываются с запасом 26 % и 67 %. Обе модели показывают, что модульный монолит на одном сервере удовлетворяет драйверам Д1 и Д6.</w:t>
      </w:r>
    </w:p>
    <w:p w14:paraId="1256D939" w14:textId="7777777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Устранение несоответствия. Проверка драйвера Д3 выявила противоречие внутри требований первой работы. Доступность 99 % за месяц при 12-часовом рабочем дне и примерно 21 рабочем дне означает не более 2,5 ч простоя в месяц (1 % от 252 ч), а допустимое время восстановления — 4 ч. Значит, один полный отказ сервера, восстановленный «в норматив», уже нарушит доступность. Для программных сбоев противоречия нет: проверка /health каждые 30 с и перезапуск после двух неудачных проверок дают простой около 1,5 мин. Для отказа сервера рассмотрены три варианта: второй сервер в горячем резерве (отклонён ограничениями О1 и О6); заранее подготовленный образ виртуальной машины и сценарий восстановления, сокращающие </w:t>
      </w:r>
      <w:r>
        <w:rPr>
          <w:rFonts w:asciiTheme="majorBidi" w:hAnsiTheme="majorBidi" w:cstheme="majorBidi"/>
          <w:szCs w:val="24"/>
        </w:rPr>
        <w:lastRenderedPageBreak/>
        <w:t>восстановление до 1 ч 25 мин (развёртывание из образа — 20 мин, установка приложения сценарием — 10 мин, восстановление базы до 20 ГБ из копии — 40 мин, проверка — 15 мин); согласование с заказчиком, что полная потеря сервера считается аварией и не входит в расчёт доступности. Выбран второй вариант. Третий передан заказчику как открытый вопрос, так как время восстановления зависит от того, есть ли у организации запасные мощности виртуализации.</w:t>
      </w:r>
    </w:p>
    <w:p w14:paraId="28D819EE" w14:textId="77777777" w:rsidR="00184E20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t>3.5. Шаг 5. Архитектурные элементы и обязанности</w:t>
      </w:r>
    </w:p>
    <w:p w14:paraId="0567781C" w14:textId="7777777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По выбранным паттернам созданы экземпляры элементов (таблица 8). Обязанности выведены из типа элемента и из функциональных требований родительского элемента — системы.</w:t>
      </w:r>
    </w:p>
    <w:p w14:paraId="6D7789EF" w14:textId="160A8E35" w:rsidR="00184E20" w:rsidRDefault="00000000">
      <w:pPr>
        <w:keepNext/>
        <w:spacing w:before="120" w:after="6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Таблица 8 </w:t>
      </w:r>
      <w:r w:rsidR="005960BC">
        <w:rPr>
          <w:rFonts w:asciiTheme="majorBidi" w:hAnsiTheme="majorBidi" w:cstheme="majorBidi"/>
          <w:szCs w:val="24"/>
        </w:rPr>
        <w:t>–</w:t>
      </w:r>
      <w:r>
        <w:rPr>
          <w:rFonts w:asciiTheme="majorBidi" w:hAnsiTheme="majorBidi" w:cstheme="majorBidi"/>
          <w:szCs w:val="24"/>
        </w:rPr>
        <w:t xml:space="preserve"> Элементы архитектуры и их обязанности</w:t>
      </w:r>
    </w:p>
    <w:tbl>
      <w:tblPr>
        <w:tblStyle w:val="a4"/>
        <w:tblW w:w="9354" w:type="dxa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4554"/>
        <w:gridCol w:w="1800"/>
      </w:tblGrid>
      <w:tr w:rsidR="00184E20" w14:paraId="6A30ACBE" w14:textId="77777777">
        <w:trPr>
          <w:tblHeader/>
          <w:jc w:val="center"/>
        </w:trPr>
        <w:tc>
          <w:tcPr>
            <w:tcW w:w="700" w:type="dxa"/>
            <w:shd w:val="clear" w:color="auto" w:fill="E8E8E8"/>
            <w:vAlign w:val="center"/>
          </w:tcPr>
          <w:p w14:paraId="1DF385C5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№</w:t>
            </w:r>
          </w:p>
        </w:tc>
        <w:tc>
          <w:tcPr>
            <w:tcW w:w="2300" w:type="dxa"/>
            <w:shd w:val="clear" w:color="auto" w:fill="E8E8E8"/>
            <w:vAlign w:val="center"/>
          </w:tcPr>
          <w:p w14:paraId="225F986E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Элемент</w:t>
            </w:r>
          </w:p>
        </w:tc>
        <w:tc>
          <w:tcPr>
            <w:tcW w:w="4554" w:type="dxa"/>
            <w:shd w:val="clear" w:color="auto" w:fill="E8E8E8"/>
            <w:vAlign w:val="center"/>
          </w:tcPr>
          <w:p w14:paraId="486780D6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Обязанности</w:t>
            </w:r>
          </w:p>
        </w:tc>
        <w:tc>
          <w:tcPr>
            <w:tcW w:w="1800" w:type="dxa"/>
            <w:shd w:val="clear" w:color="auto" w:fill="E8E8E8"/>
            <w:vAlign w:val="center"/>
          </w:tcPr>
          <w:p w14:paraId="45C67985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Драйверы, требования</w:t>
            </w:r>
          </w:p>
        </w:tc>
      </w:tr>
      <w:tr w:rsidR="00184E20" w14:paraId="41193687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685FF586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Э1</w:t>
            </w:r>
          </w:p>
        </w:tc>
        <w:tc>
          <w:tcPr>
            <w:tcW w:w="2300" w:type="dxa"/>
            <w:vAlign w:val="center"/>
          </w:tcPr>
          <w:p w14:paraId="445B033A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Веб-клиент (SPA)</w:t>
            </w:r>
          </w:p>
        </w:tc>
        <w:tc>
          <w:tcPr>
            <w:tcW w:w="4554" w:type="dxa"/>
            <w:vAlign w:val="center"/>
          </w:tcPr>
          <w:p w14:paraId="729790F9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Экраны реестра, заявок, ЗИП, ТО, инвентаризации и отчётов; адаптивная форма заявки для телефона; на экране инвентаризации фокус в поле штрихкода; показ ошибок ввода рядом с полем.</w:t>
            </w:r>
          </w:p>
        </w:tc>
        <w:tc>
          <w:tcPr>
            <w:tcW w:w="1800" w:type="dxa"/>
            <w:vAlign w:val="center"/>
          </w:tcPr>
          <w:p w14:paraId="3BA1968B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Д1, ФТ1–ФТ3, О2</w:t>
            </w:r>
          </w:p>
        </w:tc>
      </w:tr>
      <w:tr w:rsidR="00184E20" w14:paraId="7B471DC9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7F4D9F52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Э2</w:t>
            </w:r>
          </w:p>
        </w:tc>
        <w:tc>
          <w:tcPr>
            <w:tcW w:w="2300" w:type="dxa"/>
            <w:vAlign w:val="center"/>
          </w:tcPr>
          <w:p w14:paraId="5FE61B87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Обратный прокси (Nginx)</w:t>
            </w:r>
          </w:p>
        </w:tc>
        <w:tc>
          <w:tcPr>
            <w:tcW w:w="4554" w:type="dxa"/>
            <w:vAlign w:val="center"/>
          </w:tcPr>
          <w:p w14:paraId="19BAE4EF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Завершение HTTPS (TLS ≥ 1.2), раздача файлов клиента, передача запросов к API, ограничение размера загружаемых файлов.</w:t>
            </w:r>
          </w:p>
        </w:tc>
        <w:tc>
          <w:tcPr>
            <w:tcW w:w="1800" w:type="dxa"/>
            <w:vAlign w:val="center"/>
          </w:tcPr>
          <w:p w14:paraId="31ED64F7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Д2, О3</w:t>
            </w:r>
          </w:p>
        </w:tc>
      </w:tr>
      <w:tr w:rsidR="00184E20" w14:paraId="55521C2A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724EA1DA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Э3.1</w:t>
            </w:r>
          </w:p>
        </w:tc>
        <w:tc>
          <w:tcPr>
            <w:tcW w:w="2300" w:type="dxa"/>
            <w:vAlign w:val="center"/>
          </w:tcPr>
          <w:p w14:paraId="4DA40F85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API-слой</w:t>
            </w:r>
          </w:p>
        </w:tc>
        <w:tc>
          <w:tcPr>
            <w:tcW w:w="4554" w:type="dxa"/>
            <w:vAlign w:val="center"/>
          </w:tcPr>
          <w:p w14:paraId="29F44DBD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Приём REST-запросов, проверка входных данных, пагинация, единый формат ошибок, вызов подсистемы безопасности перед каждой операцией.</w:t>
            </w:r>
          </w:p>
        </w:tc>
        <w:tc>
          <w:tcPr>
            <w:tcW w:w="1800" w:type="dxa"/>
            <w:vAlign w:val="center"/>
          </w:tcPr>
          <w:p w14:paraId="1C571F22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Д1, Д2</w:t>
            </w:r>
          </w:p>
        </w:tc>
      </w:tr>
      <w:tr w:rsidR="00184E20" w14:paraId="5C69E49E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4A0F55AB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Э3.2</w:t>
            </w:r>
          </w:p>
        </w:tc>
        <w:tc>
          <w:tcPr>
            <w:tcW w:w="2300" w:type="dxa"/>
            <w:vAlign w:val="center"/>
          </w:tcPr>
          <w:p w14:paraId="495655DD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Подсистема безопасности</w:t>
            </w:r>
          </w:p>
        </w:tc>
        <w:tc>
          <w:tcPr>
            <w:tcW w:w="4554" w:type="dxa"/>
            <w:vAlign w:val="center"/>
          </w:tcPr>
          <w:p w14:paraId="1028E9D6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Вход через AD, сеанс с завершением через 30 мин бездействия, проверка роли и владельца записи, запись журнала аудита в транзакции вызывающего модуля.</w:t>
            </w:r>
          </w:p>
        </w:tc>
        <w:tc>
          <w:tcPr>
            <w:tcW w:w="1800" w:type="dxa"/>
            <w:vAlign w:val="center"/>
          </w:tcPr>
          <w:p w14:paraId="0C9F7576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Д2, F13</w:t>
            </w:r>
          </w:p>
        </w:tc>
      </w:tr>
      <w:tr w:rsidR="00184E20" w14:paraId="5AF27EE2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65745671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Э3.3</w:t>
            </w:r>
          </w:p>
        </w:tc>
        <w:tc>
          <w:tcPr>
            <w:tcW w:w="2300" w:type="dxa"/>
            <w:vAlign w:val="center"/>
          </w:tcPr>
          <w:p w14:paraId="3B250D1C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Модуль «Учёт техники»</w:t>
            </w:r>
          </w:p>
        </w:tc>
        <w:tc>
          <w:tcPr>
            <w:tcW w:w="4554" w:type="dxa"/>
            <w:vAlign w:val="center"/>
          </w:tcPr>
          <w:p w14:paraId="1774BFC5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Карточка и комплект рабочего места, уникальность инвентарного номера, перемещения и смена ответственного с записью в неизменяемую историю, акт перемещения.</w:t>
            </w:r>
          </w:p>
        </w:tc>
        <w:tc>
          <w:tcPr>
            <w:tcW w:w="1800" w:type="dxa"/>
            <w:vAlign w:val="center"/>
          </w:tcPr>
          <w:p w14:paraId="74ED9ED0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Д5, ФТ2</w:t>
            </w:r>
          </w:p>
        </w:tc>
      </w:tr>
      <w:tr w:rsidR="00184E20" w14:paraId="4C27D267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23FA7E8B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Э3.4</w:t>
            </w:r>
          </w:p>
        </w:tc>
        <w:tc>
          <w:tcPr>
            <w:tcW w:w="2300" w:type="dxa"/>
            <w:vAlign w:val="center"/>
          </w:tcPr>
          <w:p w14:paraId="5BD55730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Модуль «Заявки и обслуживание»</w:t>
            </w:r>
          </w:p>
        </w:tc>
        <w:tc>
          <w:tcPr>
            <w:tcW w:w="4554" w:type="dxa"/>
            <w:vAlign w:val="center"/>
          </w:tcPr>
          <w:p w14:paraId="227EAB39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Нумерация заявок, статусная модель с допустимыми переходами, расчёт сроков в рабочем календаре, журнал работ, учёт ЗИП, график ТО, постановка писем в outbox.</w:t>
            </w:r>
          </w:p>
        </w:tc>
        <w:tc>
          <w:tcPr>
            <w:tcW w:w="1800" w:type="dxa"/>
            <w:vAlign w:val="center"/>
          </w:tcPr>
          <w:p w14:paraId="707B7AED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Д3, Д4, ФТ1</w:t>
            </w:r>
          </w:p>
        </w:tc>
      </w:tr>
      <w:tr w:rsidR="00184E20" w14:paraId="26CF2687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2EBFA072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Э3.5</w:t>
            </w:r>
          </w:p>
        </w:tc>
        <w:tc>
          <w:tcPr>
            <w:tcW w:w="2300" w:type="dxa"/>
            <w:vAlign w:val="center"/>
          </w:tcPr>
          <w:p w14:paraId="087B05E4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Модуль «Инвентаризация и списание»</w:t>
            </w:r>
          </w:p>
        </w:tc>
        <w:tc>
          <w:tcPr>
            <w:tcW w:w="4554" w:type="dxa"/>
            <w:vAlign w:val="center"/>
          </w:tcPr>
          <w:p w14:paraId="729DB273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Ведомость по подразделению или кабинету, приём отметок штрихкода, расчёт расхождений, процесс списания с утверждением руководителем.</w:t>
            </w:r>
          </w:p>
        </w:tc>
        <w:tc>
          <w:tcPr>
            <w:tcW w:w="1800" w:type="dxa"/>
            <w:vAlign w:val="center"/>
          </w:tcPr>
          <w:p w14:paraId="26D3CF94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ФТ3, F11</w:t>
            </w:r>
          </w:p>
        </w:tc>
      </w:tr>
      <w:tr w:rsidR="00184E20" w14:paraId="4DD16977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7405C0A3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Э3.6</w:t>
            </w:r>
          </w:p>
        </w:tc>
        <w:tc>
          <w:tcPr>
            <w:tcW w:w="2300" w:type="dxa"/>
            <w:vAlign w:val="center"/>
          </w:tcPr>
          <w:p w14:paraId="1BBC24E1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Модуль «Отчёты и обмен»</w:t>
            </w:r>
          </w:p>
        </w:tc>
        <w:tc>
          <w:tcPr>
            <w:tcW w:w="4554" w:type="dxa"/>
            <w:vAlign w:val="center"/>
          </w:tcPr>
          <w:p w14:paraId="1BDF825D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Отчёты XLSX и PDF, проверка и загрузка CSV-справочника основных средств, выгрузка актов для бухгалтерии.</w:t>
            </w:r>
          </w:p>
        </w:tc>
        <w:tc>
          <w:tcPr>
            <w:tcW w:w="1800" w:type="dxa"/>
            <w:vAlign w:val="center"/>
          </w:tcPr>
          <w:p w14:paraId="6898ED38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F12, F14, О4</w:t>
            </w:r>
          </w:p>
        </w:tc>
      </w:tr>
      <w:tr w:rsidR="00184E20" w14:paraId="44E05E94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75C7D830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Э4</w:t>
            </w:r>
          </w:p>
        </w:tc>
        <w:tc>
          <w:tcPr>
            <w:tcW w:w="2300" w:type="dxa"/>
            <w:vAlign w:val="center"/>
          </w:tcPr>
          <w:p w14:paraId="0EBDA11A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Фоновый обработчик</w:t>
            </w:r>
          </w:p>
        </w:tc>
        <w:tc>
          <w:tcPr>
            <w:tcW w:w="4554" w:type="dxa"/>
            <w:vAlign w:val="center"/>
          </w:tcPr>
          <w:p w14:paraId="1BDA1912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Отправка писем из outbox с повтором, контроль просрочки и создание заявок ТО, суточная синхронизация сотрудников из AD, импорт CSV, сигнал «жив» раз в 30 с.</w:t>
            </w:r>
          </w:p>
        </w:tc>
        <w:tc>
          <w:tcPr>
            <w:tcW w:w="1800" w:type="dxa"/>
            <w:vAlign w:val="center"/>
          </w:tcPr>
          <w:p w14:paraId="19008AFA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Д3, Д4, Д6</w:t>
            </w:r>
          </w:p>
        </w:tc>
      </w:tr>
      <w:tr w:rsidR="00184E20" w14:paraId="7070966D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6E9931B9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Э5</w:t>
            </w:r>
          </w:p>
        </w:tc>
        <w:tc>
          <w:tcPr>
            <w:tcW w:w="2300" w:type="dxa"/>
            <w:vAlign w:val="center"/>
          </w:tcPr>
          <w:p w14:paraId="06157DDF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СУБД PostgreSQL</w:t>
            </w:r>
          </w:p>
        </w:tc>
        <w:tc>
          <w:tcPr>
            <w:tcW w:w="4554" w:type="dxa"/>
            <w:vAlign w:val="center"/>
          </w:tcPr>
          <w:p w14:paraId="018A8AA3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Хранение данных учёта, истории, журнала аудита, таблиц outbox и очереди задач; индексы для поиска; ограничения целостности (уникальность номера, неотрицательный остаток ЗИП).</w:t>
            </w:r>
          </w:p>
        </w:tc>
        <w:tc>
          <w:tcPr>
            <w:tcW w:w="1800" w:type="dxa"/>
            <w:vAlign w:val="center"/>
          </w:tcPr>
          <w:p w14:paraId="3AF552A7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Д1, Д5, О2</w:t>
            </w:r>
          </w:p>
        </w:tc>
      </w:tr>
      <w:tr w:rsidR="00184E20" w14:paraId="479C4417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2A47BD06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lastRenderedPageBreak/>
              <w:t>Э6</w:t>
            </w:r>
          </w:p>
        </w:tc>
        <w:tc>
          <w:tcPr>
            <w:tcW w:w="2300" w:type="dxa"/>
            <w:vAlign w:val="center"/>
          </w:tcPr>
          <w:p w14:paraId="1D2B5889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Адаптеры интеграции</w:t>
            </w:r>
          </w:p>
        </w:tc>
        <w:tc>
          <w:tcPr>
            <w:tcW w:w="4554" w:type="dxa"/>
            <w:vAlign w:val="center"/>
          </w:tcPr>
          <w:p w14:paraId="22F052F1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LDAP-клиент (проверка входа, список сотрудников), SMTP-клиент, работа с каталогом обмена CSV; тайм-ауты и перевод ошибок внешних систем во внутренние.</w:t>
            </w:r>
          </w:p>
        </w:tc>
        <w:tc>
          <w:tcPr>
            <w:tcW w:w="1800" w:type="dxa"/>
            <w:vAlign w:val="center"/>
          </w:tcPr>
          <w:p w14:paraId="78AAB2DA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Д3, О3, О4</w:t>
            </w:r>
          </w:p>
        </w:tc>
      </w:tr>
      <w:tr w:rsidR="00184E20" w14:paraId="14DB8D0D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50ECF99A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Э7</w:t>
            </w:r>
          </w:p>
        </w:tc>
        <w:tc>
          <w:tcPr>
            <w:tcW w:w="2300" w:type="dxa"/>
            <w:vAlign w:val="center"/>
          </w:tcPr>
          <w:p w14:paraId="2E305B38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Мониторинг и резервное копирование</w:t>
            </w:r>
          </w:p>
        </w:tc>
        <w:tc>
          <w:tcPr>
            <w:tcW w:w="4554" w:type="dxa"/>
            <w:vAlign w:val="center"/>
          </w:tcPr>
          <w:p w14:paraId="102837C2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Проверка /health каждые 30 с, перезапуск служб, ночная зашифрованная копия базы с хранением 30 дней, сценарий восстановления, ежеквартальная проверка восстановления.</w:t>
            </w:r>
          </w:p>
        </w:tc>
        <w:tc>
          <w:tcPr>
            <w:tcW w:w="1800" w:type="dxa"/>
            <w:vAlign w:val="center"/>
          </w:tcPr>
          <w:p w14:paraId="71EFBABB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Д3, О5</w:t>
            </w:r>
          </w:p>
        </w:tc>
      </w:tr>
    </w:tbl>
    <w:p w14:paraId="45FB7F68" w14:textId="7777777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В конце шага каждое функциональное требование родительского элемента должно выражаться последовательностью обязанностей дочерних элементов (таблица 9).</w:t>
      </w:r>
    </w:p>
    <w:p w14:paraId="5C53982A" w14:textId="47C190F3" w:rsidR="00184E20" w:rsidRDefault="00000000">
      <w:pPr>
        <w:keepNext/>
        <w:spacing w:before="120" w:after="6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Таблица 9 </w:t>
      </w:r>
      <w:r w:rsidR="005960BC">
        <w:rPr>
          <w:rFonts w:asciiTheme="majorBidi" w:hAnsiTheme="majorBidi" w:cstheme="majorBidi"/>
          <w:szCs w:val="24"/>
        </w:rPr>
        <w:t>–</w:t>
      </w:r>
      <w:r>
        <w:rPr>
          <w:rFonts w:asciiTheme="majorBidi" w:hAnsiTheme="majorBidi" w:cstheme="majorBidi"/>
          <w:szCs w:val="24"/>
        </w:rPr>
        <w:t xml:space="preserve"> Реализация функциональных требований элементами</w:t>
      </w:r>
    </w:p>
    <w:tbl>
      <w:tblPr>
        <w:tblStyle w:val="a4"/>
        <w:tblW w:w="9354" w:type="dxa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900"/>
        <w:gridCol w:w="8454"/>
      </w:tblGrid>
      <w:tr w:rsidR="00184E20" w14:paraId="2F777FB6" w14:textId="77777777">
        <w:trPr>
          <w:tblHeader/>
          <w:jc w:val="center"/>
        </w:trPr>
        <w:tc>
          <w:tcPr>
            <w:tcW w:w="900" w:type="dxa"/>
            <w:shd w:val="clear" w:color="auto" w:fill="E8E8E8"/>
            <w:vAlign w:val="center"/>
          </w:tcPr>
          <w:p w14:paraId="0E0165DE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ФТ</w:t>
            </w:r>
          </w:p>
        </w:tc>
        <w:tc>
          <w:tcPr>
            <w:tcW w:w="8454" w:type="dxa"/>
            <w:shd w:val="clear" w:color="auto" w:fill="E8E8E8"/>
            <w:vAlign w:val="center"/>
          </w:tcPr>
          <w:p w14:paraId="66ADAA9F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Последовательность обязанностей</w:t>
            </w:r>
          </w:p>
        </w:tc>
      </w:tr>
      <w:tr w:rsidR="00184E20" w14:paraId="0BB81535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166B3CD1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ФТ1</w:t>
            </w:r>
          </w:p>
        </w:tc>
        <w:tc>
          <w:tcPr>
            <w:tcW w:w="8454" w:type="dxa"/>
            <w:vAlign w:val="center"/>
          </w:tcPr>
          <w:p w14:paraId="2B08CD48" w14:textId="25AF36C5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Э1 </w:t>
            </w:r>
            <w:r w:rsidR="005960BC">
              <w:rPr>
                <w:rFonts w:asciiTheme="majorBidi" w:hAnsiTheme="majorBidi" w:cstheme="majorBidi"/>
                <w:sz w:val="20"/>
                <w:szCs w:val="20"/>
              </w:rPr>
              <w:t>–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форма заявки → Э2 </w:t>
            </w:r>
            <w:r w:rsidR="005960BC">
              <w:rPr>
                <w:rFonts w:asciiTheme="majorBidi" w:hAnsiTheme="majorBidi" w:cstheme="majorBidi"/>
                <w:sz w:val="20"/>
                <w:szCs w:val="20"/>
              </w:rPr>
              <w:t>–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HTTPS → Э3.1 </w:t>
            </w:r>
            <w:r w:rsidR="005960BC">
              <w:rPr>
                <w:rFonts w:asciiTheme="majorBidi" w:hAnsiTheme="majorBidi" w:cstheme="majorBidi"/>
                <w:sz w:val="20"/>
                <w:szCs w:val="20"/>
              </w:rPr>
              <w:t>–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проверка данных → Э3.2 </w:t>
            </w:r>
            <w:r w:rsidR="005960BC">
              <w:rPr>
                <w:rFonts w:asciiTheme="majorBidi" w:hAnsiTheme="majorBidi" w:cstheme="majorBidi"/>
                <w:sz w:val="20"/>
                <w:szCs w:val="20"/>
              </w:rPr>
              <w:t>–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роль «Сотрудник», техника принадлежит заявителю → Э3.4</w:t>
            </w:r>
            <w:r w:rsidR="005960BC">
              <w:rPr>
                <w:rFonts w:asciiTheme="majorBidi" w:hAnsiTheme="majorBidi" w:cstheme="majorBidi"/>
                <w:sz w:val="20"/>
                <w:szCs w:val="20"/>
              </w:rPr>
              <w:t xml:space="preserve"> –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номер, сроки по приоритету, статус «Новая» → Э5 </w:t>
            </w:r>
            <w:r w:rsidR="005960BC">
              <w:rPr>
                <w:rFonts w:asciiTheme="majorBidi" w:hAnsiTheme="majorBidi" w:cstheme="majorBidi"/>
                <w:sz w:val="20"/>
                <w:szCs w:val="20"/>
              </w:rPr>
              <w:t>–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в одной транзакции заявка, запись аудита и письмо в outbox → Э3.1 </w:t>
            </w:r>
            <w:r w:rsidR="005960BC">
              <w:rPr>
                <w:rFonts w:asciiTheme="majorBidi" w:hAnsiTheme="majorBidi" w:cstheme="majorBidi"/>
                <w:sz w:val="20"/>
                <w:szCs w:val="20"/>
              </w:rPr>
              <w:t>–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номер заявки клиенту → Э4</w:t>
            </w:r>
            <w:r w:rsidR="005960BC">
              <w:rPr>
                <w:rFonts w:asciiTheme="majorBidi" w:hAnsiTheme="majorBidi" w:cstheme="majorBidi"/>
                <w:sz w:val="20"/>
                <w:szCs w:val="20"/>
              </w:rPr>
              <w:t xml:space="preserve"> –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выборка письма из outbox → Э6 </w:t>
            </w:r>
            <w:r w:rsidR="005960BC">
              <w:rPr>
                <w:rFonts w:asciiTheme="majorBidi" w:hAnsiTheme="majorBidi" w:cstheme="majorBidi"/>
                <w:sz w:val="20"/>
                <w:szCs w:val="20"/>
              </w:rPr>
              <w:t>–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отправка через SMTP; далее Э4 раз в минуту проверяет сроки и при просрочке ставит письмо руководителю.</w:t>
            </w:r>
          </w:p>
        </w:tc>
      </w:tr>
      <w:tr w:rsidR="00184E20" w14:paraId="6A996F7E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301241C2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ФТ2</w:t>
            </w:r>
          </w:p>
        </w:tc>
        <w:tc>
          <w:tcPr>
            <w:tcW w:w="8454" w:type="dxa"/>
            <w:vAlign w:val="center"/>
          </w:tcPr>
          <w:p w14:paraId="47718F76" w14:textId="3D319FE3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Э1 </w:t>
            </w:r>
            <w:r w:rsidR="005960BC">
              <w:rPr>
                <w:rFonts w:asciiTheme="majorBidi" w:hAnsiTheme="majorBidi" w:cstheme="majorBidi"/>
                <w:sz w:val="20"/>
                <w:szCs w:val="20"/>
              </w:rPr>
              <w:t>–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карточка или форма перемещения → Э3.1 → Э3.2 </w:t>
            </w:r>
            <w:r w:rsidR="005960BC">
              <w:rPr>
                <w:rFonts w:asciiTheme="majorBidi" w:hAnsiTheme="majorBidi" w:cstheme="majorBidi"/>
                <w:sz w:val="20"/>
                <w:szCs w:val="20"/>
              </w:rPr>
              <w:t>–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роль «Техник» → Э3.3 </w:t>
            </w:r>
            <w:r w:rsidR="005960BC">
              <w:rPr>
                <w:rFonts w:asciiTheme="majorBidi" w:hAnsiTheme="majorBidi" w:cstheme="majorBidi"/>
                <w:sz w:val="20"/>
                <w:szCs w:val="20"/>
              </w:rPr>
              <w:t>–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проверка уникальности номера, новое место и ответственный, запись в таблицу истории (только добавление) → Э5 </w:t>
            </w:r>
            <w:r w:rsidR="005960BC">
              <w:rPr>
                <w:rFonts w:asciiTheme="majorBidi" w:hAnsiTheme="majorBidi" w:cstheme="majorBidi"/>
                <w:sz w:val="20"/>
                <w:szCs w:val="20"/>
              </w:rPr>
              <w:t>–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транзакция с записью аудита → Э3.6 </w:t>
            </w:r>
            <w:r w:rsidR="005960BC">
              <w:rPr>
                <w:rFonts w:asciiTheme="majorBidi" w:hAnsiTheme="majorBidi" w:cstheme="majorBidi"/>
                <w:sz w:val="20"/>
                <w:szCs w:val="20"/>
              </w:rPr>
              <w:t>–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акт перемещения в PDF с инвентарными номерами.</w:t>
            </w:r>
          </w:p>
        </w:tc>
      </w:tr>
      <w:tr w:rsidR="00184E20" w14:paraId="2C69FD16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1B571582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ФТ3</w:t>
            </w:r>
          </w:p>
        </w:tc>
        <w:tc>
          <w:tcPr>
            <w:tcW w:w="8454" w:type="dxa"/>
            <w:vAlign w:val="center"/>
          </w:tcPr>
          <w:p w14:paraId="76E0E2CE" w14:textId="370BBBF2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Э1 </w:t>
            </w:r>
            <w:r w:rsidR="005960BC">
              <w:rPr>
                <w:rFonts w:asciiTheme="majorBidi" w:hAnsiTheme="majorBidi" w:cstheme="majorBidi"/>
                <w:sz w:val="20"/>
                <w:szCs w:val="20"/>
              </w:rPr>
              <w:t>–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экран ведомости, сканер вводит код в поле → Э3.1 → Э3.2 </w:t>
            </w:r>
            <w:r w:rsidR="005960BC">
              <w:rPr>
                <w:rFonts w:asciiTheme="majorBidi" w:hAnsiTheme="majorBidi" w:cstheme="majorBidi"/>
                <w:sz w:val="20"/>
                <w:szCs w:val="20"/>
              </w:rPr>
              <w:t>–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роль «Техник» → Э3.5 </w:t>
            </w:r>
            <w:r w:rsidR="005960BC">
              <w:rPr>
                <w:rFonts w:asciiTheme="majorBidi" w:hAnsiTheme="majorBidi" w:cstheme="majorBidi"/>
                <w:sz w:val="20"/>
                <w:szCs w:val="20"/>
              </w:rPr>
              <w:t>–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поиск единицы по коду и сравнение кабинета: «на месте», «не на месте» или неизвестный код → Э5 </w:t>
            </w:r>
            <w:r w:rsidR="005960BC">
              <w:rPr>
                <w:rFonts w:asciiTheme="majorBidi" w:hAnsiTheme="majorBidi" w:cstheme="majorBidi"/>
                <w:sz w:val="20"/>
                <w:szCs w:val="20"/>
              </w:rPr>
              <w:t>–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отметка в ведомости → Э3.5 </w:t>
            </w:r>
            <w:r w:rsidR="005960BC">
              <w:rPr>
                <w:rFonts w:asciiTheme="majorBidi" w:hAnsiTheme="majorBidi" w:cstheme="majorBidi"/>
                <w:sz w:val="20"/>
                <w:szCs w:val="20"/>
              </w:rPr>
              <w:t>–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при</w:t>
            </w:r>
            <w:r w:rsidR="005960B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закрытии ведомости список «не найдено» и выгрузка расхождений.</w:t>
            </w:r>
          </w:p>
        </w:tc>
      </w:tr>
    </w:tbl>
    <w:p w14:paraId="791EFF65" w14:textId="77777777" w:rsidR="00184E20" w:rsidRDefault="00184E20">
      <w:pPr>
        <w:spacing w:after="60"/>
        <w:ind w:firstLine="0"/>
        <w:rPr>
          <w:rFonts w:asciiTheme="majorBidi" w:hAnsiTheme="majorBidi" w:cstheme="majorBidi"/>
          <w:szCs w:val="24"/>
        </w:rPr>
      </w:pPr>
    </w:p>
    <w:p w14:paraId="3538ADB1" w14:textId="77777777" w:rsidR="00184E20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t>3.6. Шаг 6. Интерфейсы элементов</w:t>
      </w:r>
    </w:p>
    <w:p w14:paraId="5A6C3DA2" w14:textId="7777777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Интерфейс в ADD описывает не только сигнатуры операций, но и то, что элемент предоставляет и что требует от других: предусловия, постусловия, передаваемые данные и требования к качеству. Основные интерфейсы приведены в таблице 10; полный перечень методов API фиксируется при детальной декомпозиции модулей.</w:t>
      </w:r>
    </w:p>
    <w:p w14:paraId="058563FF" w14:textId="7DCB8494" w:rsidR="00184E20" w:rsidRDefault="00000000">
      <w:pPr>
        <w:keepNext/>
        <w:spacing w:before="120" w:after="6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Таблица 10 </w:t>
      </w:r>
      <w:r w:rsidR="005960BC">
        <w:rPr>
          <w:rFonts w:asciiTheme="majorBidi" w:hAnsiTheme="majorBidi" w:cstheme="majorBidi"/>
          <w:szCs w:val="24"/>
        </w:rPr>
        <w:t>–</w:t>
      </w:r>
      <w:r>
        <w:rPr>
          <w:rFonts w:asciiTheme="majorBidi" w:hAnsiTheme="majorBidi" w:cstheme="majorBidi"/>
          <w:szCs w:val="24"/>
        </w:rPr>
        <w:t xml:space="preserve"> Интерфейсы элементов</w:t>
      </w:r>
    </w:p>
    <w:tbl>
      <w:tblPr>
        <w:tblStyle w:val="a4"/>
        <w:tblW w:w="9354" w:type="dxa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550"/>
        <w:gridCol w:w="3204"/>
        <w:gridCol w:w="3100"/>
        <w:gridCol w:w="1500"/>
      </w:tblGrid>
      <w:tr w:rsidR="00184E20" w14:paraId="2762E608" w14:textId="77777777">
        <w:trPr>
          <w:tblHeader/>
          <w:jc w:val="center"/>
        </w:trPr>
        <w:tc>
          <w:tcPr>
            <w:tcW w:w="1550" w:type="dxa"/>
            <w:shd w:val="clear" w:color="auto" w:fill="E8E8E8"/>
            <w:vAlign w:val="center"/>
          </w:tcPr>
          <w:p w14:paraId="6959CF94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Элемент</w:t>
            </w:r>
          </w:p>
        </w:tc>
        <w:tc>
          <w:tcPr>
            <w:tcW w:w="3204" w:type="dxa"/>
            <w:shd w:val="clear" w:color="auto" w:fill="E8E8E8"/>
            <w:vAlign w:val="center"/>
          </w:tcPr>
          <w:p w14:paraId="357D4578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Операции</w:t>
            </w:r>
          </w:p>
        </w:tc>
        <w:tc>
          <w:tcPr>
            <w:tcW w:w="3100" w:type="dxa"/>
            <w:shd w:val="clear" w:color="auto" w:fill="E8E8E8"/>
            <w:vAlign w:val="center"/>
          </w:tcPr>
          <w:p w14:paraId="21DEEB3B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Предоставляет / требует</w:t>
            </w:r>
          </w:p>
        </w:tc>
        <w:tc>
          <w:tcPr>
            <w:tcW w:w="1500" w:type="dxa"/>
            <w:shd w:val="clear" w:color="auto" w:fill="E8E8E8"/>
            <w:vAlign w:val="center"/>
          </w:tcPr>
          <w:p w14:paraId="7FF2F9B7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Качество</w:t>
            </w:r>
          </w:p>
        </w:tc>
      </w:tr>
      <w:tr w:rsidR="00184E20" w14:paraId="336167F6" w14:textId="77777777">
        <w:trPr>
          <w:cantSplit/>
          <w:jc w:val="center"/>
        </w:trPr>
        <w:tc>
          <w:tcPr>
            <w:tcW w:w="1550" w:type="dxa"/>
            <w:vAlign w:val="center"/>
          </w:tcPr>
          <w:p w14:paraId="181F80D3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Э3.1 API</w:t>
            </w:r>
          </w:p>
        </w:tc>
        <w:tc>
          <w:tcPr>
            <w:tcW w:w="3204" w:type="dxa"/>
            <w:vAlign w:val="center"/>
          </w:tcPr>
          <w:p w14:paraId="0B9DCFCF" w14:textId="77777777" w:rsidR="00184E20" w:rsidRPr="005B3FE9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lang w:val="en-US"/>
              </w:rPr>
            </w:pPr>
            <w:r w:rsidRPr="005B3FE9">
              <w:rPr>
                <w:rFonts w:asciiTheme="majorBidi" w:hAnsiTheme="majorBidi" w:cstheme="majorBidi"/>
                <w:sz w:val="20"/>
                <w:szCs w:val="20"/>
                <w:lang w:val="en-US"/>
              </w:rPr>
              <w:t>GET /api/v1/assets?inv=&amp;type=&amp;dept=&amp;owner=&amp;status=&amp;page=; GET, POST, PATCH /api/v1/assets/{id}; POST /api/v1/assets/{id}/moves; POST /api/v1/requests; PATCH /api/v1/requests/{id}/status; POST /api/v1/inventories/{id}/scans</w:t>
            </w:r>
          </w:p>
        </w:tc>
        <w:tc>
          <w:tcPr>
            <w:tcW w:w="3100" w:type="dxa"/>
            <w:vAlign w:val="center"/>
          </w:tcPr>
          <w:p w14:paraId="4039F1AB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JSON по HTTPS; ошибки: 400 (поле и причина), 401, 403, 409 (повтор номера, недопустимый переход). Требует действующий сеанс</w:t>
            </w:r>
          </w:p>
        </w:tc>
        <w:tc>
          <w:tcPr>
            <w:tcW w:w="1500" w:type="dxa"/>
            <w:vAlign w:val="center"/>
          </w:tcPr>
          <w:p w14:paraId="09F9132D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Серверная часть ≤ 1 с для 95 % запросов</w:t>
            </w:r>
          </w:p>
        </w:tc>
      </w:tr>
      <w:tr w:rsidR="00184E20" w14:paraId="7ED6AF2F" w14:textId="77777777">
        <w:trPr>
          <w:cantSplit/>
          <w:jc w:val="center"/>
        </w:trPr>
        <w:tc>
          <w:tcPr>
            <w:tcW w:w="1550" w:type="dxa"/>
            <w:vAlign w:val="center"/>
          </w:tcPr>
          <w:p w14:paraId="3ADE0E33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Э3.2 Безопасность</w:t>
            </w:r>
          </w:p>
        </w:tc>
        <w:tc>
          <w:tcPr>
            <w:tcW w:w="3204" w:type="dxa"/>
            <w:vAlign w:val="center"/>
          </w:tcPr>
          <w:p w14:paraId="73D39F74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authenticate(логин, пароль) → сеанс; authorize(пользователь, действие, объект) → разрешено / запрещено; audit(автор, действие, объект, старое, новое)</w:t>
            </w:r>
          </w:p>
        </w:tc>
        <w:tc>
          <w:tcPr>
            <w:tcW w:w="3100" w:type="dxa"/>
            <w:vAlign w:val="center"/>
          </w:tcPr>
          <w:p w14:paraId="189918AF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Пароль не сохраняется; audit выполняется только внутри транзакции вызывающего модуля. Требует Э6 (LDAP)</w:t>
            </w:r>
          </w:p>
        </w:tc>
        <w:tc>
          <w:tcPr>
            <w:tcW w:w="1500" w:type="dxa"/>
            <w:vAlign w:val="center"/>
          </w:tcPr>
          <w:p w14:paraId="4454A8A6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authorize ≤ 20 мс</w:t>
            </w:r>
          </w:p>
        </w:tc>
      </w:tr>
      <w:tr w:rsidR="00184E20" w14:paraId="51230E22" w14:textId="77777777">
        <w:trPr>
          <w:cantSplit/>
          <w:jc w:val="center"/>
        </w:trPr>
        <w:tc>
          <w:tcPr>
            <w:tcW w:w="1550" w:type="dxa"/>
            <w:vAlign w:val="center"/>
          </w:tcPr>
          <w:p w14:paraId="0D0B97D6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Э3.3 Учёт техники</w:t>
            </w:r>
          </w:p>
        </w:tc>
        <w:tc>
          <w:tcPr>
            <w:tcW w:w="3204" w:type="dxa"/>
            <w:vAlign w:val="center"/>
          </w:tcPr>
          <w:p w14:paraId="10CCA6AA" w14:textId="77777777" w:rsidR="00184E20" w:rsidRPr="005B3FE9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lang w:val="en-US"/>
              </w:rPr>
            </w:pPr>
            <w:r w:rsidRPr="005B3FE9">
              <w:rPr>
                <w:rFonts w:asciiTheme="majorBidi" w:hAnsiTheme="majorBidi" w:cstheme="majorBidi"/>
                <w:sz w:val="20"/>
                <w:szCs w:val="20"/>
                <w:lang w:val="en-US"/>
              </w:rPr>
              <w:t>registerAsset(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данные</w:t>
            </w:r>
            <w:r w:rsidRPr="005B3FE9">
              <w:rPr>
                <w:rFonts w:asciiTheme="majorBidi" w:hAnsiTheme="majorBidi" w:cstheme="majorBidi"/>
                <w:sz w:val="20"/>
                <w:szCs w:val="20"/>
                <w:lang w:val="en-US"/>
              </w:rPr>
              <w:t xml:space="preserve">); moveAsset(id,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куда</w:t>
            </w:r>
            <w:r w:rsidRPr="005B3FE9">
              <w:rPr>
                <w:rFonts w:asciiTheme="majorBidi" w:hAnsiTheme="majorBidi" w:cstheme="majorBidi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ответственный</w:t>
            </w:r>
            <w:r w:rsidRPr="005B3FE9">
              <w:rPr>
                <w:rFonts w:asciiTheme="majorBidi" w:hAnsiTheme="majorBidi" w:cstheme="majorBidi"/>
                <w:sz w:val="20"/>
                <w:szCs w:val="20"/>
                <w:lang w:val="en-US"/>
              </w:rPr>
              <w:t xml:space="preserve">) →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акт</w:t>
            </w:r>
            <w:r w:rsidRPr="005B3FE9">
              <w:rPr>
                <w:rFonts w:asciiTheme="majorBidi" w:hAnsiTheme="majorBidi" w:cstheme="majorBidi"/>
                <w:sz w:val="20"/>
                <w:szCs w:val="20"/>
                <w:lang w:val="en-US"/>
              </w:rPr>
              <w:t>; getHistory(id)</w:t>
            </w:r>
          </w:p>
        </w:tc>
        <w:tc>
          <w:tcPr>
            <w:tcW w:w="3100" w:type="dxa"/>
            <w:vAlign w:val="center"/>
          </w:tcPr>
          <w:p w14:paraId="16228AE5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Постусловие moveAsset: новая запись истории, старые не меняются</w:t>
            </w:r>
          </w:p>
        </w:tc>
        <w:tc>
          <w:tcPr>
            <w:tcW w:w="1500" w:type="dxa"/>
            <w:vAlign w:val="center"/>
          </w:tcPr>
          <w:p w14:paraId="46374371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—</w:t>
            </w:r>
          </w:p>
        </w:tc>
      </w:tr>
      <w:tr w:rsidR="00184E20" w14:paraId="5097FA41" w14:textId="77777777">
        <w:trPr>
          <w:cantSplit/>
          <w:jc w:val="center"/>
        </w:trPr>
        <w:tc>
          <w:tcPr>
            <w:tcW w:w="1550" w:type="dxa"/>
            <w:vAlign w:val="center"/>
          </w:tcPr>
          <w:p w14:paraId="48E1FE26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lastRenderedPageBreak/>
              <w:t>Э3.4 Заявки</w:t>
            </w:r>
          </w:p>
        </w:tc>
        <w:tc>
          <w:tcPr>
            <w:tcW w:w="3204" w:type="dxa"/>
            <w:vAlign w:val="center"/>
          </w:tcPr>
          <w:p w14:paraId="20DFE2CE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createRequest(техника, описание, приоритет) → номер; changeStatus(id, статус); computeDeadlines(приоритет, время создания)</w:t>
            </w:r>
          </w:p>
        </w:tc>
        <w:tc>
          <w:tcPr>
            <w:tcW w:w="3100" w:type="dxa"/>
            <w:vAlign w:val="center"/>
          </w:tcPr>
          <w:p w14:paraId="480CBAFF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Предусловие changeStatus: переход допустим статусной моделью; сроки считаются только в рабочем времени</w:t>
            </w:r>
          </w:p>
        </w:tc>
        <w:tc>
          <w:tcPr>
            <w:tcW w:w="1500" w:type="dxa"/>
            <w:vAlign w:val="center"/>
          </w:tcPr>
          <w:p w14:paraId="2B6EB163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createRequest ≤ 1 с</w:t>
            </w:r>
          </w:p>
        </w:tc>
      </w:tr>
      <w:tr w:rsidR="00184E20" w14:paraId="0A6DCECA" w14:textId="77777777">
        <w:trPr>
          <w:cantSplit/>
          <w:jc w:val="center"/>
        </w:trPr>
        <w:tc>
          <w:tcPr>
            <w:tcW w:w="1550" w:type="dxa"/>
            <w:vAlign w:val="center"/>
          </w:tcPr>
          <w:p w14:paraId="716880E7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Э3.5 Инвентаризация</w:t>
            </w:r>
          </w:p>
        </w:tc>
        <w:tc>
          <w:tcPr>
            <w:tcW w:w="3204" w:type="dxa"/>
            <w:vAlign w:val="center"/>
          </w:tcPr>
          <w:p w14:paraId="51261055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startInventory(подразделение | кабинет); registerScan(ведомость, код) → результат; closeInventory(ведомость) → расхождения</w:t>
            </w:r>
          </w:p>
        </w:tc>
        <w:tc>
          <w:tcPr>
            <w:tcW w:w="3100" w:type="dxa"/>
            <w:vAlign w:val="center"/>
          </w:tcPr>
          <w:p w14:paraId="3C4D74CE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Повторная отметка той же единицы не создаёт дубля</w:t>
            </w:r>
          </w:p>
        </w:tc>
        <w:tc>
          <w:tcPr>
            <w:tcW w:w="1500" w:type="dxa"/>
            <w:vAlign w:val="center"/>
          </w:tcPr>
          <w:p w14:paraId="0286DA35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registerScan ≤ 0,5 с</w:t>
            </w:r>
          </w:p>
        </w:tc>
      </w:tr>
      <w:tr w:rsidR="00184E20" w14:paraId="54616191" w14:textId="77777777">
        <w:trPr>
          <w:cantSplit/>
          <w:jc w:val="center"/>
        </w:trPr>
        <w:tc>
          <w:tcPr>
            <w:tcW w:w="1550" w:type="dxa"/>
            <w:vAlign w:val="center"/>
          </w:tcPr>
          <w:p w14:paraId="31A2E351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Э4 Обработчик</w:t>
            </w:r>
          </w:p>
        </w:tc>
        <w:tc>
          <w:tcPr>
            <w:tcW w:w="3204" w:type="dxa"/>
            <w:vAlign w:val="center"/>
          </w:tcPr>
          <w:p w14:paraId="50F77348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enqueue(тип, данные) — запись задачи или письма в той же транзакции; сигнал «жив» в таблицу состояния</w:t>
            </w:r>
          </w:p>
        </w:tc>
        <w:tc>
          <w:tcPr>
            <w:tcW w:w="3100" w:type="dxa"/>
            <w:vAlign w:val="center"/>
          </w:tcPr>
          <w:p w14:paraId="400E6C15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Опрос очереди каждые 15 с; повтор письма через 30 с, 1, 2, 4 мин, далее раз в 5 мин в течение 3 суток</w:t>
            </w:r>
          </w:p>
        </w:tc>
        <w:tc>
          <w:tcPr>
            <w:tcW w:w="1500" w:type="dxa"/>
            <w:vAlign w:val="center"/>
          </w:tcPr>
          <w:p w14:paraId="04553866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Письмо ≤ 2 мин при исправной почте</w:t>
            </w:r>
          </w:p>
        </w:tc>
      </w:tr>
      <w:tr w:rsidR="00184E20" w14:paraId="277C90A2" w14:textId="77777777">
        <w:trPr>
          <w:cantSplit/>
          <w:jc w:val="center"/>
        </w:trPr>
        <w:tc>
          <w:tcPr>
            <w:tcW w:w="1550" w:type="dxa"/>
            <w:vAlign w:val="center"/>
          </w:tcPr>
          <w:p w14:paraId="36E8E094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Э6 Адаптеры</w:t>
            </w:r>
          </w:p>
        </w:tc>
        <w:tc>
          <w:tcPr>
            <w:tcW w:w="3204" w:type="dxa"/>
            <w:vAlign w:val="center"/>
          </w:tcPr>
          <w:p w14:paraId="1EFC4CA2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ldapBind(логин, пароль); ldapListUsers(); smtpSend(письмо); readCsv(файл), writeCsv(акты)</w:t>
            </w:r>
          </w:p>
        </w:tc>
        <w:tc>
          <w:tcPr>
            <w:tcW w:w="3100" w:type="dxa"/>
            <w:vAlign w:val="center"/>
          </w:tcPr>
          <w:p w14:paraId="5014A589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LDAPS, порт 636, тайм-аут 5 с; SMTP, тайм-аут 10 с; формат CSV — по согласованию с бухгалтерией</w:t>
            </w:r>
          </w:p>
        </w:tc>
        <w:tc>
          <w:tcPr>
            <w:tcW w:w="1500" w:type="dxa"/>
            <w:vAlign w:val="center"/>
          </w:tcPr>
          <w:p w14:paraId="431F6BEF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Ошибка внешней системы не роняет процесс</w:t>
            </w:r>
          </w:p>
        </w:tc>
      </w:tr>
      <w:tr w:rsidR="00184E20" w14:paraId="45FF6178" w14:textId="77777777">
        <w:trPr>
          <w:cantSplit/>
          <w:jc w:val="center"/>
        </w:trPr>
        <w:tc>
          <w:tcPr>
            <w:tcW w:w="1550" w:type="dxa"/>
            <w:vAlign w:val="center"/>
          </w:tcPr>
          <w:p w14:paraId="70C56466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Э7 Мониторинг</w:t>
            </w:r>
          </w:p>
        </w:tc>
        <w:tc>
          <w:tcPr>
            <w:tcW w:w="3204" w:type="dxa"/>
            <w:vAlign w:val="center"/>
          </w:tcPr>
          <w:p w14:paraId="5FA99D2E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GET /health → 200 или 503 с состоянием БД и временем последнего сигнала «жив»</w:t>
            </w:r>
          </w:p>
        </w:tc>
        <w:tc>
          <w:tcPr>
            <w:tcW w:w="3100" w:type="dxa"/>
            <w:vAlign w:val="center"/>
          </w:tcPr>
          <w:p w14:paraId="08FFDEEE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Перезапуск службы после двух неудачных проверок подряд</w:t>
            </w:r>
          </w:p>
        </w:tc>
        <w:tc>
          <w:tcPr>
            <w:tcW w:w="1500" w:type="dxa"/>
            <w:vAlign w:val="center"/>
          </w:tcPr>
          <w:p w14:paraId="5B18158B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Обнаружение ≤ 60 с</w:t>
            </w:r>
          </w:p>
        </w:tc>
      </w:tr>
    </w:tbl>
    <w:p w14:paraId="714B089D" w14:textId="77777777" w:rsidR="00184E20" w:rsidRDefault="00184E20">
      <w:pPr>
        <w:spacing w:after="60"/>
        <w:ind w:firstLine="0"/>
        <w:rPr>
          <w:rFonts w:asciiTheme="majorBidi" w:hAnsiTheme="majorBidi" w:cstheme="majorBidi"/>
          <w:szCs w:val="24"/>
        </w:rPr>
      </w:pPr>
    </w:p>
    <w:p w14:paraId="66966EF0" w14:textId="77777777" w:rsidR="00184E20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t>3.7. Шаг 7. Проверка соответствия требованиям и ограничениям</w:t>
      </w:r>
    </w:p>
    <w:p w14:paraId="342AC96D" w14:textId="7777777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Проверка показывает, что каждый драйвер закрыт решениями шага 4 и обязанностями элементов шага 5, и указывает, чем это будет подтверждено (таблица 11).</w:t>
      </w:r>
    </w:p>
    <w:p w14:paraId="687E2513" w14:textId="77365F03" w:rsidR="00184E20" w:rsidRDefault="00000000">
      <w:pPr>
        <w:keepNext/>
        <w:spacing w:before="120" w:after="6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Таблица 11 </w:t>
      </w:r>
      <w:r w:rsidR="005960BC">
        <w:rPr>
          <w:rFonts w:asciiTheme="majorBidi" w:hAnsiTheme="majorBidi" w:cstheme="majorBidi"/>
          <w:szCs w:val="24"/>
        </w:rPr>
        <w:t>–</w:t>
      </w:r>
      <w:r>
        <w:rPr>
          <w:rFonts w:asciiTheme="majorBidi" w:hAnsiTheme="majorBidi" w:cstheme="majorBidi"/>
          <w:szCs w:val="24"/>
        </w:rPr>
        <w:t xml:space="preserve"> Проверка архитектурных драйверов</w:t>
      </w:r>
    </w:p>
    <w:tbl>
      <w:tblPr>
        <w:tblStyle w:val="a4"/>
        <w:tblW w:w="9354" w:type="dxa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700"/>
        <w:gridCol w:w="3854"/>
        <w:gridCol w:w="2400"/>
        <w:gridCol w:w="2400"/>
      </w:tblGrid>
      <w:tr w:rsidR="00184E20" w14:paraId="62F12CDF" w14:textId="77777777">
        <w:trPr>
          <w:tblHeader/>
          <w:jc w:val="center"/>
        </w:trPr>
        <w:tc>
          <w:tcPr>
            <w:tcW w:w="700" w:type="dxa"/>
            <w:shd w:val="clear" w:color="auto" w:fill="E8E8E8"/>
            <w:vAlign w:val="center"/>
          </w:tcPr>
          <w:p w14:paraId="4A6138DF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№</w:t>
            </w:r>
          </w:p>
        </w:tc>
        <w:tc>
          <w:tcPr>
            <w:tcW w:w="3854" w:type="dxa"/>
            <w:shd w:val="clear" w:color="auto" w:fill="E8E8E8"/>
            <w:vAlign w:val="center"/>
          </w:tcPr>
          <w:p w14:paraId="0ECF9D3B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Как удовлетворён</w:t>
            </w:r>
          </w:p>
        </w:tc>
        <w:tc>
          <w:tcPr>
            <w:tcW w:w="2400" w:type="dxa"/>
            <w:shd w:val="clear" w:color="auto" w:fill="E8E8E8"/>
            <w:vAlign w:val="center"/>
          </w:tcPr>
          <w:p w14:paraId="4DCF8838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Элементы</w:t>
            </w:r>
          </w:p>
        </w:tc>
        <w:tc>
          <w:tcPr>
            <w:tcW w:w="2400" w:type="dxa"/>
            <w:shd w:val="clear" w:color="auto" w:fill="E8E8E8"/>
            <w:vAlign w:val="center"/>
          </w:tcPr>
          <w:p w14:paraId="2DA9B77E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Подтверждение</w:t>
            </w:r>
          </w:p>
        </w:tc>
      </w:tr>
      <w:tr w:rsidR="00184E20" w14:paraId="52949641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59534785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Д1</w:t>
            </w:r>
          </w:p>
        </w:tc>
        <w:tc>
          <w:tcPr>
            <w:tcW w:w="3854" w:type="dxa"/>
            <w:vAlign w:val="center"/>
          </w:tcPr>
          <w:p w14:paraId="6AEB915B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Индексы и триграммный поиск, пагинация, кэш справочников; бюджет 605 мс при норме 2000 мс</w:t>
            </w:r>
          </w:p>
        </w:tc>
        <w:tc>
          <w:tcPr>
            <w:tcW w:w="2400" w:type="dxa"/>
            <w:vAlign w:val="center"/>
          </w:tcPr>
          <w:p w14:paraId="6A343A4E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Э1, Э3.1, Э5</w:t>
            </w:r>
          </w:p>
        </w:tc>
        <w:tc>
          <w:tcPr>
            <w:tcW w:w="2400" w:type="dxa"/>
            <w:vAlign w:val="center"/>
          </w:tcPr>
          <w:p w14:paraId="70ADB20D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Нагрузочный тест T16 на 50 пользователях</w:t>
            </w:r>
          </w:p>
        </w:tc>
      </w:tr>
      <w:tr w:rsidR="00184E20" w14:paraId="2BF9B47B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29552D6E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Д2</w:t>
            </w:r>
          </w:p>
        </w:tc>
        <w:tc>
          <w:tcPr>
            <w:tcW w:w="3854" w:type="dxa"/>
            <w:vAlign w:val="center"/>
          </w:tcPr>
          <w:p w14:paraId="43BCAB6E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Единая политика доступа на сервере, вход через AD по LDAPS, аудит в той же транзакции, HTTPS</w:t>
            </w:r>
          </w:p>
        </w:tc>
        <w:tc>
          <w:tcPr>
            <w:tcW w:w="2400" w:type="dxa"/>
            <w:vAlign w:val="center"/>
          </w:tcPr>
          <w:p w14:paraId="380965F7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Э2, Э3.2, Э6</w:t>
            </w:r>
          </w:p>
        </w:tc>
        <w:tc>
          <w:tcPr>
            <w:tcW w:w="2400" w:type="dxa"/>
            <w:vAlign w:val="center"/>
          </w:tcPr>
          <w:p w14:paraId="5B9987C0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Тест матрицы ролей: все запросы вне роли — 403</w:t>
            </w:r>
          </w:p>
        </w:tc>
      </w:tr>
      <w:tr w:rsidR="00184E20" w14:paraId="0B224674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258DA375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Д3</w:t>
            </w:r>
          </w:p>
        </w:tc>
        <w:tc>
          <w:tcPr>
            <w:tcW w:w="3854" w:type="dxa"/>
            <w:vAlign w:val="center"/>
          </w:tcPr>
          <w:p w14:paraId="45C49200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Outbox с повтором; /health, сигнал «жив», перезапуск; восстановление по сценарию за 1 ч 25 мин</w:t>
            </w:r>
          </w:p>
        </w:tc>
        <w:tc>
          <w:tcPr>
            <w:tcW w:w="2400" w:type="dxa"/>
            <w:vAlign w:val="center"/>
          </w:tcPr>
          <w:p w14:paraId="2121E351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Э3.4, Э4, Э6, Э7</w:t>
            </w:r>
          </w:p>
        </w:tc>
        <w:tc>
          <w:tcPr>
            <w:tcW w:w="2400" w:type="dxa"/>
            <w:vAlign w:val="center"/>
          </w:tcPr>
          <w:p w14:paraId="2C1A61AF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Тест с отключённой почтой; квартальная проверка восстановления</w:t>
            </w:r>
          </w:p>
        </w:tc>
      </w:tr>
      <w:tr w:rsidR="00184E20" w14:paraId="54197C94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3CF57561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Д4</w:t>
            </w:r>
          </w:p>
        </w:tc>
        <w:tc>
          <w:tcPr>
            <w:tcW w:w="3854" w:type="dxa"/>
            <w:vAlign w:val="center"/>
          </w:tcPr>
          <w:p w14:paraId="2FA4EEA5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Статусная модель и расчёт сроков в модуле заявок; проверка просрочки фоновым обработчиком</w:t>
            </w:r>
          </w:p>
        </w:tc>
        <w:tc>
          <w:tcPr>
            <w:tcW w:w="2400" w:type="dxa"/>
            <w:vAlign w:val="center"/>
          </w:tcPr>
          <w:p w14:paraId="6563F2B3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Э3.4, Э4</w:t>
            </w:r>
          </w:p>
        </w:tc>
        <w:tc>
          <w:tcPr>
            <w:tcW w:w="2400" w:type="dxa"/>
            <w:vAlign w:val="center"/>
          </w:tcPr>
          <w:p w14:paraId="4662B729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Сценарии F05–F07 в тестах T12</w:t>
            </w:r>
          </w:p>
        </w:tc>
      </w:tr>
      <w:tr w:rsidR="00184E20" w14:paraId="15941064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70CD2E0D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Д5</w:t>
            </w:r>
          </w:p>
        </w:tc>
        <w:tc>
          <w:tcPr>
            <w:tcW w:w="3854" w:type="dxa"/>
            <w:vAlign w:val="center"/>
          </w:tcPr>
          <w:p w14:paraId="0A6CA555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Таблица истории только на добавление, уникальный индекс инвентарного номера</w:t>
            </w:r>
          </w:p>
        </w:tc>
        <w:tc>
          <w:tcPr>
            <w:tcW w:w="2400" w:type="dxa"/>
            <w:vAlign w:val="center"/>
          </w:tcPr>
          <w:p w14:paraId="050F640E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Э3.3, Э5</w:t>
            </w:r>
          </w:p>
        </w:tc>
        <w:tc>
          <w:tcPr>
            <w:tcW w:w="2400" w:type="dxa"/>
            <w:vAlign w:val="center"/>
          </w:tcPr>
          <w:p w14:paraId="3A7E2D13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Сценарии F01, F03 в тестах T08</w:t>
            </w:r>
          </w:p>
        </w:tc>
      </w:tr>
      <w:tr w:rsidR="00184E20" w14:paraId="4038F9FE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6C4581AD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Д6</w:t>
            </w:r>
          </w:p>
        </w:tc>
        <w:tc>
          <w:tcPr>
            <w:tcW w:w="3854" w:type="dxa"/>
            <w:vAlign w:val="center"/>
          </w:tcPr>
          <w:p w14:paraId="418CB046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Одна развёртываемая единица и один язык серверной части; ресурсы — 5,9 ГБ из 8 ГБ</w:t>
            </w:r>
          </w:p>
        </w:tc>
        <w:tc>
          <w:tcPr>
            <w:tcW w:w="2400" w:type="dxa"/>
            <w:vAlign w:val="center"/>
          </w:tcPr>
          <w:p w14:paraId="4D5352F5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все</w:t>
            </w:r>
          </w:p>
        </w:tc>
        <w:tc>
          <w:tcPr>
            <w:tcW w:w="2400" w:type="dxa"/>
            <w:vAlign w:val="center"/>
          </w:tcPr>
          <w:p w14:paraId="10A25F91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Таблица 6, замер на стенде T05</w:t>
            </w:r>
          </w:p>
        </w:tc>
      </w:tr>
    </w:tbl>
    <w:p w14:paraId="64DB6794" w14:textId="77777777" w:rsidR="00184E20" w:rsidRDefault="00184E20">
      <w:pPr>
        <w:spacing w:after="60"/>
        <w:ind w:firstLine="0"/>
        <w:rPr>
          <w:rFonts w:asciiTheme="majorBidi" w:hAnsiTheme="majorBidi" w:cstheme="majorBidi"/>
          <w:szCs w:val="24"/>
        </w:rPr>
      </w:pPr>
    </w:p>
    <w:p w14:paraId="50217E98" w14:textId="7777777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Ограничения соблюдены: используются PostgreSQL и браузерный клиент (О2); пароли не хранятся, вход только через AD (О3); с бухгалтерией система обменивается только файлами (О4); все компоненты размещаются на одном сервере (О1) и не требуют лицензий (О6). Остаточный риск: при недоступности AD новые пользователи не смогут </w:t>
      </w:r>
      <w:r>
        <w:rPr>
          <w:rFonts w:asciiTheme="majorBidi" w:hAnsiTheme="majorBidi" w:cstheme="majorBidi"/>
          <w:szCs w:val="24"/>
        </w:rPr>
        <w:lastRenderedPageBreak/>
        <w:t>войти, работают только открытые сеансы. Кэширование паролей устранило бы риск, но нарушает О3, поэтому риск принят и сообщён заказчику.</w:t>
      </w:r>
    </w:p>
    <w:p w14:paraId="3002614A" w14:textId="7777777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Требования уточнены и превращены в ограничения для дочерних элементов: серверная часть API отвечает на поиск не дольше 1 с, а SQL-запрос — не дольше 0,3 с для 95 % запросов; фоновый обработчик опрашивает очередь не реже чем раз в 15 с и повторяет отправку не реже чем раз в 5 мин; мониторинг обнаруживает сбой не дольше чем за 60 с; восстановление из копии выполняется сценарием не дольше 1,5 ч; каждый модуль меняет данные только через свои прикладные сервисы, вызывающие authorize и audit.</w:t>
      </w:r>
    </w:p>
    <w:p w14:paraId="665B2614" w14:textId="77777777" w:rsidR="00184E20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t>3.8. Шаг 8. Фиксация результата и элементы для дальнейшей декомпозиции</w:t>
      </w:r>
    </w:p>
    <w:p w14:paraId="51D0B112" w14:textId="7777777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Первая итерация разложила систему на семь элементов верхнего уровня и шесть частей сервера приложений, каждой назначены обязанности, интерфейсы, требования к качеству и ограничения. Следующие итерации возвращаются к шагу 2 и выбирают очередной элемент по риску и сложности (таблица 12).</w:t>
      </w:r>
    </w:p>
    <w:p w14:paraId="4E25D748" w14:textId="008B0320" w:rsidR="00184E20" w:rsidRDefault="00000000">
      <w:pPr>
        <w:keepNext/>
        <w:spacing w:before="120" w:after="6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Таблица 12 </w:t>
      </w:r>
      <w:r w:rsidR="005960BC">
        <w:rPr>
          <w:rFonts w:asciiTheme="majorBidi" w:hAnsiTheme="majorBidi" w:cstheme="majorBidi"/>
          <w:szCs w:val="24"/>
        </w:rPr>
        <w:t>–</w:t>
      </w:r>
      <w:r>
        <w:rPr>
          <w:rFonts w:asciiTheme="majorBidi" w:hAnsiTheme="majorBidi" w:cstheme="majorBidi"/>
          <w:szCs w:val="24"/>
        </w:rPr>
        <w:t xml:space="preserve"> Элементы после первой итерации и план декомпозиции</w:t>
      </w:r>
    </w:p>
    <w:tbl>
      <w:tblPr>
        <w:tblStyle w:val="a4"/>
        <w:tblW w:w="9354" w:type="dxa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000"/>
        <w:gridCol w:w="2800"/>
        <w:gridCol w:w="3754"/>
        <w:gridCol w:w="1800"/>
      </w:tblGrid>
      <w:tr w:rsidR="00184E20" w14:paraId="77C81E6C" w14:textId="77777777">
        <w:trPr>
          <w:tblHeader/>
          <w:jc w:val="center"/>
        </w:trPr>
        <w:tc>
          <w:tcPr>
            <w:tcW w:w="1000" w:type="dxa"/>
            <w:shd w:val="clear" w:color="auto" w:fill="E8E8E8"/>
            <w:vAlign w:val="center"/>
          </w:tcPr>
          <w:p w14:paraId="1CC0B389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№</w:t>
            </w:r>
          </w:p>
        </w:tc>
        <w:tc>
          <w:tcPr>
            <w:tcW w:w="2800" w:type="dxa"/>
            <w:shd w:val="clear" w:color="auto" w:fill="E8E8E8"/>
            <w:vAlign w:val="center"/>
          </w:tcPr>
          <w:p w14:paraId="27B44219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Элемент</w:t>
            </w:r>
          </w:p>
        </w:tc>
        <w:tc>
          <w:tcPr>
            <w:tcW w:w="3754" w:type="dxa"/>
            <w:shd w:val="clear" w:color="auto" w:fill="E8E8E8"/>
            <w:vAlign w:val="center"/>
          </w:tcPr>
          <w:p w14:paraId="49587CD1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Что предстоит решить</w:t>
            </w:r>
          </w:p>
        </w:tc>
        <w:tc>
          <w:tcPr>
            <w:tcW w:w="1800" w:type="dxa"/>
            <w:shd w:val="clear" w:color="auto" w:fill="E8E8E8"/>
            <w:vAlign w:val="center"/>
          </w:tcPr>
          <w:p w14:paraId="62B93F8E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Итерация</w:t>
            </w:r>
          </w:p>
        </w:tc>
      </w:tr>
      <w:tr w:rsidR="00184E20" w14:paraId="79C71AA6" w14:textId="77777777">
        <w:trPr>
          <w:cantSplit/>
          <w:jc w:val="center"/>
        </w:trPr>
        <w:tc>
          <w:tcPr>
            <w:tcW w:w="1000" w:type="dxa"/>
            <w:vAlign w:val="center"/>
          </w:tcPr>
          <w:p w14:paraId="53440E64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Э3.4</w:t>
            </w:r>
          </w:p>
        </w:tc>
        <w:tc>
          <w:tcPr>
            <w:tcW w:w="2800" w:type="dxa"/>
            <w:vAlign w:val="center"/>
          </w:tcPr>
          <w:p w14:paraId="74E90797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Заявки и обслуживание</w:t>
            </w:r>
          </w:p>
        </w:tc>
        <w:tc>
          <w:tcPr>
            <w:tcW w:w="3754" w:type="dxa"/>
            <w:vAlign w:val="center"/>
          </w:tcPr>
          <w:p w14:paraId="2AD50FF6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Статусная модель, рабочий календарь и праздники, расчёт сроков при паузе «Ожидает запчасть», связь заявок, работ и ЗИП</w:t>
            </w:r>
          </w:p>
        </w:tc>
        <w:tc>
          <w:tcPr>
            <w:tcW w:w="1800" w:type="dxa"/>
            <w:vAlign w:val="center"/>
          </w:tcPr>
          <w:p w14:paraId="4AD21D9E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 — наибольший риск</w:t>
            </w:r>
          </w:p>
        </w:tc>
      </w:tr>
      <w:tr w:rsidR="00184E20" w14:paraId="23DB6DAD" w14:textId="77777777">
        <w:trPr>
          <w:cantSplit/>
          <w:jc w:val="center"/>
        </w:trPr>
        <w:tc>
          <w:tcPr>
            <w:tcW w:w="1000" w:type="dxa"/>
            <w:vAlign w:val="center"/>
          </w:tcPr>
          <w:p w14:paraId="665653DB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Э3.2</w:t>
            </w:r>
          </w:p>
        </w:tc>
        <w:tc>
          <w:tcPr>
            <w:tcW w:w="2800" w:type="dxa"/>
            <w:vAlign w:val="center"/>
          </w:tcPr>
          <w:p w14:paraId="18DBD4A6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Подсистема безопасности</w:t>
            </w:r>
          </w:p>
        </w:tc>
        <w:tc>
          <w:tcPr>
            <w:tcW w:w="3754" w:type="dxa"/>
            <w:vAlign w:val="center"/>
          </w:tcPr>
          <w:p w14:paraId="4479A0D9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Матрица «роль — действие — объект», хранение сеанса, состав журнала аудита, меры защиты персональных данных по уровню защищённости</w:t>
            </w:r>
          </w:p>
        </w:tc>
        <w:tc>
          <w:tcPr>
            <w:tcW w:w="1800" w:type="dxa"/>
            <w:vAlign w:val="center"/>
          </w:tcPr>
          <w:p w14:paraId="091C75AF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184E20" w14:paraId="64291481" w14:textId="77777777">
        <w:trPr>
          <w:cantSplit/>
          <w:jc w:val="center"/>
        </w:trPr>
        <w:tc>
          <w:tcPr>
            <w:tcW w:w="1000" w:type="dxa"/>
            <w:vAlign w:val="center"/>
          </w:tcPr>
          <w:p w14:paraId="340B5B0B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Э4</w:t>
            </w:r>
          </w:p>
        </w:tc>
        <w:tc>
          <w:tcPr>
            <w:tcW w:w="2800" w:type="dxa"/>
            <w:vAlign w:val="center"/>
          </w:tcPr>
          <w:p w14:paraId="32B07CA1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Фоновый обработчик</w:t>
            </w:r>
          </w:p>
        </w:tc>
        <w:tc>
          <w:tcPr>
            <w:tcW w:w="3754" w:type="dxa"/>
            <w:vAlign w:val="center"/>
          </w:tcPr>
          <w:p w14:paraId="37A9F8D7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Типы задач, порядок повторов, защита от двойного выполнения, сигнал «жив»</w:t>
            </w:r>
          </w:p>
        </w:tc>
        <w:tc>
          <w:tcPr>
            <w:tcW w:w="1800" w:type="dxa"/>
            <w:vAlign w:val="center"/>
          </w:tcPr>
          <w:p w14:paraId="0EBC2D78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184E20" w14:paraId="39D10837" w14:textId="77777777">
        <w:trPr>
          <w:cantSplit/>
          <w:jc w:val="center"/>
        </w:trPr>
        <w:tc>
          <w:tcPr>
            <w:tcW w:w="1000" w:type="dxa"/>
            <w:vAlign w:val="center"/>
          </w:tcPr>
          <w:p w14:paraId="170496BF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Э3.5, Э3.6</w:t>
            </w:r>
          </w:p>
        </w:tc>
        <w:tc>
          <w:tcPr>
            <w:tcW w:w="2800" w:type="dxa"/>
            <w:vAlign w:val="center"/>
          </w:tcPr>
          <w:p w14:paraId="2617D6DC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Инвентаризация, отчёты и обмен</w:t>
            </w:r>
          </w:p>
        </w:tc>
        <w:tc>
          <w:tcPr>
            <w:tcW w:w="3754" w:type="dxa"/>
            <w:vAlign w:val="center"/>
          </w:tcPr>
          <w:p w14:paraId="7B9A759C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После ответа заказчика о формах актов и формате CSV</w:t>
            </w:r>
          </w:p>
        </w:tc>
        <w:tc>
          <w:tcPr>
            <w:tcW w:w="1800" w:type="dxa"/>
            <w:vAlign w:val="center"/>
          </w:tcPr>
          <w:p w14:paraId="6F9ECAA5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</w:tr>
      <w:tr w:rsidR="00184E20" w14:paraId="47238184" w14:textId="77777777">
        <w:trPr>
          <w:cantSplit/>
          <w:jc w:val="center"/>
        </w:trPr>
        <w:tc>
          <w:tcPr>
            <w:tcW w:w="1000" w:type="dxa"/>
            <w:vAlign w:val="center"/>
          </w:tcPr>
          <w:p w14:paraId="2334EB97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Э1, Э2, Э3.1, Э3.3, Э5, Э6, Э7</w:t>
            </w:r>
          </w:p>
        </w:tc>
        <w:tc>
          <w:tcPr>
            <w:tcW w:w="2800" w:type="dxa"/>
            <w:vAlign w:val="center"/>
          </w:tcPr>
          <w:p w14:paraId="403ECFE1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Остальные элементы</w:t>
            </w:r>
          </w:p>
        </w:tc>
        <w:tc>
          <w:tcPr>
            <w:tcW w:w="3754" w:type="dxa"/>
            <w:vAlign w:val="center"/>
          </w:tcPr>
          <w:p w14:paraId="44B9C447" w14:textId="77777777" w:rsidR="00184E20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Решаются на уровне детального проектирования без отдельной итерации ADD</w:t>
            </w:r>
          </w:p>
        </w:tc>
        <w:tc>
          <w:tcPr>
            <w:tcW w:w="1800" w:type="dxa"/>
            <w:vAlign w:val="center"/>
          </w:tcPr>
          <w:p w14:paraId="25ABB3F5" w14:textId="77777777" w:rsidR="00184E20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—</w:t>
            </w:r>
          </w:p>
        </w:tc>
      </w:tr>
    </w:tbl>
    <w:p w14:paraId="382C71AE" w14:textId="77777777" w:rsidR="00184E20" w:rsidRDefault="00184E20">
      <w:pPr>
        <w:spacing w:after="60"/>
        <w:ind w:firstLine="0"/>
        <w:rPr>
          <w:rFonts w:asciiTheme="majorBidi" w:hAnsiTheme="majorBidi" w:cstheme="majorBidi"/>
          <w:szCs w:val="24"/>
        </w:rPr>
      </w:pPr>
    </w:p>
    <w:p w14:paraId="1C11FA0D" w14:textId="77777777" w:rsidR="00184E20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t>4. Визуализация архитектуры</w:t>
      </w:r>
    </w:p>
    <w:p w14:paraId="78B29664" w14:textId="7777777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На рисунке 1 показана архитектура системы после первой итерации: элементы, их обязанности и связи. Все элементы, кроме веб-клиента, размещаются на одном сервере организации; внешние системы показаны справа, подписи у стрелок называют протокол.</w:t>
      </w:r>
    </w:p>
    <w:p w14:paraId="76407A14" w14:textId="77777777" w:rsidR="00184E20" w:rsidRDefault="00000000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41F3717" wp14:editId="0C913C1C">
            <wp:extent cx="5669280" cy="3935700"/>
            <wp:effectExtent l="0" t="0" r="0" b="0"/>
            <wp:docPr id="301" name="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45EE" w14:textId="13E296F3" w:rsidR="00184E20" w:rsidRDefault="00000000">
      <w:pPr>
        <w:spacing w:after="160"/>
        <w:ind w:firstLine="0"/>
        <w:jc w:val="center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Рисунок 1 </w:t>
      </w:r>
      <w:r w:rsidR="005960BC">
        <w:rPr>
          <w:rFonts w:asciiTheme="majorBidi" w:hAnsiTheme="majorBidi" w:cstheme="majorBidi"/>
          <w:szCs w:val="24"/>
        </w:rPr>
        <w:t>–</w:t>
      </w:r>
      <w:r>
        <w:rPr>
          <w:rFonts w:asciiTheme="majorBidi" w:hAnsiTheme="majorBidi" w:cstheme="majorBidi"/>
          <w:szCs w:val="24"/>
        </w:rPr>
        <w:t xml:space="preserve"> Архитектура ИС учёта и обслуживания компьютерной техники</w:t>
      </w:r>
    </w:p>
    <w:p w14:paraId="46BF8E42" w14:textId="7777777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Пользователь работает в браузере с веб-клиентом Э1, который обращается к серверу только по HTTPS через прокси Э2. Сервер приложений Э3 устроен слоями: API-слой принимает запросы, подсистема безопасности проверяет права для каждой операции, четыре прикладных модуля соответствуют модулям из первой работы, слой доступа к данным работает с PostgreSQL. Фоновый обработчик Э4 берёт из базы письма и задачи и обращается к внешним системам через адаптеры Э6. Мониторинг Э7 следит за службами и делает зашифрованные копии базы в резервное хранилище.</w:t>
      </w:r>
    </w:p>
    <w:p w14:paraId="3DC148CD" w14:textId="7777777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На рисунке 2 показано, как решения шагов 4–6 выполняют сценарий АК3: регистрация заявки не зависит от почтового сервера, а письмо доставляется после его восстановления.</w:t>
      </w:r>
    </w:p>
    <w:p w14:paraId="3B12BD9C" w14:textId="77777777" w:rsidR="00184E20" w:rsidRDefault="00000000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ABBADFA" wp14:editId="4D0E2550">
            <wp:extent cx="5669280" cy="3779520"/>
            <wp:effectExtent l="0" t="0" r="0" b="0"/>
            <wp:docPr id="302" name="se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0DB0B" w14:textId="6C71C57F" w:rsidR="00184E20" w:rsidRDefault="00000000">
      <w:pPr>
        <w:spacing w:after="160"/>
        <w:ind w:firstLine="0"/>
        <w:jc w:val="center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Рисунок 2 </w:t>
      </w:r>
      <w:r w:rsidR="005960BC">
        <w:rPr>
          <w:rFonts w:asciiTheme="majorBidi" w:hAnsiTheme="majorBidi" w:cstheme="majorBidi"/>
          <w:szCs w:val="24"/>
        </w:rPr>
        <w:t>–</w:t>
      </w:r>
      <w:r>
        <w:rPr>
          <w:rFonts w:asciiTheme="majorBidi" w:hAnsiTheme="majorBidi" w:cstheme="majorBidi"/>
          <w:szCs w:val="24"/>
        </w:rPr>
        <w:t xml:space="preserve"> Последовательность подачи заявки при отказе почтового сервера</w:t>
      </w:r>
    </w:p>
    <w:p w14:paraId="10E018E1" w14:textId="7777777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Сотрудник получает номер заявки сразу после фиксации транзакции (сообщения 1–7). Письмо записано в outbox в той же транзакции, поэтому не теряется, даже если сервер перезапустится. Фоновый обработчик отправляет письмо асинхронно, при ошибке увеличивает счётчик попыток и повторяет отправку с нарастающей паузой не более 5 минут, после чего отмечает письмо доставленным (сообщения 8–14).</w:t>
      </w:r>
    </w:p>
    <w:p w14:paraId="00272817" w14:textId="77777777" w:rsidR="00184E20" w:rsidRPr="005B3FE9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  <w:lang w:val="en-US"/>
        </w:rPr>
      </w:pPr>
      <w:r w:rsidRPr="005B3FE9">
        <w:rPr>
          <w:rFonts w:asciiTheme="majorBidi" w:hAnsiTheme="majorBidi" w:cstheme="majorBidi"/>
          <w:b/>
          <w:szCs w:val="24"/>
          <w:lang w:val="en-US"/>
        </w:rPr>
        <w:t xml:space="preserve">5. </w:t>
      </w:r>
      <w:r>
        <w:rPr>
          <w:rFonts w:asciiTheme="majorBidi" w:hAnsiTheme="majorBidi" w:cstheme="majorBidi"/>
          <w:b/>
          <w:szCs w:val="24"/>
        </w:rPr>
        <w:t>Ссылки</w:t>
      </w:r>
    </w:p>
    <w:p w14:paraId="79399E3E" w14:textId="77777777" w:rsidR="00184E20" w:rsidRPr="005B3FE9" w:rsidRDefault="00000000">
      <w:pPr>
        <w:spacing w:after="100"/>
        <w:ind w:firstLine="708"/>
        <w:jc w:val="left"/>
        <w:rPr>
          <w:rFonts w:asciiTheme="majorBidi" w:hAnsiTheme="majorBidi" w:cstheme="majorBidi"/>
          <w:szCs w:val="24"/>
          <w:lang w:val="en-US"/>
        </w:rPr>
      </w:pPr>
      <w:r w:rsidRPr="005B3FE9">
        <w:rPr>
          <w:rFonts w:asciiTheme="majorBidi" w:hAnsiTheme="majorBidi" w:cstheme="majorBidi"/>
          <w:szCs w:val="24"/>
          <w:lang w:val="en-US"/>
        </w:rPr>
        <w:t>[1] Wood W. G. A Practical Example of Applying Attribute-Driven Design (ADD), Version 2.0. CMU/SEI-2007-TR-005. Pittsburgh: Software Engineering Institute, 2007.</w:t>
      </w:r>
    </w:p>
    <w:p w14:paraId="5B294F3D" w14:textId="5C441147" w:rsidR="00184E20" w:rsidRPr="005B3FE9" w:rsidRDefault="00000000" w:rsidP="005B3FE9">
      <w:pPr>
        <w:spacing w:after="100"/>
        <w:ind w:firstLine="708"/>
        <w:jc w:val="left"/>
        <w:rPr>
          <w:rFonts w:asciiTheme="majorBidi" w:hAnsiTheme="majorBidi" w:cstheme="majorBidi"/>
          <w:szCs w:val="24"/>
          <w:lang w:val="en-US"/>
        </w:rPr>
      </w:pPr>
      <w:r w:rsidRPr="005B3FE9">
        <w:rPr>
          <w:rFonts w:asciiTheme="majorBidi" w:hAnsiTheme="majorBidi" w:cstheme="majorBidi"/>
          <w:szCs w:val="24"/>
          <w:lang w:val="en-US"/>
        </w:rPr>
        <w:t>[2] Wojcik R., Bachmann F., Bass L. et al. Attribute-Driven Design (ADD), Version 2.0. CMU/SEI-2006-TR-023. Pittsburgh: Software Engineering Institute, 2006.</w:t>
      </w:r>
    </w:p>
    <w:p w14:paraId="5AD1C5C1" w14:textId="52C65D2A" w:rsidR="00184E20" w:rsidRPr="005B3FE9" w:rsidRDefault="00000000">
      <w:pPr>
        <w:spacing w:after="100"/>
        <w:ind w:firstLine="708"/>
        <w:jc w:val="left"/>
        <w:rPr>
          <w:rFonts w:asciiTheme="majorBidi" w:hAnsiTheme="majorBidi" w:cstheme="majorBidi"/>
          <w:szCs w:val="24"/>
          <w:lang w:val="en-US"/>
        </w:rPr>
      </w:pPr>
      <w:r w:rsidRPr="005B3FE9">
        <w:rPr>
          <w:rFonts w:asciiTheme="majorBidi" w:hAnsiTheme="majorBidi" w:cstheme="majorBidi"/>
          <w:szCs w:val="24"/>
          <w:lang w:val="en-US"/>
        </w:rPr>
        <w:t>[</w:t>
      </w:r>
      <w:r w:rsidR="005B3FE9" w:rsidRPr="005B3FE9">
        <w:rPr>
          <w:rFonts w:asciiTheme="majorBidi" w:hAnsiTheme="majorBidi" w:cstheme="majorBidi"/>
          <w:szCs w:val="24"/>
          <w:lang w:val="en-US"/>
        </w:rPr>
        <w:t>3</w:t>
      </w:r>
      <w:r w:rsidRPr="005B3FE9">
        <w:rPr>
          <w:rFonts w:asciiTheme="majorBidi" w:hAnsiTheme="majorBidi" w:cstheme="majorBidi"/>
          <w:szCs w:val="24"/>
          <w:lang w:val="en-US"/>
        </w:rPr>
        <w:t>] Bass L., Clements P., Kazman R. Software Architecture in Practice. 2nd ed. Boston: Addison-Wesley, 2003.</w:t>
      </w:r>
    </w:p>
    <w:p w14:paraId="3C9C5AD9" w14:textId="1F633ECB" w:rsidR="00184E20" w:rsidRPr="005B3FE9" w:rsidRDefault="00000000">
      <w:pPr>
        <w:spacing w:after="100"/>
        <w:ind w:firstLine="708"/>
        <w:jc w:val="left"/>
        <w:rPr>
          <w:rFonts w:asciiTheme="majorBidi" w:hAnsiTheme="majorBidi" w:cstheme="majorBidi"/>
          <w:szCs w:val="24"/>
          <w:lang w:val="en-US"/>
        </w:rPr>
      </w:pPr>
      <w:r w:rsidRPr="005B3FE9">
        <w:rPr>
          <w:rFonts w:asciiTheme="majorBidi" w:hAnsiTheme="majorBidi" w:cstheme="majorBidi"/>
          <w:szCs w:val="24"/>
          <w:lang w:val="en-US"/>
        </w:rPr>
        <w:t>[</w:t>
      </w:r>
      <w:r w:rsidR="005B3FE9" w:rsidRPr="003A3AFD">
        <w:rPr>
          <w:rFonts w:asciiTheme="majorBidi" w:hAnsiTheme="majorBidi" w:cstheme="majorBidi"/>
          <w:szCs w:val="24"/>
          <w:lang w:val="en-US"/>
        </w:rPr>
        <w:t>4</w:t>
      </w:r>
      <w:r w:rsidRPr="005B3FE9">
        <w:rPr>
          <w:rFonts w:asciiTheme="majorBidi" w:hAnsiTheme="majorBidi" w:cstheme="majorBidi"/>
          <w:szCs w:val="24"/>
          <w:lang w:val="en-US"/>
        </w:rPr>
        <w:t>] PostgreSQL Documentation. SELECT: The Locking Clause: https://www.postgresql.org/docs/current/sql-select.html#SQL-FOR-UPDATE-SHARE</w:t>
      </w:r>
    </w:p>
    <w:p w14:paraId="55561996" w14:textId="109D38BF" w:rsidR="00184E20" w:rsidRPr="005B3FE9" w:rsidRDefault="00000000">
      <w:pPr>
        <w:spacing w:after="100"/>
        <w:ind w:firstLine="708"/>
        <w:jc w:val="left"/>
        <w:rPr>
          <w:rFonts w:asciiTheme="majorBidi" w:hAnsiTheme="majorBidi" w:cstheme="majorBidi"/>
          <w:szCs w:val="24"/>
          <w:lang w:val="en-US"/>
        </w:rPr>
      </w:pPr>
      <w:r w:rsidRPr="005B3FE9">
        <w:rPr>
          <w:rFonts w:asciiTheme="majorBidi" w:hAnsiTheme="majorBidi" w:cstheme="majorBidi"/>
          <w:szCs w:val="24"/>
          <w:lang w:val="en-US"/>
        </w:rPr>
        <w:t>[</w:t>
      </w:r>
      <w:r w:rsidR="005B3FE9" w:rsidRPr="00C50FAB">
        <w:rPr>
          <w:rFonts w:asciiTheme="majorBidi" w:hAnsiTheme="majorBidi" w:cstheme="majorBidi"/>
          <w:szCs w:val="24"/>
          <w:lang w:val="en-US"/>
        </w:rPr>
        <w:t>5</w:t>
      </w:r>
      <w:r w:rsidRPr="005B3FE9">
        <w:rPr>
          <w:rFonts w:asciiTheme="majorBidi" w:hAnsiTheme="majorBidi" w:cstheme="majorBidi"/>
          <w:szCs w:val="24"/>
          <w:lang w:val="en-US"/>
        </w:rPr>
        <w:t>] Richardson C. Pattern: Transactional outbox: https://microservices.io/patterns/data/transactional-outbox.html</w:t>
      </w:r>
    </w:p>
    <w:p w14:paraId="632078C4" w14:textId="77777777" w:rsidR="00184E20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lastRenderedPageBreak/>
        <w:t>Заключение</w:t>
      </w:r>
    </w:p>
    <w:p w14:paraId="6FC5D8E8" w14:textId="77777777" w:rsidR="00184E2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Для системы учёта и обслуживания компьютерной техники выполнена первая итерация метода ADD. На вход приняты три функциональных требования, три сценария атрибутов качества и шесть ограничений; из них выбраны шесть архитектурных драйверов. Выбраны модульный монолит с SPA-клиентом, поиск на индексах PostgreSQL, фоновый обработчик с очередью в базе, единая серверная политика доступа с аудитом в той же транзакции, транзакционный outbox для уведомлений, а также обнаружение отказов с перезапуском и восстановлением по сценарию. Оценка показала запас по времени поиска (605 мс при норме 2000 мс) и по ресурсам сервера (5,9 ГБ из 8 ГБ) и выявила противоречие между доступностью 99 % и временем восстановления 4 ч; оно устранено сокращением восстановления до 1 ч 25 мин и передано заказчику как открытый вопрос. Следующая итерация декомпозирует модуль «Заявки и обслуживание».</w:t>
      </w:r>
    </w:p>
    <w:sectPr w:rsidR="00184E20" w:rsidSect="00A2473E">
      <w:headerReference w:type="default" r:id="rId11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5955B" w14:textId="77777777" w:rsidR="005010CD" w:rsidRDefault="005010CD" w:rsidP="00B07913">
      <w:pPr>
        <w:spacing w:line="240" w:lineRule="auto"/>
      </w:pPr>
      <w:r>
        <w:separator/>
      </w:r>
    </w:p>
  </w:endnote>
  <w:endnote w:type="continuationSeparator" w:id="0">
    <w:p w14:paraId="5A31A0F8" w14:textId="77777777" w:rsidR="005010CD" w:rsidRDefault="005010CD" w:rsidP="00B079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FreeSans">
    <w:charset w:val="01"/>
    <w:family w:val="auto"/>
    <w:pitch w:val="variable"/>
  </w:font>
  <w:font w:name="Times New Roman CYR">
    <w:altName w:val="Times New Roman"/>
    <w:panose1 w:val="020206030504050203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21674" w14:textId="77777777" w:rsidR="005010CD" w:rsidRDefault="005010CD" w:rsidP="00B07913">
      <w:pPr>
        <w:spacing w:line="240" w:lineRule="auto"/>
      </w:pPr>
      <w:r>
        <w:separator/>
      </w:r>
    </w:p>
  </w:footnote>
  <w:footnote w:type="continuationSeparator" w:id="0">
    <w:p w14:paraId="1B4E0E13" w14:textId="77777777" w:rsidR="005010CD" w:rsidRDefault="005010CD" w:rsidP="00B079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9E4B4" w14:textId="77777777" w:rsidR="00B07913" w:rsidRPr="00B07913" w:rsidRDefault="00B07913" w:rsidP="00B07913">
    <w:pPr>
      <w:pStyle w:val="af3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26F"/>
    <w:multiLevelType w:val="hybridMultilevel"/>
    <w:tmpl w:val="F2AE93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CA632AF"/>
    <w:multiLevelType w:val="hybridMultilevel"/>
    <w:tmpl w:val="A4700A92"/>
    <w:lvl w:ilvl="0" w:tplc="59C41D7C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320B0164"/>
    <w:multiLevelType w:val="hybridMultilevel"/>
    <w:tmpl w:val="2E9EDB92"/>
    <w:lvl w:ilvl="0" w:tplc="1A128B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214F4D"/>
    <w:multiLevelType w:val="hybridMultilevel"/>
    <w:tmpl w:val="3558D2D8"/>
    <w:lvl w:ilvl="0" w:tplc="429008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978708D"/>
    <w:multiLevelType w:val="hybridMultilevel"/>
    <w:tmpl w:val="C72EAB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6D63C9"/>
    <w:multiLevelType w:val="hybridMultilevel"/>
    <w:tmpl w:val="BCBC0A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5B151BE"/>
    <w:multiLevelType w:val="hybridMultilevel"/>
    <w:tmpl w:val="7220B39A"/>
    <w:lvl w:ilvl="0" w:tplc="B6CC66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26238DF"/>
    <w:multiLevelType w:val="hybridMultilevel"/>
    <w:tmpl w:val="26FAA39E"/>
    <w:lvl w:ilvl="0" w:tplc="A956D8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871829">
    <w:abstractNumId w:val="3"/>
  </w:num>
  <w:num w:numId="2" w16cid:durableId="81150073">
    <w:abstractNumId w:val="1"/>
  </w:num>
  <w:num w:numId="3" w16cid:durableId="243540167">
    <w:abstractNumId w:val="6"/>
  </w:num>
  <w:num w:numId="4" w16cid:durableId="168102096">
    <w:abstractNumId w:val="0"/>
  </w:num>
  <w:num w:numId="5" w16cid:durableId="2115468972">
    <w:abstractNumId w:val="2"/>
  </w:num>
  <w:num w:numId="6" w16cid:durableId="78526862">
    <w:abstractNumId w:val="5"/>
  </w:num>
  <w:num w:numId="7" w16cid:durableId="587661906">
    <w:abstractNumId w:val="4"/>
  </w:num>
  <w:num w:numId="8" w16cid:durableId="20581653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044"/>
    <w:rsid w:val="00007E8A"/>
    <w:rsid w:val="00025682"/>
    <w:rsid w:val="000501CC"/>
    <w:rsid w:val="000514D3"/>
    <w:rsid w:val="00051803"/>
    <w:rsid w:val="00063199"/>
    <w:rsid w:val="00075168"/>
    <w:rsid w:val="00083CFF"/>
    <w:rsid w:val="00091FC1"/>
    <w:rsid w:val="000B71A9"/>
    <w:rsid w:val="000E7947"/>
    <w:rsid w:val="000E7C91"/>
    <w:rsid w:val="00111B47"/>
    <w:rsid w:val="001175BA"/>
    <w:rsid w:val="00126F39"/>
    <w:rsid w:val="001356C0"/>
    <w:rsid w:val="00145AEC"/>
    <w:rsid w:val="00146145"/>
    <w:rsid w:val="001536C7"/>
    <w:rsid w:val="00162642"/>
    <w:rsid w:val="00165058"/>
    <w:rsid w:val="00177173"/>
    <w:rsid w:val="00182C27"/>
    <w:rsid w:val="00184E20"/>
    <w:rsid w:val="00195F88"/>
    <w:rsid w:val="001B59F4"/>
    <w:rsid w:val="001C4A2F"/>
    <w:rsid w:val="001C5EC6"/>
    <w:rsid w:val="001E327E"/>
    <w:rsid w:val="001F15B1"/>
    <w:rsid w:val="001F2CDF"/>
    <w:rsid w:val="001F4D4A"/>
    <w:rsid w:val="00200FEB"/>
    <w:rsid w:val="0020216C"/>
    <w:rsid w:val="00202FF5"/>
    <w:rsid w:val="002219D1"/>
    <w:rsid w:val="00222E94"/>
    <w:rsid w:val="00223871"/>
    <w:rsid w:val="00231B24"/>
    <w:rsid w:val="00244651"/>
    <w:rsid w:val="00245654"/>
    <w:rsid w:val="00246040"/>
    <w:rsid w:val="002512E0"/>
    <w:rsid w:val="00280BA3"/>
    <w:rsid w:val="002906C8"/>
    <w:rsid w:val="002A333F"/>
    <w:rsid w:val="002A3ABA"/>
    <w:rsid w:val="002B3918"/>
    <w:rsid w:val="002B622C"/>
    <w:rsid w:val="002B6E8D"/>
    <w:rsid w:val="002C4766"/>
    <w:rsid w:val="002D0972"/>
    <w:rsid w:val="002D2E22"/>
    <w:rsid w:val="002D44ED"/>
    <w:rsid w:val="002E228E"/>
    <w:rsid w:val="002F19BD"/>
    <w:rsid w:val="003038A6"/>
    <w:rsid w:val="0030439D"/>
    <w:rsid w:val="00315D53"/>
    <w:rsid w:val="0035688D"/>
    <w:rsid w:val="00360B81"/>
    <w:rsid w:val="003639F4"/>
    <w:rsid w:val="003721FC"/>
    <w:rsid w:val="003752BF"/>
    <w:rsid w:val="0037707F"/>
    <w:rsid w:val="00382C3A"/>
    <w:rsid w:val="00382CEF"/>
    <w:rsid w:val="00384A68"/>
    <w:rsid w:val="003934DF"/>
    <w:rsid w:val="003A3AFD"/>
    <w:rsid w:val="003E041B"/>
    <w:rsid w:val="003E13ED"/>
    <w:rsid w:val="003F1237"/>
    <w:rsid w:val="003F7E65"/>
    <w:rsid w:val="00404372"/>
    <w:rsid w:val="00405991"/>
    <w:rsid w:val="00411DAB"/>
    <w:rsid w:val="00433228"/>
    <w:rsid w:val="0046685C"/>
    <w:rsid w:val="00486C44"/>
    <w:rsid w:val="004A1C2C"/>
    <w:rsid w:val="004D3856"/>
    <w:rsid w:val="004E213C"/>
    <w:rsid w:val="004F4B00"/>
    <w:rsid w:val="004F750E"/>
    <w:rsid w:val="005010CD"/>
    <w:rsid w:val="00507856"/>
    <w:rsid w:val="00511D95"/>
    <w:rsid w:val="00515748"/>
    <w:rsid w:val="00530FD8"/>
    <w:rsid w:val="00534908"/>
    <w:rsid w:val="0053743D"/>
    <w:rsid w:val="00541C3B"/>
    <w:rsid w:val="00544714"/>
    <w:rsid w:val="00545C92"/>
    <w:rsid w:val="005477E9"/>
    <w:rsid w:val="00555257"/>
    <w:rsid w:val="00556F80"/>
    <w:rsid w:val="00566AA1"/>
    <w:rsid w:val="0056789D"/>
    <w:rsid w:val="00567D7A"/>
    <w:rsid w:val="005872BB"/>
    <w:rsid w:val="005960BC"/>
    <w:rsid w:val="005A4FE8"/>
    <w:rsid w:val="005B0081"/>
    <w:rsid w:val="005B3FE9"/>
    <w:rsid w:val="005B58CF"/>
    <w:rsid w:val="005B7886"/>
    <w:rsid w:val="005B799E"/>
    <w:rsid w:val="005C4C35"/>
    <w:rsid w:val="005C675D"/>
    <w:rsid w:val="005D4D5F"/>
    <w:rsid w:val="005E03BD"/>
    <w:rsid w:val="005F312C"/>
    <w:rsid w:val="005F4044"/>
    <w:rsid w:val="006012B3"/>
    <w:rsid w:val="00604BF5"/>
    <w:rsid w:val="00613AA6"/>
    <w:rsid w:val="00613E8F"/>
    <w:rsid w:val="0061607A"/>
    <w:rsid w:val="006364DC"/>
    <w:rsid w:val="006411AA"/>
    <w:rsid w:val="00643201"/>
    <w:rsid w:val="00656EE8"/>
    <w:rsid w:val="00674906"/>
    <w:rsid w:val="006B0748"/>
    <w:rsid w:val="006D407B"/>
    <w:rsid w:val="007152D0"/>
    <w:rsid w:val="007168A0"/>
    <w:rsid w:val="00717645"/>
    <w:rsid w:val="0072724B"/>
    <w:rsid w:val="007516AA"/>
    <w:rsid w:val="00751FDC"/>
    <w:rsid w:val="007709CB"/>
    <w:rsid w:val="0077487C"/>
    <w:rsid w:val="007A2465"/>
    <w:rsid w:val="007C245F"/>
    <w:rsid w:val="007D3A73"/>
    <w:rsid w:val="007F1FC8"/>
    <w:rsid w:val="00827FA1"/>
    <w:rsid w:val="0083298B"/>
    <w:rsid w:val="008465B3"/>
    <w:rsid w:val="0084754C"/>
    <w:rsid w:val="008A5916"/>
    <w:rsid w:val="008A5E08"/>
    <w:rsid w:val="008B0AA5"/>
    <w:rsid w:val="008B2140"/>
    <w:rsid w:val="008C6438"/>
    <w:rsid w:val="008C6A48"/>
    <w:rsid w:val="008D325B"/>
    <w:rsid w:val="008D7832"/>
    <w:rsid w:val="008E1DD1"/>
    <w:rsid w:val="00907C61"/>
    <w:rsid w:val="00917EED"/>
    <w:rsid w:val="00920F9B"/>
    <w:rsid w:val="0092507F"/>
    <w:rsid w:val="00962A80"/>
    <w:rsid w:val="00997E99"/>
    <w:rsid w:val="009A2E21"/>
    <w:rsid w:val="009A72CA"/>
    <w:rsid w:val="009C30E5"/>
    <w:rsid w:val="009C503B"/>
    <w:rsid w:val="009E0451"/>
    <w:rsid w:val="00A04FCC"/>
    <w:rsid w:val="00A061EB"/>
    <w:rsid w:val="00A2473E"/>
    <w:rsid w:val="00A92942"/>
    <w:rsid w:val="00AA4C58"/>
    <w:rsid w:val="00AA6DAF"/>
    <w:rsid w:val="00AB4687"/>
    <w:rsid w:val="00AC183F"/>
    <w:rsid w:val="00AC1DA3"/>
    <w:rsid w:val="00AD3041"/>
    <w:rsid w:val="00AD3102"/>
    <w:rsid w:val="00AD690C"/>
    <w:rsid w:val="00AF574C"/>
    <w:rsid w:val="00B01EFD"/>
    <w:rsid w:val="00B07913"/>
    <w:rsid w:val="00B21FE7"/>
    <w:rsid w:val="00B231FA"/>
    <w:rsid w:val="00B32C19"/>
    <w:rsid w:val="00B3637E"/>
    <w:rsid w:val="00B404C3"/>
    <w:rsid w:val="00B40966"/>
    <w:rsid w:val="00B432EE"/>
    <w:rsid w:val="00B57235"/>
    <w:rsid w:val="00B76E53"/>
    <w:rsid w:val="00B7759A"/>
    <w:rsid w:val="00B9276B"/>
    <w:rsid w:val="00B96475"/>
    <w:rsid w:val="00BB0531"/>
    <w:rsid w:val="00C177F7"/>
    <w:rsid w:val="00C27615"/>
    <w:rsid w:val="00C46C6A"/>
    <w:rsid w:val="00C47735"/>
    <w:rsid w:val="00C50FAB"/>
    <w:rsid w:val="00C61874"/>
    <w:rsid w:val="00C6522F"/>
    <w:rsid w:val="00C73978"/>
    <w:rsid w:val="00C774B9"/>
    <w:rsid w:val="00C81A06"/>
    <w:rsid w:val="00CB0E55"/>
    <w:rsid w:val="00CC26F6"/>
    <w:rsid w:val="00CC6EC9"/>
    <w:rsid w:val="00CD0204"/>
    <w:rsid w:val="00CE7F81"/>
    <w:rsid w:val="00CF2F15"/>
    <w:rsid w:val="00D0082C"/>
    <w:rsid w:val="00D07D5C"/>
    <w:rsid w:val="00D30901"/>
    <w:rsid w:val="00D528E7"/>
    <w:rsid w:val="00D531CE"/>
    <w:rsid w:val="00D66F8D"/>
    <w:rsid w:val="00D677C4"/>
    <w:rsid w:val="00D74C52"/>
    <w:rsid w:val="00D96FDA"/>
    <w:rsid w:val="00DA4B0F"/>
    <w:rsid w:val="00DE30BC"/>
    <w:rsid w:val="00E02AD2"/>
    <w:rsid w:val="00E07310"/>
    <w:rsid w:val="00E14F7C"/>
    <w:rsid w:val="00E164F7"/>
    <w:rsid w:val="00E2094D"/>
    <w:rsid w:val="00E21D07"/>
    <w:rsid w:val="00E244BB"/>
    <w:rsid w:val="00E33252"/>
    <w:rsid w:val="00E35B75"/>
    <w:rsid w:val="00E51FD0"/>
    <w:rsid w:val="00E57B36"/>
    <w:rsid w:val="00EC7460"/>
    <w:rsid w:val="00EE7793"/>
    <w:rsid w:val="00F11AED"/>
    <w:rsid w:val="00F262B0"/>
    <w:rsid w:val="00F30B58"/>
    <w:rsid w:val="00F516C4"/>
    <w:rsid w:val="00F57E69"/>
    <w:rsid w:val="00F63B5C"/>
    <w:rsid w:val="00FA7110"/>
    <w:rsid w:val="00FB48D8"/>
    <w:rsid w:val="00FD6799"/>
    <w:rsid w:val="00FE74A3"/>
    <w:rsid w:val="00FF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D42640"/>
  <w15:chartTrackingRefBased/>
  <w15:docId w15:val="{B0787830-1A54-429D-B670-68C6311E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7793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rsid w:val="000514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28E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1D95"/>
    <w:pPr>
      <w:ind w:left="720"/>
      <w:contextualSpacing/>
    </w:pPr>
  </w:style>
  <w:style w:type="table" w:customStyle="1" w:styleId="11">
    <w:name w:val="Сетка таблицы1"/>
    <w:basedOn w:val="a1"/>
    <w:next w:val="a4"/>
    <w:uiPriority w:val="59"/>
    <w:rsid w:val="008A5E08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8A5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C5EC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a6">
    <w:name w:val="подпись рисунка"/>
    <w:basedOn w:val="a"/>
    <w:link w:val="a7"/>
    <w:qFormat/>
    <w:rsid w:val="003639F4"/>
    <w:pPr>
      <w:spacing w:after="120" w:line="240" w:lineRule="auto"/>
      <w:ind w:firstLine="0"/>
      <w:jc w:val="center"/>
    </w:pPr>
    <w:rPr>
      <w:b/>
    </w:rPr>
  </w:style>
  <w:style w:type="paragraph" w:customStyle="1" w:styleId="a8">
    <w:name w:val="Картинка"/>
    <w:basedOn w:val="a6"/>
    <w:next w:val="a6"/>
    <w:link w:val="a9"/>
    <w:qFormat/>
    <w:rsid w:val="003639F4"/>
    <w:pPr>
      <w:keepNext/>
      <w:spacing w:after="0"/>
    </w:pPr>
    <w:rPr>
      <w:b w:val="0"/>
    </w:rPr>
  </w:style>
  <w:style w:type="character" w:customStyle="1" w:styleId="a7">
    <w:name w:val="подпись рисунка Знак"/>
    <w:basedOn w:val="a0"/>
    <w:link w:val="a6"/>
    <w:rsid w:val="003639F4"/>
    <w:rPr>
      <w:rFonts w:ascii="Times New Roman" w:hAnsi="Times New Roman"/>
      <w:b/>
      <w:sz w:val="24"/>
    </w:rPr>
  </w:style>
  <w:style w:type="paragraph" w:customStyle="1" w:styleId="aa">
    <w:name w:val="Подпись таблицы"/>
    <w:basedOn w:val="a"/>
    <w:link w:val="ab"/>
    <w:qFormat/>
    <w:rsid w:val="003639F4"/>
    <w:pPr>
      <w:keepNext/>
      <w:spacing w:line="240" w:lineRule="auto"/>
      <w:ind w:firstLine="0"/>
      <w:jc w:val="left"/>
    </w:pPr>
    <w:rPr>
      <w:i/>
    </w:rPr>
  </w:style>
  <w:style w:type="character" w:customStyle="1" w:styleId="a9">
    <w:name w:val="Картинка Знак"/>
    <w:basedOn w:val="a7"/>
    <w:link w:val="a8"/>
    <w:rsid w:val="003639F4"/>
    <w:rPr>
      <w:rFonts w:ascii="Times New Roman" w:hAnsi="Times New Roman"/>
      <w:b w:val="0"/>
      <w:sz w:val="24"/>
    </w:rPr>
  </w:style>
  <w:style w:type="paragraph" w:customStyle="1" w:styleId="ac">
    <w:name w:val="Текст таблицы"/>
    <w:basedOn w:val="a"/>
    <w:link w:val="ad"/>
    <w:qFormat/>
    <w:rsid w:val="003639F4"/>
    <w:pPr>
      <w:spacing w:line="240" w:lineRule="auto"/>
      <w:ind w:firstLine="0"/>
    </w:pPr>
  </w:style>
  <w:style w:type="character" w:customStyle="1" w:styleId="ab">
    <w:name w:val="Подпись таблицы Знак"/>
    <w:basedOn w:val="a0"/>
    <w:link w:val="aa"/>
    <w:rsid w:val="003639F4"/>
    <w:rPr>
      <w:rFonts w:ascii="Times New Roman" w:hAnsi="Times New Roman"/>
      <w:i/>
      <w:sz w:val="24"/>
    </w:rPr>
  </w:style>
  <w:style w:type="character" w:styleId="ae">
    <w:name w:val="Strong"/>
    <w:basedOn w:val="a0"/>
    <w:uiPriority w:val="22"/>
    <w:rsid w:val="003639F4"/>
    <w:rPr>
      <w:b/>
      <w:bCs/>
    </w:rPr>
  </w:style>
  <w:style w:type="character" w:customStyle="1" w:styleId="ad">
    <w:name w:val="Текст таблицы Знак"/>
    <w:basedOn w:val="a0"/>
    <w:link w:val="ac"/>
    <w:rsid w:val="003639F4"/>
    <w:rPr>
      <w:rFonts w:ascii="Times New Roman" w:hAnsi="Times New Roman"/>
      <w:sz w:val="24"/>
    </w:rPr>
  </w:style>
  <w:style w:type="paragraph" w:styleId="af">
    <w:name w:val="Title"/>
    <w:basedOn w:val="1"/>
    <w:next w:val="a"/>
    <w:link w:val="af0"/>
    <w:uiPriority w:val="10"/>
    <w:qFormat/>
    <w:rsid w:val="00FD6799"/>
    <w:pPr>
      <w:spacing w:before="480" w:after="480"/>
      <w:contextualSpacing/>
    </w:pPr>
    <w:rPr>
      <w:rFonts w:ascii="Times New Roman" w:hAnsi="Times New Roman"/>
      <w:b/>
      <w:color w:val="auto"/>
      <w:kern w:val="28"/>
      <w:szCs w:val="56"/>
    </w:rPr>
  </w:style>
  <w:style w:type="character" w:customStyle="1" w:styleId="af0">
    <w:name w:val="Заголовок Знак"/>
    <w:basedOn w:val="a0"/>
    <w:link w:val="af"/>
    <w:uiPriority w:val="10"/>
    <w:rsid w:val="00FD6799"/>
    <w:rPr>
      <w:rFonts w:ascii="Times New Roman" w:eastAsiaTheme="majorEastAsia" w:hAnsi="Times New Roman" w:cstheme="majorBidi"/>
      <w:b/>
      <w:kern w:val="28"/>
      <w:sz w:val="32"/>
      <w:szCs w:val="56"/>
    </w:rPr>
  </w:style>
  <w:style w:type="paragraph" w:styleId="af1">
    <w:name w:val="Subtitle"/>
    <w:basedOn w:val="1"/>
    <w:next w:val="a"/>
    <w:link w:val="af2"/>
    <w:uiPriority w:val="11"/>
    <w:qFormat/>
    <w:rsid w:val="00FD6799"/>
    <w:pPr>
      <w:numPr>
        <w:ilvl w:val="1"/>
      </w:numPr>
      <w:spacing w:before="360" w:after="360"/>
      <w:ind w:firstLine="709"/>
      <w:outlineLvl w:val="1"/>
    </w:pPr>
    <w:rPr>
      <w:rFonts w:ascii="Times New Roman" w:eastAsiaTheme="minorEastAsia" w:hAnsi="Times New Roman"/>
      <w:b/>
      <w:color w:val="auto"/>
      <w:sz w:val="28"/>
    </w:rPr>
  </w:style>
  <w:style w:type="character" w:customStyle="1" w:styleId="10">
    <w:name w:val="Заголовок 1 Знак"/>
    <w:basedOn w:val="a0"/>
    <w:link w:val="1"/>
    <w:uiPriority w:val="9"/>
    <w:rsid w:val="00051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f2">
    <w:name w:val="Подзаголовок Знак"/>
    <w:basedOn w:val="a0"/>
    <w:link w:val="af1"/>
    <w:uiPriority w:val="11"/>
    <w:rsid w:val="00FD6799"/>
    <w:rPr>
      <w:rFonts w:ascii="Times New Roman" w:eastAsiaTheme="minorEastAsia" w:hAnsi="Times New Roman" w:cstheme="majorBidi"/>
      <w:b/>
      <w:sz w:val="28"/>
      <w:szCs w:val="32"/>
    </w:rPr>
  </w:style>
  <w:style w:type="paragraph" w:styleId="af3">
    <w:name w:val="header"/>
    <w:basedOn w:val="a"/>
    <w:link w:val="af4"/>
    <w:uiPriority w:val="99"/>
    <w:unhideWhenUsed/>
    <w:rsid w:val="00B07913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B07913"/>
    <w:rPr>
      <w:rFonts w:ascii="Times New Roman" w:hAnsi="Times New Roman"/>
      <w:sz w:val="28"/>
    </w:rPr>
  </w:style>
  <w:style w:type="paragraph" w:styleId="af5">
    <w:name w:val="footer"/>
    <w:basedOn w:val="a"/>
    <w:link w:val="af6"/>
    <w:uiPriority w:val="99"/>
    <w:unhideWhenUsed/>
    <w:rsid w:val="00B07913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B07913"/>
    <w:rPr>
      <w:rFonts w:ascii="Times New Roman" w:hAnsi="Times New Roman"/>
      <w:sz w:val="28"/>
    </w:rPr>
  </w:style>
  <w:style w:type="character" w:styleId="af7">
    <w:name w:val="Hyperlink"/>
    <w:basedOn w:val="a0"/>
    <w:uiPriority w:val="99"/>
    <w:unhideWhenUsed/>
    <w:rsid w:val="00751FDC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751FDC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D528E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65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4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6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33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61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35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69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66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2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79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69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00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4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9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0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93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09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566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1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620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947968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527117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54867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5608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6885276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1963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5511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0010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5626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1751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5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35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61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0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8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04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52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71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1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2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19C0D6D-8842-4216-9F46-5D3DC41D4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14</Pages>
  <Words>4115</Words>
  <Characters>23459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Часовских</dc:creator>
  <cp:keywords/>
  <dc:description/>
  <cp:lastModifiedBy>3BE3DA</cp:lastModifiedBy>
  <cp:revision>13</cp:revision>
  <cp:lastPrinted>2026-03-02T14:39:00Z</cp:lastPrinted>
  <dcterms:created xsi:type="dcterms:W3CDTF">2026-09-28T14:45:00Z</dcterms:created>
  <dcterms:modified xsi:type="dcterms:W3CDTF">2026-10-17T16:03:00Z</dcterms:modified>
</cp:coreProperties>
</file>