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Dr. M. Birna van Riemsdijk</w:t>
      </w:r>
      <w:r w:rsidR="00C00419">
        <w:br/>
        <w:t>Dr. Myrthe Tielman</w:t>
      </w:r>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F5513D">
      <w:pPr>
        <w:pStyle w:val="Kop1"/>
        <w:numPr>
          <w:ilvl w:val="0"/>
          <w:numId w:val="0"/>
        </w:numPr>
        <w:jc w:val="right"/>
      </w:pPr>
      <w:bookmarkStart w:id="0" w:name="_Toc528515045"/>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jc w:val="right"/>
          </w:pPr>
          <w:r w:rsidRPr="0023772C">
            <w:t>Table of Contents</w:t>
          </w:r>
          <w:bookmarkEnd w:id="1"/>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1DF5CADF" w:rsidR="004C3E5E" w:rsidRPr="008032E0" w:rsidRDefault="00A20348" w:rsidP="00B62AC1">
      <w:pPr>
        <w:pStyle w:val="Kop1"/>
        <w:ind w:left="720"/>
        <w:jc w:val="right"/>
      </w:pPr>
      <w:r>
        <w:br w:type="page"/>
      </w:r>
      <w:r w:rsidR="007D2BC7">
        <w:lastRenderedPageBreak/>
        <w:br/>
      </w:r>
      <w:bookmarkStart w:id="2" w:name="_Toc528515047"/>
      <w:r w:rsidR="001264E6">
        <w:t>Project fundamentals</w:t>
      </w:r>
      <w:bookmarkEnd w:id="2"/>
    </w:p>
    <w:p w14:paraId="6C03FB31" w14:textId="6393CE2E" w:rsidR="004C66B4" w:rsidRDefault="001264E6" w:rsidP="00F5513D">
      <w:pPr>
        <w:pStyle w:val="Kop2"/>
      </w:pPr>
      <w:bookmarkStart w:id="3" w:name="_Toc528515048"/>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w:t>
      </w:r>
      <w:r w:rsidR="00705FAB">
        <w:lastRenderedPageBreak/>
        <w:t>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pPr>
      <w:bookmarkStart w:id="4" w:name="_Toc528515049"/>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pPr>
      <w:bookmarkStart w:id="5" w:name="_Toc528515050"/>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Riemsdijk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pPr>
      <w:bookmarkStart w:id="6" w:name="_Toc528515051"/>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r w:rsidRPr="000E5B57">
        <w:t>Olisto</w:t>
      </w:r>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r w:rsidRPr="000E5B57">
        <w:t>Timeful</w:t>
      </w:r>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pPr>
      <w:bookmarkStart w:id="7" w:name="_Toc528515052"/>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r w:rsidR="008206C5">
        <w:t xml:space="preserve">Vurgun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r w:rsidR="004E2E1A">
        <w:t xml:space="preserve">Giorgini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pPr>
      <w:bookmarkStart w:id="8" w:name="_Toc528515053"/>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3A1852BC" w:rsidR="00B046D1" w:rsidRDefault="00B046D1" w:rsidP="00B046D1">
      <w:pPr>
        <w:pStyle w:val="Kop1"/>
        <w:ind w:left="720"/>
        <w:jc w:val="right"/>
      </w:pPr>
      <w:r>
        <w:lastRenderedPageBreak/>
        <w:br/>
      </w:r>
      <w:bookmarkStart w:id="9" w:name="_Toc528515054"/>
      <w:r w:rsidR="009C694A">
        <w:t>Research</w:t>
      </w:r>
      <w:bookmarkEnd w:id="9"/>
    </w:p>
    <w:p w14:paraId="4C97CF2B" w14:textId="2F911C41" w:rsidR="009C694A" w:rsidRPr="009C694A" w:rsidRDefault="009C694A" w:rsidP="00F5513D">
      <w:pPr>
        <w:pStyle w:val="Kop2"/>
      </w:pPr>
      <w:bookmarkStart w:id="10" w:name="_Toc528515055"/>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w:t>
      </w:r>
      <w:r>
        <w:lastRenderedPageBreak/>
        <w:t>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r>
        <w:t xml:space="preserve">Olisto/IFTTT/CybreMinder/CAMP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r>
        <w:t xml:space="preserve">CogKnow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CASanDRA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r>
        <w:t xml:space="preserve">HeadacheCoach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r>
        <w:t xml:space="preserve">Attelia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09BC6464" w:rsidR="009C694A" w:rsidRDefault="009C694A" w:rsidP="009C694A">
      <w:pPr>
        <w:pStyle w:val="Lijstalinea"/>
        <w:numPr>
          <w:ilvl w:val="0"/>
          <w:numId w:val="31"/>
        </w:numPr>
        <w:spacing w:after="0" w:line="240" w:lineRule="auto"/>
        <w:jc w:val="left"/>
      </w:pPr>
      <w:r>
        <w:t xml:space="preserve">Prediction of next activity </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r>
        <w:t xml:space="preserve">MagHive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F5513D">
      <w:pPr>
        <w:pStyle w:val="Kop3"/>
      </w:pPr>
      <w:bookmarkStart w:id="13" w:name="_Toc528515056"/>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Dyn</w:t>
            </w:r>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r>
              <w:rPr>
                <w:b w:val="0"/>
                <w:sz w:val="21"/>
              </w:rPr>
              <w:t>Olisto</w:t>
            </w:r>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r>
              <w:rPr>
                <w:b w:val="0"/>
                <w:sz w:val="21"/>
              </w:rPr>
              <w:t>CybreMinder</w:t>
            </w:r>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r>
              <w:rPr>
                <w:b w:val="0"/>
                <w:sz w:val="21"/>
              </w:rPr>
              <w:t>CogKnow</w:t>
            </w:r>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lastRenderedPageBreak/>
              <w:t>Fuzzy lingustics</w:t>
            </w:r>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r>
              <w:rPr>
                <w:b w:val="0"/>
                <w:sz w:val="21"/>
              </w:rPr>
              <w:t>HeadacheCoach</w:t>
            </w:r>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r>
              <w:rPr>
                <w:b w:val="0"/>
                <w:sz w:val="21"/>
              </w:rPr>
              <w:t>Attelia</w:t>
            </w:r>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r>
              <w:rPr>
                <w:b w:val="0"/>
                <w:sz w:val="21"/>
              </w:rPr>
              <w:t>MagHive</w:t>
            </w:r>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A54A26" w:rsidRDefault="009C694A" w:rsidP="0033457B">
      <w:pPr>
        <w:pStyle w:val="Lijstalinea"/>
        <w:rPr>
          <w:sz w:val="20"/>
        </w:rPr>
      </w:pPr>
      <w:r w:rsidRPr="00A54A26">
        <w:rPr>
          <w:sz w:val="20"/>
        </w:rPr>
        <w:t>RP:</w:t>
      </w:r>
      <w:r w:rsidRPr="00A54A26">
        <w:rPr>
          <w:sz w:val="20"/>
        </w:rPr>
        <w:tab/>
        <w:t>Reminder Producing</w:t>
      </w:r>
    </w:p>
    <w:p w14:paraId="306FF855" w14:textId="77777777" w:rsidR="009C694A" w:rsidRPr="00A54A26" w:rsidRDefault="009C694A" w:rsidP="0033457B">
      <w:pPr>
        <w:pStyle w:val="Lijstalinea"/>
        <w:rPr>
          <w:sz w:val="20"/>
        </w:rPr>
      </w:pPr>
      <w:r w:rsidRPr="00A54A26">
        <w:rPr>
          <w:sz w:val="20"/>
        </w:rPr>
        <w:t>RI:</w:t>
      </w:r>
      <w:r w:rsidRPr="00A54A26">
        <w:rPr>
          <w:sz w:val="20"/>
        </w:rPr>
        <w:tab/>
        <w:t>Reminder Intercepting</w:t>
      </w:r>
    </w:p>
    <w:p w14:paraId="5296ADF8" w14:textId="77777777" w:rsidR="009C694A" w:rsidRPr="00A54A26" w:rsidRDefault="009C694A" w:rsidP="0033457B">
      <w:pPr>
        <w:pStyle w:val="Lijstalinea"/>
        <w:rPr>
          <w:sz w:val="20"/>
        </w:rPr>
      </w:pPr>
      <w:r w:rsidRPr="00A54A26">
        <w:rPr>
          <w:sz w:val="20"/>
        </w:rPr>
        <w:t>SS:</w:t>
      </w:r>
      <w:r w:rsidRPr="00A54A26">
        <w:rPr>
          <w:sz w:val="20"/>
        </w:rPr>
        <w:tab/>
        <w:t>Specific setup</w:t>
      </w:r>
    </w:p>
    <w:p w14:paraId="799CDBCE" w14:textId="77777777" w:rsidR="009C694A" w:rsidRPr="00A54A26" w:rsidRDefault="009C694A" w:rsidP="0033457B">
      <w:pPr>
        <w:pStyle w:val="Lijstalinea"/>
        <w:rPr>
          <w:sz w:val="20"/>
        </w:rPr>
      </w:pPr>
      <w:r w:rsidRPr="00A54A26">
        <w:rPr>
          <w:sz w:val="20"/>
        </w:rPr>
        <w:t>Tim:</w:t>
      </w:r>
      <w:r w:rsidRPr="00A54A26">
        <w:rPr>
          <w:sz w:val="20"/>
        </w:rPr>
        <w:tab/>
        <w:t>Time</w:t>
      </w:r>
    </w:p>
    <w:p w14:paraId="11A97070" w14:textId="77777777" w:rsidR="009C694A" w:rsidRPr="00A54A26" w:rsidRDefault="009C694A" w:rsidP="0033457B">
      <w:pPr>
        <w:pStyle w:val="Lijstalinea"/>
        <w:rPr>
          <w:sz w:val="20"/>
        </w:rPr>
      </w:pPr>
      <w:r w:rsidRPr="00A54A26">
        <w:rPr>
          <w:sz w:val="20"/>
        </w:rPr>
        <w:t>Loc:</w:t>
      </w:r>
      <w:r w:rsidRPr="00A54A26">
        <w:rPr>
          <w:sz w:val="20"/>
        </w:rPr>
        <w:tab/>
        <w:t>Location</w:t>
      </w:r>
    </w:p>
    <w:p w14:paraId="2C4B433E" w14:textId="77777777" w:rsidR="009C694A" w:rsidRPr="00A54A26" w:rsidRDefault="009C694A" w:rsidP="0033457B">
      <w:pPr>
        <w:pStyle w:val="Lijstalinea"/>
        <w:rPr>
          <w:sz w:val="20"/>
        </w:rPr>
      </w:pPr>
      <w:r w:rsidRPr="00A54A26">
        <w:rPr>
          <w:sz w:val="20"/>
        </w:rPr>
        <w:t>Act:</w:t>
      </w:r>
      <w:r w:rsidRPr="00A54A26">
        <w:rPr>
          <w:sz w:val="20"/>
        </w:rPr>
        <w:tab/>
        <w:t>Activity</w:t>
      </w:r>
    </w:p>
    <w:p w14:paraId="5E5F7119" w14:textId="77777777" w:rsidR="009C694A" w:rsidRPr="00A54A26" w:rsidRDefault="009C694A" w:rsidP="0033457B">
      <w:pPr>
        <w:pStyle w:val="Lijstalinea"/>
        <w:rPr>
          <w:sz w:val="20"/>
        </w:rPr>
      </w:pPr>
      <w:r w:rsidRPr="00A54A26">
        <w:rPr>
          <w:sz w:val="20"/>
        </w:rPr>
        <w:t>Env:</w:t>
      </w:r>
      <w:r w:rsidRPr="00A54A26">
        <w:rPr>
          <w:sz w:val="20"/>
        </w:rPr>
        <w:tab/>
        <w:t>Environment</w:t>
      </w:r>
    </w:p>
    <w:p w14:paraId="0E82A22E" w14:textId="77777777" w:rsidR="009C694A" w:rsidRPr="00A54A26" w:rsidRDefault="009C694A" w:rsidP="0033457B">
      <w:pPr>
        <w:pStyle w:val="Lijstalinea"/>
        <w:rPr>
          <w:sz w:val="20"/>
        </w:rPr>
      </w:pPr>
      <w:r w:rsidRPr="00A54A26">
        <w:rPr>
          <w:sz w:val="20"/>
        </w:rPr>
        <w:t>Dyn:</w:t>
      </w:r>
      <w:r w:rsidRPr="00A54A26">
        <w:rPr>
          <w:sz w:val="20"/>
        </w:rPr>
        <w:tab/>
        <w:t>Dynamic</w:t>
      </w:r>
    </w:p>
    <w:p w14:paraId="449466DF" w14:textId="77777777" w:rsidR="009C694A" w:rsidRPr="00A54A26" w:rsidRDefault="009C694A" w:rsidP="0033457B">
      <w:pPr>
        <w:pStyle w:val="Lijstalinea"/>
        <w:rPr>
          <w:sz w:val="20"/>
        </w:rPr>
      </w:pPr>
      <w:r w:rsidRPr="00A54A26">
        <w:rPr>
          <w:sz w:val="20"/>
        </w:rPr>
        <w:t>UV:</w:t>
      </w:r>
      <w:r w:rsidRPr="00A54A26">
        <w:rPr>
          <w:sz w:val="20"/>
        </w:rPr>
        <w:tab/>
        <w:t>User Values</w:t>
      </w:r>
    </w:p>
    <w:p w14:paraId="0C3B60A4" w14:textId="77777777" w:rsidR="009C694A" w:rsidRPr="00A54A26" w:rsidRDefault="009C694A" w:rsidP="0033457B">
      <w:pPr>
        <w:pStyle w:val="Lijstalinea"/>
        <w:rPr>
          <w:sz w:val="20"/>
        </w:rPr>
      </w:pPr>
      <w:r w:rsidRPr="00A54A26">
        <w:rPr>
          <w:sz w:val="20"/>
        </w:rPr>
        <w:t>IA:</w:t>
      </w:r>
      <w:r w:rsidRPr="00A54A26">
        <w:rPr>
          <w:sz w:val="20"/>
        </w:rPr>
        <w:tab/>
        <w:t>Interrupt Analysis</w:t>
      </w:r>
    </w:p>
    <w:p w14:paraId="42B82B94" w14:textId="77777777" w:rsidR="0033457B" w:rsidRDefault="0033457B" w:rsidP="009C694A">
      <w:pPr>
        <w:sectPr w:rsidR="0033457B" w:rsidSect="00A54A26">
          <w:type w:val="continuous"/>
          <w:pgSz w:w="11907" w:h="16839" w:code="9"/>
          <w:pgMar w:top="1267" w:right="1339" w:bottom="1339" w:left="1339" w:header="720" w:footer="720" w:gutter="0"/>
          <w:cols w:num="2" w:space="720"/>
          <w:docGrid w:linePitch="360"/>
        </w:sectPr>
      </w:pPr>
    </w:p>
    <w:p w14:paraId="1986AD92" w14:textId="5EBD82F1" w:rsidR="0033457B" w:rsidRDefault="0033457B" w:rsidP="00F5513D">
      <w:pPr>
        <w:pStyle w:val="Kop2"/>
      </w:pPr>
      <w:bookmarkStart w:id="14" w:name="_Toc528515057"/>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F5513D">
      <w:pPr>
        <w:pStyle w:val="Kop2"/>
      </w:pPr>
      <w:bookmarkStart w:id="15" w:name="_Toc528515058"/>
      <w:r>
        <w:lastRenderedPageBreak/>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Olisto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CybreMinder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CASanDRA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Tielman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t>
      </w:r>
      <w:r>
        <w:lastRenderedPageBreak/>
        <w:t xml:space="preserve">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77BFF71C" w14:textId="77777777" w:rsidR="00CE6F7E" w:rsidRDefault="00CE6F7E" w:rsidP="00CE6F7E">
      <w:pPr>
        <w:rPr>
          <w:b/>
        </w:rPr>
      </w:pPr>
      <w:r>
        <w:rPr>
          <w:b/>
        </w:rPr>
        <w:t>Initial design idea:</w:t>
      </w:r>
    </w:p>
    <w:p w14:paraId="1A77EDD4" w14:textId="77777777" w:rsidR="00CE6F7E" w:rsidRDefault="00CE6F7E" w:rsidP="00CE6F7E">
      <w:pPr>
        <w:pStyle w:val="Lijstalinea"/>
        <w:numPr>
          <w:ilvl w:val="0"/>
          <w:numId w:val="31"/>
        </w:numPr>
        <w:spacing w:after="0" w:line="240" w:lineRule="auto"/>
        <w:jc w:val="left"/>
      </w:pPr>
      <w:r>
        <w:t>Do not use any existing middleware</w:t>
      </w:r>
    </w:p>
    <w:p w14:paraId="05EB8CDA" w14:textId="77777777" w:rsidR="00CE6F7E" w:rsidRDefault="00CE6F7E" w:rsidP="00CE6F7E">
      <w:pPr>
        <w:pStyle w:val="Lijstalinea"/>
        <w:numPr>
          <w:ilvl w:val="0"/>
          <w:numId w:val="31"/>
        </w:numPr>
        <w:spacing w:after="0" w:line="240" w:lineRule="auto"/>
        <w:jc w:val="left"/>
      </w:pPr>
      <w:r>
        <w:t>Use existing datasets as a basis for design</w:t>
      </w:r>
    </w:p>
    <w:p w14:paraId="38872877" w14:textId="77777777" w:rsidR="00CE6F7E" w:rsidRDefault="00CE6F7E" w:rsidP="00CE6F7E">
      <w:pPr>
        <w:pStyle w:val="Lijstalinea"/>
        <w:numPr>
          <w:ilvl w:val="0"/>
          <w:numId w:val="31"/>
        </w:numPr>
        <w:spacing w:after="0" w:line="240" w:lineRule="auto"/>
        <w:jc w:val="left"/>
      </w:pPr>
      <w:r>
        <w:t>Construct a middleware for data obtained through Olisto for later testing</w:t>
      </w:r>
    </w:p>
    <w:p w14:paraId="34282995" w14:textId="77777777" w:rsidR="00CE6F7E" w:rsidRDefault="00CE6F7E" w:rsidP="00CE6F7E">
      <w:pPr>
        <w:pStyle w:val="Lijstalinea"/>
        <w:numPr>
          <w:ilvl w:val="0"/>
          <w:numId w:val="31"/>
        </w:numPr>
        <w:spacing w:after="0" w:line="240" w:lineRule="auto"/>
        <w:jc w:val="left"/>
      </w:pPr>
      <w:r>
        <w:t>Describe several basic scenarios to test</w:t>
      </w:r>
    </w:p>
    <w:p w14:paraId="03D0167E" w14:textId="77777777" w:rsidR="00CE6F7E" w:rsidRDefault="00CE6F7E" w:rsidP="00CE6F7E">
      <w:pPr>
        <w:pStyle w:val="Lijstalinea"/>
        <w:numPr>
          <w:ilvl w:val="0"/>
          <w:numId w:val="31"/>
        </w:numPr>
        <w:spacing w:after="0" w:line="240" w:lineRule="auto"/>
        <w:jc w:val="left"/>
      </w:pPr>
      <w:r>
        <w:t xml:space="preserve">Optional: Design basic software code based on </w:t>
      </w:r>
      <w:r>
        <w:fldChar w:fldCharType="begin"/>
      </w:r>
      <w:r>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p>
    <w:p w14:paraId="60FB9FB0" w14:textId="77777777" w:rsidR="00CE6F7E" w:rsidRDefault="00CE6F7E" w:rsidP="00CE6F7E">
      <w:pPr>
        <w:pStyle w:val="Lijstalinea"/>
        <w:numPr>
          <w:ilvl w:val="0"/>
          <w:numId w:val="31"/>
        </w:numPr>
        <w:spacing w:after="0" w:line="240" w:lineRule="auto"/>
        <w:jc w:val="left"/>
      </w:pPr>
      <w:r>
        <w:t xml:space="preserve">Design and create basic software based on </w:t>
      </w:r>
      <w:r>
        <w:fldChar w:fldCharType="begin"/>
      </w:r>
      <w:r>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[32], [41]</w:t>
      </w:r>
      <w:r>
        <w:fldChar w:fldCharType="end"/>
      </w:r>
      <w:r>
        <w:t xml:space="preserve"> </w:t>
      </w:r>
    </w:p>
    <w:p w14:paraId="3029FA74" w14:textId="77777777" w:rsidR="00CE6F7E" w:rsidRDefault="00CE6F7E" w:rsidP="00CE6F7E">
      <w:pPr>
        <w:pStyle w:val="Lijstalinea"/>
        <w:numPr>
          <w:ilvl w:val="0"/>
          <w:numId w:val="31"/>
        </w:numPr>
        <w:spacing w:after="0" w:line="240" w:lineRule="auto"/>
        <w:jc w:val="left"/>
      </w:pPr>
      <w:r>
        <w:t>Create analysis of maximizing value (with and without prediction)</w:t>
      </w:r>
    </w:p>
    <w:p w14:paraId="6C6D71CD" w14:textId="051E0774" w:rsidR="0033457B" w:rsidRDefault="0033457B">
      <w:pPr>
        <w:jc w:val="left"/>
      </w:pPr>
      <w:r>
        <w:br w:type="page"/>
      </w:r>
    </w:p>
    <w:p w14:paraId="6C10A64F" w14:textId="522ADB60" w:rsidR="0033457B" w:rsidRDefault="0033457B" w:rsidP="0033457B">
      <w:pPr>
        <w:pStyle w:val="Kop1"/>
        <w:ind w:left="720"/>
        <w:jc w:val="right"/>
      </w:pPr>
      <w:r>
        <w:lastRenderedPageBreak/>
        <w:br/>
      </w:r>
      <w:bookmarkStart w:id="16" w:name="_Toc528515059"/>
      <w:r>
        <w:t>Concept design</w:t>
      </w:r>
      <w:bookmarkEnd w:id="16"/>
    </w:p>
    <w:p w14:paraId="775B87CA" w14:textId="77777777" w:rsidR="00E80C95" w:rsidRDefault="00E80C95" w:rsidP="00E80C95">
      <w:pPr>
        <w:spacing w:after="0" w:line="240" w:lineRule="auto"/>
        <w:jc w:val="left"/>
      </w:pPr>
    </w:p>
    <w:p w14:paraId="1524B1DD" w14:textId="6225B155" w:rsidR="00E80C95" w:rsidRDefault="00E80C95" w:rsidP="00B62AC1">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Consecutively</w:t>
      </w:r>
      <w:r w:rsidR="001A4C92">
        <w:t xml:space="preserve"> this model is combined with knowledge of user values to extend the model and allow for statistical analysis in order to predict the most ideal moment for notification.</w:t>
      </w:r>
      <w:r w:rsidR="00B62AC1">
        <w:t xml:space="preserve"> First, the individual concepts are explained and consecutively the combined design.</w:t>
      </w:r>
    </w:p>
    <w:p w14:paraId="10B9933F" w14:textId="0DB9F00B" w:rsidR="00A40C01" w:rsidRDefault="007E6353" w:rsidP="007E6353">
      <w:pPr>
        <w:pStyle w:val="Kop2"/>
      </w:pPr>
      <w:r>
        <w:t>Activity prediction</w:t>
      </w:r>
    </w:p>
    <w:p w14:paraId="7F23712E" w14:textId="616D152F" w:rsidR="007E6353" w:rsidRPr="007E6353" w:rsidRDefault="007E6353" w:rsidP="007E6353">
      <w:r>
        <w:t xml:space="preserve">Activity prediction is done based on the TEREDA paper by Nazerfet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w:t>
      </w:r>
    </w:p>
    <w:p w14:paraId="6662DA98" w14:textId="78CFD809" w:rsidR="001A4C92" w:rsidRDefault="001A4C92" w:rsidP="00A40C01">
      <w:pPr>
        <w:pStyle w:val="Kop3"/>
      </w:pPr>
      <w:bookmarkStart w:id="17" w:name="_Toc528515060"/>
      <w:r>
        <w:t>Expectation Maximization</w:t>
      </w:r>
      <w:bookmarkEnd w:id="17"/>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2CB0B636" w14:textId="329ED25F" w:rsidR="00D009D3" w:rsidRDefault="00CE6F7E" w:rsidP="001A4C92">
      <w:r>
        <w:t>Within</w:t>
      </w:r>
      <w:r w:rsidR="00D009D3">
        <w:t xml:space="preserve">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7C0813E4" w14:textId="7D2E22E3" w:rsidR="00D009D3" w:rsidRDefault="00D009D3" w:rsidP="001A4C92">
      <w:r>
        <w:t xml:space="preserve">Mixture models are a probabilistically sound way of analyzing soft clustering cases. With this method, each cluster is described as </w:t>
      </w:r>
      <w:r w:rsidR="00CE6F7E">
        <w:t>a generative model</w:t>
      </w:r>
      <w:r w:rsidR="00CE6F7E">
        <w:rPr>
          <w:rStyle w:val="Voetnootmarkering"/>
        </w:rPr>
        <w:footnoteReference w:id="1"/>
      </w:r>
      <w:r w:rsidR="00CE6F7E">
        <w:t xml:space="preserve">, such as a Gaussian or multinomial. However, the parameters of the model are unknown (for example the mean and covariance in the case of a Gaussian model). </w:t>
      </w:r>
    </w:p>
    <w:p w14:paraId="4B0DD59A" w14:textId="7D5E1AAA" w:rsidR="009C694A" w:rsidRPr="009C694A" w:rsidRDefault="00CE6F7E" w:rsidP="009C694A">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t>
      </w:r>
      <w:r w:rsidR="00F5513D">
        <w:t>will guess the cluster each point</w:t>
      </w:r>
      <w:r>
        <w:t xml:space="preserve"> </w:t>
      </w:r>
      <w:r w:rsidR="00F5513D">
        <w:t xml:space="preserve">likely belongs to. </w:t>
      </w:r>
      <w:r w:rsidR="00F5513D" w:rsidRPr="00F5513D">
        <w:t xml:space="preserve">This is done by using the Baysal formulae, those of conditional probability. However, in order to use these formulae, the parameters of the models need to be known. This leads to a “chicken and egg” problem. </w:t>
      </w:r>
      <w:r w:rsidR="00AE5A21" w:rsidRPr="00F5513D">
        <w:t>The algorithm works on any n-dimensional dataset by first performing a</w:t>
      </w:r>
      <w:r w:rsidR="00F5513D">
        <w:t xml:space="preserve"> random</w:t>
      </w:r>
      <w:r w:rsidR="00AE5A21" w:rsidRPr="00F5513D">
        <w:t xml:space="preserve"> estimate (expectation) to the initial </w:t>
      </w:r>
      <w:r w:rsidR="00F5513D">
        <w:t>parameters</w:t>
      </w:r>
      <w:r w:rsidR="00AE5A21" w:rsidRPr="00F5513D">
        <w:t xml:space="preserve"> and iteratively improving (maximizing) </w:t>
      </w:r>
      <w:r w:rsidR="00F5513D">
        <w:t>them</w:t>
      </w:r>
      <w:r w:rsidR="00AE5A21" w:rsidRPr="00F5513D">
        <w:t>.</w:t>
      </w:r>
      <w:r w:rsidR="00F5513D">
        <w:t xml:space="preserve"> </w:t>
      </w:r>
    </w:p>
    <w:p w14:paraId="531BE5A7" w14:textId="0C2E1030" w:rsidR="009C694A" w:rsidRPr="009C694A" w:rsidRDefault="00251F43" w:rsidP="00A40C01">
      <w:pPr>
        <w:pStyle w:val="Kop3"/>
      </w:pPr>
      <w:bookmarkStart w:id="18" w:name="_Toc528515061"/>
      <w:r>
        <w:t>Apriori algorithm</w:t>
      </w:r>
      <w:bookmarkEnd w:id="18"/>
    </w:p>
    <w:p w14:paraId="7898FB45" w14:textId="2144EE0F" w:rsidR="008D650A" w:rsidRDefault="004C0163" w:rsidP="00CE030D">
      <w:r>
        <w:t>The Apriori al</w:t>
      </w:r>
      <w:r w:rsidR="00E02324">
        <w:t xml:space="preserve">gorithm is a machine learning algorithm used to find patterns in large data sets. Specifically, the patterns of frequent item sets. At its core it attempt to identify </w:t>
      </w:r>
      <w:r w:rsidR="00E02324" w:rsidRPr="00E02324">
        <w:t>frequent</w:t>
      </w:r>
      <w:r w:rsidR="008D650A">
        <w:t xml:space="preserve"> item sets in order to generate association rules used to describe general trends in the data. The algorithm finds its roots in analyzing and predicting store transactions to find products frequently bought together.</w:t>
      </w:r>
    </w:p>
    <w:p w14:paraId="40AF125B" w14:textId="0810F52E" w:rsidR="001D4167" w:rsidRDefault="008D650A" w:rsidP="008D650A">
      <w:r>
        <w:t>Every transaction, or customer purchase if looking at the example of a store, is logged in a database. Consequently, a breadth-first search is done to find all items ha</w:t>
      </w:r>
      <w:r w:rsidR="00207BD9">
        <w:t xml:space="preserve">ving been purchased at least a </w:t>
      </w:r>
      <w:r>
        <w:t>percentage of times; the threshold</w:t>
      </w:r>
      <w:r w:rsidR="00A54872">
        <w:t xml:space="preserve"> or support.</w:t>
      </w:r>
      <w:r>
        <w:t xml:space="preserve"> These </w:t>
      </w:r>
      <w:r w:rsidR="00E02324" w:rsidRPr="00E02324">
        <w:t xml:space="preserve">individual items </w:t>
      </w:r>
      <w:r>
        <w:t>are</w:t>
      </w:r>
      <w:r w:rsidR="00E02324" w:rsidRPr="00E02324">
        <w:t xml:space="preserve"> </w:t>
      </w:r>
      <w:r>
        <w:t xml:space="preserve">extended </w:t>
      </w:r>
      <w:r w:rsidR="00E02324" w:rsidRPr="00E02324">
        <w:t>to larger and larger item</w:t>
      </w:r>
      <w:r>
        <w:t xml:space="preserve"> sets, given </w:t>
      </w:r>
      <w:r w:rsidR="00E02324" w:rsidRPr="00E02324">
        <w:t>those item sets appear sufficiently often in the database</w:t>
      </w:r>
      <w:r w:rsidR="00D25D2B">
        <w:t xml:space="preserve">. </w:t>
      </w:r>
      <w:r>
        <w:t>Using these frequent item data sets, association rules can be gener</w:t>
      </w:r>
      <w:r w:rsidR="006C17D8">
        <w:t xml:space="preserve">ated. The association rules can be described using numerous measures. Among others, there are </w:t>
      </w:r>
      <w:r>
        <w:t>confidence, lift and conviction</w:t>
      </w:r>
      <w:r w:rsidR="006C17D8">
        <w:t xml:space="preserve"> </w:t>
      </w:r>
      <w:r w:rsidR="006C17D8">
        <w:fldChar w:fldCharType="begin"/>
      </w:r>
      <w:r w:rsidR="006C17D8">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rsidR="006C17D8">
        <w:fldChar w:fldCharType="separate"/>
      </w:r>
      <w:r w:rsidR="006C17D8">
        <w:rPr>
          <w:noProof/>
        </w:rPr>
        <w:t>[51]</w:t>
      </w:r>
      <w:r w:rsidR="006C17D8">
        <w:fldChar w:fldCharType="end"/>
      </w:r>
      <w:r>
        <w:t xml:space="preserve">. </w:t>
      </w:r>
    </w:p>
    <w:p w14:paraId="6B8A1DF8" w14:textId="77777777" w:rsidR="008D650A" w:rsidRDefault="00A54872" w:rsidP="008D650A">
      <w:r>
        <w:t xml:space="preserve">Firstly, the confidence of an association rule indicating X leads to Y, or </w:t>
      </w:r>
      <m:oMath>
        <m:r>
          <w:rPr>
            <w:rFonts w:ascii="Cambria Math" w:hAnsi="Cambria Math"/>
          </w:rPr>
          <m:t>X⇒Y</m:t>
        </m:r>
      </m:oMath>
      <w:r>
        <w:rPr>
          <w:rFonts w:eastAsiaTheme="minorEastAsia"/>
        </w:rPr>
        <w:t>, is the</w:t>
      </w:r>
      <w:r w:rsidR="00281225">
        <w:rPr>
          <w:rFonts w:eastAsiaTheme="minorEastAsia"/>
        </w:rPr>
        <w:t xml:space="preserve"> indication of how often the rule has found to be true.</w:t>
      </w:r>
      <w:r>
        <w:t xml:space="preserve"> </w:t>
      </w:r>
      <w:r w:rsidR="00207BD9">
        <w:t>T</w:t>
      </w:r>
      <w:r w:rsidR="008D650A">
        <w:t>he previously defined support</w:t>
      </w:r>
      <w:r w:rsidR="00281225">
        <w:t>, the indication of how often an item set appears in the data set,</w:t>
      </w:r>
      <w:r w:rsidR="00207BD9">
        <w:t xml:space="preserve"> can be described</w:t>
      </w:r>
      <w:r w:rsidR="00281225">
        <w:t xml:space="preserve"> as:</w:t>
      </w:r>
    </w:p>
    <w:p w14:paraId="6DA576F9" w14:textId="081288DA" w:rsidR="00281225" w:rsidRPr="00281225" w:rsidRDefault="00281225" w:rsidP="008D650A">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44F98841" w14:textId="0D9D9FD6" w:rsidR="00281225" w:rsidRDefault="00281225" w:rsidP="008D650A">
      <w:pPr>
        <w:rPr>
          <w:rFonts w:eastAsiaTheme="minorEastAsia"/>
        </w:rPr>
      </w:pPr>
      <w:r>
        <w:t xml:space="preserve">Where </w:t>
      </w:r>
      <m:oMath>
        <m:r>
          <w:rPr>
            <w:rFonts w:ascii="Cambria Math" w:hAnsi="Cambria Math"/>
          </w:rPr>
          <m:t>t</m:t>
        </m:r>
      </m:oMath>
      <w:r>
        <w:rPr>
          <w:rFonts w:eastAsiaTheme="minorEastAsia"/>
        </w:rPr>
        <w:t xml:space="preserve"> is a transaction within</w:t>
      </w:r>
      <w:r w:rsidR="00207BD9">
        <w:rPr>
          <w:rFonts w:eastAsiaTheme="minorEastAsia"/>
        </w:rPr>
        <w:t xml:space="preserve"> the database of all transactions </w:t>
      </w:r>
      <m:oMath>
        <m:r>
          <w:rPr>
            <w:rFonts w:ascii="Cambria Math" w:eastAsiaTheme="minorEastAsia" w:hAnsi="Cambria Math"/>
          </w:rPr>
          <m:t>T</m:t>
        </m:r>
      </m:oMath>
      <w:r w:rsidR="00207BD9">
        <w:rPr>
          <w:rFonts w:eastAsiaTheme="minorEastAsia"/>
        </w:rPr>
        <w:t>. As a result, the confidence of the rule is the proportion of transactions that contain set X, that also contain set Y:</w:t>
      </w:r>
    </w:p>
    <w:p w14:paraId="08D8D6A7" w14:textId="4BBC6915" w:rsidR="00207BD9" w:rsidRPr="00207BD9" w:rsidRDefault="00207BD9" w:rsidP="008D650A">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51E3F5E9" w14:textId="31BB1354" w:rsidR="00733A66" w:rsidRDefault="00207BD9" w:rsidP="008D650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w:t>
      </w:r>
      <w:r w:rsidR="00733A66">
        <w:rPr>
          <w:rFonts w:eastAsiaTheme="minorEastAsia"/>
        </w:rPr>
        <w:t>a transaction containing item set X</w:t>
      </w:r>
      <w:r>
        <w:rPr>
          <w:rFonts w:eastAsiaTheme="minorEastAsia"/>
        </w:rPr>
        <w:t xml:space="preserve">.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733A66">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733A66">
        <w:rPr>
          <w:rFonts w:eastAsiaTheme="minorEastAsia"/>
        </w:rPr>
        <w:t>. The drawback of the confidence measure is that it only takes the popularity of itemset X into account.</w:t>
      </w:r>
    </w:p>
    <w:p w14:paraId="7344CEB6" w14:textId="75C24FA8" w:rsidR="00733A66" w:rsidRDefault="00733A66" w:rsidP="008D650A">
      <w:pPr>
        <w:rPr>
          <w:rFonts w:eastAsiaTheme="minorEastAsia"/>
        </w:rPr>
      </w:pPr>
      <w:r>
        <w:rPr>
          <w:rFonts w:eastAsiaTheme="minorEastAsia"/>
        </w:rPr>
        <w:lastRenderedPageBreak/>
        <w:t>The lift</w:t>
      </w:r>
      <w:r w:rsidR="006C17D8">
        <w:rPr>
          <w:rFonts w:eastAsiaTheme="minorEastAsia"/>
        </w:rPr>
        <w:t xml:space="preserve"> </w:t>
      </w:r>
      <w:r>
        <w:rPr>
          <w:rFonts w:eastAsiaTheme="minorEastAsia"/>
        </w:rPr>
        <w:t xml:space="preserve">measure takes both item sets into consideration and compares their dependence to each other to that expected if they were independent of each other. </w:t>
      </w:r>
      <w:r w:rsidR="009F14B3">
        <w:rPr>
          <w:rFonts w:eastAsiaTheme="minorEastAsia"/>
        </w:rPr>
        <w:t>It is defined as:</w:t>
      </w:r>
    </w:p>
    <w:p w14:paraId="444D36FD" w14:textId="73EAA8DB" w:rsidR="008D650A" w:rsidRPr="00032741" w:rsidRDefault="009F14B3" w:rsidP="008D650A">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14A50180" w14:textId="0C6B73CB" w:rsidR="00032741" w:rsidRDefault="00032741" w:rsidP="008D650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0D58618" w14:textId="6CDEF256" w:rsidR="001D4167" w:rsidRDefault="001D4167" w:rsidP="008D650A">
      <w:pPr>
        <w:rPr>
          <w:rFonts w:eastAsiaTheme="minorEastAsia"/>
        </w:rPr>
      </w:pPr>
      <w:r>
        <w:rPr>
          <w:rFonts w:eastAsiaTheme="minorEastAsia"/>
        </w:rPr>
        <w:t>Lastly, the conviction of a rule is an indication of the frequency of an incorrect prediction. It is defined as:</w:t>
      </w:r>
    </w:p>
    <w:p w14:paraId="6924ABD1" w14:textId="4650E201" w:rsidR="001D4167" w:rsidRPr="001D4167" w:rsidRDefault="001D4167" w:rsidP="001D4167">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27FB2C30" w14:textId="6AF48F47" w:rsidR="001D4167" w:rsidRDefault="001D4167" w:rsidP="001D4167">
      <w:pPr>
        <w:rPr>
          <w:rFonts w:eastAsiaTheme="minorEastAsia"/>
        </w:rPr>
      </w:pPr>
      <w:r>
        <w:rPr>
          <w:rFonts w:eastAsiaTheme="minorEastAsia"/>
        </w:rPr>
        <w:t>For example, a conviction value of 1.2 indicates that an incorrect prediction occurs 20% more often than if the association was simply by random chance.</w:t>
      </w:r>
    </w:p>
    <w:p w14:paraId="645D5DA8" w14:textId="6A5C329B" w:rsidR="001D4167" w:rsidRPr="009F14B3" w:rsidRDefault="001443D3" w:rsidP="008D650A">
      <w:pPr>
        <w:rPr>
          <w:rFonts w:eastAsiaTheme="minorEastAsia"/>
        </w:rPr>
      </w:pPr>
      <w:r>
        <w:rPr>
          <w:rFonts w:eastAsiaTheme="minorEastAsia"/>
        </w:rPr>
        <w:t>The process of the Apriori focuses on first finding all</w:t>
      </w:r>
      <w:r w:rsidR="006C17D8">
        <w:rPr>
          <w:rFonts w:eastAsiaTheme="minorEastAsia"/>
        </w:rPr>
        <w:t xml:space="preserve">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sidR="006C17D8">
        <w:rPr>
          <w:rFonts w:eastAsiaTheme="minorEastAsia"/>
        </w:rPr>
        <w:fldChar w:fldCharType="begin"/>
      </w:r>
      <w:r w:rsidR="006C17D8">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sidR="006C17D8">
        <w:rPr>
          <w:rFonts w:eastAsiaTheme="minorEastAsia"/>
        </w:rPr>
        <w:fldChar w:fldCharType="separate"/>
      </w:r>
      <w:r w:rsidR="006C17D8">
        <w:rPr>
          <w:rFonts w:eastAsiaTheme="minorEastAsia"/>
          <w:noProof/>
        </w:rPr>
        <w:t>[52]</w:t>
      </w:r>
      <w:r w:rsidR="006C17D8">
        <w:rPr>
          <w:rFonts w:eastAsiaTheme="minorEastAsia"/>
        </w:rPr>
        <w:fldChar w:fldCharType="end"/>
      </w:r>
      <w:r w:rsidR="006C17D8">
        <w:rPr>
          <w:rFonts w:eastAsiaTheme="minorEastAsia"/>
        </w:rPr>
        <w:t xml:space="preserve"> and leverage </w:t>
      </w:r>
      <w:r w:rsidR="006C17D8">
        <w:rPr>
          <w:rFonts w:eastAsiaTheme="minorEastAsia"/>
        </w:rPr>
        <w:fldChar w:fldCharType="begin"/>
      </w:r>
      <w:r w:rsidR="006C17D8">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sidR="006C17D8">
        <w:rPr>
          <w:rFonts w:eastAsiaTheme="minorEastAsia"/>
        </w:rPr>
        <w:fldChar w:fldCharType="separate"/>
      </w:r>
      <w:r w:rsidR="006C17D8">
        <w:rPr>
          <w:rFonts w:eastAsiaTheme="minorEastAsia"/>
          <w:noProof/>
        </w:rPr>
        <w:t>[53]</w:t>
      </w:r>
      <w:r w:rsidR="006C17D8">
        <w:rPr>
          <w:rFonts w:eastAsiaTheme="minorEastAsia"/>
        </w:rPr>
        <w:fldChar w:fldCharType="end"/>
      </w:r>
      <w:r w:rsidR="006C17D8">
        <w:rPr>
          <w:rFonts w:eastAsiaTheme="minorEastAsia"/>
        </w:rPr>
        <w:t xml:space="preserve">. In </w:t>
      </w:r>
      <w:r w:rsidR="006C17D8">
        <w:rPr>
          <w:rFonts w:eastAsiaTheme="minorEastAsia"/>
        </w:rPr>
        <w:fldChar w:fldCharType="begin"/>
      </w:r>
      <w:r w:rsidR="006C17D8">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C17D8">
        <w:rPr>
          <w:rFonts w:eastAsiaTheme="minorEastAsia"/>
        </w:rPr>
        <w:fldChar w:fldCharType="separate"/>
      </w:r>
      <w:r w:rsidR="006C17D8">
        <w:rPr>
          <w:rFonts w:eastAsiaTheme="minorEastAsia"/>
          <w:noProof/>
        </w:rPr>
        <w:t>[30]</w:t>
      </w:r>
      <w:r w:rsidR="006C17D8">
        <w:rPr>
          <w:rFonts w:eastAsiaTheme="minorEastAsia"/>
        </w:rPr>
        <w:fldChar w:fldCharType="end"/>
      </w:r>
      <w:r w:rsidR="006C17D8">
        <w:rPr>
          <w:rFonts w:eastAsiaTheme="minorEastAsia"/>
        </w:rPr>
        <w:t>, however, none of the measures other than the confidence are used, which will as such be the starting point</w:t>
      </w:r>
      <w:r w:rsidR="000F530C">
        <w:rPr>
          <w:rFonts w:eastAsiaTheme="minorEastAsia"/>
        </w:rPr>
        <w:t xml:space="preserve"> for this concept</w:t>
      </w:r>
      <w:r w:rsidR="006C17D8">
        <w:rPr>
          <w:rFonts w:eastAsiaTheme="minorEastAsia"/>
        </w:rPr>
        <w:t>.</w:t>
      </w:r>
    </w:p>
    <w:p w14:paraId="271D7360" w14:textId="216CC340" w:rsidR="00085A2A" w:rsidRDefault="000F530C" w:rsidP="00CE030D">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w:t>
      </w:r>
      <w:r w:rsidR="00085A2A">
        <w:t xml:space="preserve">hereas </w:t>
      </w:r>
      <w:r>
        <w:t xml:space="preserve">the algorithm is </w:t>
      </w:r>
      <w:r w:rsidR="00085A2A">
        <w:t xml:space="preserve">initially </w:t>
      </w:r>
      <w:r>
        <w:t xml:space="preserve">only </w:t>
      </w:r>
      <w:r w:rsidR="00085A2A">
        <w:t>interesting for true transactional databases such as those resulting from stores, the Apriori algorithm can be used to find pa</w:t>
      </w:r>
      <w:r>
        <w:t>tterns in any sort of data set.</w:t>
      </w:r>
    </w:p>
    <w:p w14:paraId="1DD5E947" w14:textId="41BFB6EC" w:rsidR="000F530C" w:rsidRDefault="000F530C" w:rsidP="00CE030D">
      <w:pPr>
        <w:rPr>
          <w:rFonts w:eastAsiaTheme="minorEastAsia"/>
        </w:rPr>
      </w:pPr>
      <w:r>
        <w:t xml:space="preserve">In the case of </w:t>
      </w:r>
      <w:r>
        <w:rPr>
          <w:rFonts w:eastAsiaTheme="minorEastAsia"/>
        </w:rPr>
        <w:fldChar w:fldCharType="begin"/>
      </w:r>
      <w:r w:rsidR="009F15C5">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648B1F53" w14:textId="07EF7A66" w:rsidR="000F530C" w:rsidRDefault="000B0406" w:rsidP="000B0406">
      <w:pPr>
        <w:pStyle w:val="Kop2"/>
      </w:pPr>
      <w:r>
        <w:t>Value based design</w:t>
      </w:r>
    </w:p>
    <w:p w14:paraId="6B53C668" w14:textId="2726279A" w:rsidR="000B0406" w:rsidRDefault="000B0406" w:rsidP="000B0406">
      <w:r>
        <w:t>WIP</w:t>
      </w:r>
    </w:p>
    <w:p w14:paraId="767E853C" w14:textId="37CE0D71" w:rsidR="008354A8" w:rsidRDefault="008354A8" w:rsidP="008354A8">
      <w:pPr>
        <w:pStyle w:val="Kop2"/>
      </w:pPr>
      <w:r>
        <w:lastRenderedPageBreak/>
        <w:t>Goal reasoning</w:t>
      </w:r>
    </w:p>
    <w:p w14:paraId="6ECA4867" w14:textId="77777777" w:rsidR="008354A8" w:rsidRDefault="008354A8" w:rsidP="008354A8">
      <w:r>
        <w:t>WIP</w:t>
      </w:r>
    </w:p>
    <w:p w14:paraId="3DD6DA39" w14:textId="77777777" w:rsidR="008354A8" w:rsidRDefault="008354A8" w:rsidP="000B0406"/>
    <w:p w14:paraId="09373CDA" w14:textId="495A1467" w:rsidR="000B0406" w:rsidRDefault="000B0406" w:rsidP="000B0406">
      <w:pPr>
        <w:pStyle w:val="Kop2"/>
      </w:pPr>
      <w:r>
        <w:t>Combining into a design</w:t>
      </w:r>
    </w:p>
    <w:p w14:paraId="7DC9FF75" w14:textId="1FCD98A6" w:rsidR="000B0406" w:rsidRDefault="000B0406" w:rsidP="000B0406">
      <w:r>
        <w:t>WIP</w:t>
      </w:r>
    </w:p>
    <w:p w14:paraId="29BCE7E8" w14:textId="4F197603" w:rsidR="00AA5CA7" w:rsidRDefault="00AA5CA7">
      <w:pPr>
        <w:jc w:val="left"/>
      </w:pPr>
      <w:r>
        <w:br w:type="page"/>
      </w:r>
    </w:p>
    <w:p w14:paraId="1ED13CEA" w14:textId="4CE80590" w:rsidR="00AA5CA7" w:rsidRDefault="00AA5CA7" w:rsidP="00AA5CA7">
      <w:pPr>
        <w:pStyle w:val="Kop1"/>
        <w:jc w:val="right"/>
      </w:pPr>
      <w:r>
        <w:lastRenderedPageBreak/>
        <w:br/>
        <w:t>Implementation</w:t>
      </w:r>
    </w:p>
    <w:p w14:paraId="7B8232E9" w14:textId="6785C741" w:rsidR="00AA5CA7" w:rsidRDefault="00AA5CA7" w:rsidP="00AA5CA7">
      <w:r>
        <w:t xml:space="preserve">The implementation is a major aspect in this report. In order to test the </w:t>
      </w:r>
      <w:r w:rsidR="00656CF1">
        <w:t xml:space="preserve">proposed concept, </w:t>
      </w:r>
      <w:r w:rsidR="00DB5220">
        <w:t>a number of things have to be done. First, a suitable platform has to be chosen. This platform should not only allow for all desired datasets to be supported, but preferably also allow for connection to a real-life application for field testing.</w:t>
      </w:r>
      <w:r>
        <w:t xml:space="preserve"> </w:t>
      </w:r>
      <w:r w:rsidR="00DB5220">
        <w:t>Secondly, the algorithms of the conceptual design have to be implemented in code and linked to one another and to the data sources. Lastly, the implementation should provide some sort of reporting mechanism which allows analysis of the results.</w:t>
      </w:r>
    </w:p>
    <w:p w14:paraId="412FF2E3" w14:textId="1239EBD2" w:rsidR="00DB5220" w:rsidRDefault="00DB5220" w:rsidP="00DB5220">
      <w:pPr>
        <w:pStyle w:val="Kop2"/>
      </w:pPr>
      <w:r>
        <w:t>Platform</w:t>
      </w:r>
    </w:p>
    <w:p w14:paraId="3BE22C97" w14:textId="6A4BF494" w:rsidR="009F15C5" w:rsidRDefault="009F15C5" w:rsidP="009F15C5">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263C1705" w14:textId="7EF2CE55" w:rsidR="009F15C5" w:rsidRPr="009F15C5" w:rsidRDefault="009F15C5" w:rsidP="009F15C5">
      <w:pPr>
        <w:pStyle w:val="Kop3"/>
      </w:pPr>
      <w:r>
        <w:t>Internet of Things</w:t>
      </w:r>
    </w:p>
    <w:p w14:paraId="58B0152E" w14:textId="4D150EB6" w:rsidR="009D6FD5" w:rsidRDefault="009D6FD5" w:rsidP="009D6FD5">
      <w:r>
        <w:t xml:space="preserve">The field of activity recognition is a rapidly evolving one. This is mainly due to the exponential rise in Internet of Things (IoT) devices. </w:t>
      </w:r>
      <w:r>
        <w:t xml:space="preserve">Currently, there are over </w:t>
      </w:r>
      <w:r w:rsidR="009F15C5">
        <w:t>17</w:t>
      </w:r>
      <w:r>
        <w:t xml:space="preserve"> billion connected devices in the world</w:t>
      </w:r>
      <w:r w:rsidR="009F15C5">
        <w:t>. Of these, there are over 7 billion IoT devices (so excluding smartphones, computers and similar)</w:t>
      </w:r>
      <w:r>
        <w:t xml:space="preserve"> with</w:t>
      </w:r>
      <w:r w:rsidR="009F15C5">
        <w:t xml:space="preserve"> over 6.5</w:t>
      </w:r>
      <w:r>
        <w:t xml:space="preserve"> million new dev</w:t>
      </w:r>
      <w:r w:rsidR="009F15C5">
        <w:t xml:space="preserve">ices being connected every day </w:t>
      </w:r>
      <w:r w:rsidR="009F15C5">
        <w:fldChar w:fldCharType="begin"/>
      </w:r>
      <w:r w:rsidR="009F15C5">
        <w:instrText xml:space="preserve"> ADDIN ZOTERO_ITEM CSL_CITATION {"citationID":"WGfeR5i7","properties":{"formattedCitation":"[54]","plainCitation":"[54]","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9F15C5">
        <w:fldChar w:fldCharType="separate"/>
      </w:r>
      <w:r w:rsidR="009F15C5">
        <w:rPr>
          <w:noProof/>
        </w:rPr>
        <w:t>[54]</w:t>
      </w:r>
      <w:r w:rsidR="009F15C5">
        <w:fldChar w:fldCharType="end"/>
      </w:r>
      <w:r w:rsidR="009F15C5">
        <w:t xml:space="preserve">. </w:t>
      </w:r>
      <w:r>
        <w:t>This is expected to grow to between 20 and 200 billion within the next five</w:t>
      </w:r>
      <w:r w:rsidR="009F15C5">
        <w:t xml:space="preserve"> to ten</w:t>
      </w:r>
      <w:r>
        <w:t xml:space="preserve"> years. The promise of </w:t>
      </w:r>
      <w:r w:rsidR="009F15C5">
        <w:t>IoT</w:t>
      </w:r>
      <w:r>
        <w:t xml:space="preserve"> doesn’t end at just connecting the devices to the internet. It is just the first step.</w:t>
      </w:r>
    </w:p>
    <w:p w14:paraId="1D6F5584" w14:textId="3B18B8D0" w:rsidR="009D6FD5" w:rsidRDefault="009D6FD5" w:rsidP="009D6FD5">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w:t>
      </w:r>
      <w:r w:rsidR="009F15C5">
        <w:t xml:space="preserve"> However, specifically for activity recognition, suddenly a lot more data is available than there was 10 years ago. Consequently, more and more papers and implementations such as </w:t>
      </w:r>
      <w:r w:rsidR="009F15C5">
        <w:rPr>
          <w:b/>
        </w:rPr>
        <w:t>&lt;fill in references&gt;</w:t>
      </w:r>
      <w:r w:rsidR="009F15C5">
        <w:t xml:space="preserve">  are analyzing activity based on random sensor data.</w:t>
      </w:r>
    </w:p>
    <w:p w14:paraId="3E76C4AD" w14:textId="527811E8" w:rsidR="009F15C5" w:rsidRDefault="009F15C5" w:rsidP="009D6FD5">
      <w:r>
        <w:t xml:space="preserve">Whether the activity data or the sensor data is available, </w:t>
      </w:r>
      <w:r w:rsidR="008354A8">
        <w:t>in any case a prediction can be made on past events. As long as the</w:t>
      </w:r>
      <w:r w:rsidR="009C6049">
        <w:t xml:space="preserve"> event corresponding to the</w:t>
      </w:r>
      <w:r w:rsidR="008354A8">
        <w:t xml:space="preserve"> deadline is known</w:t>
      </w:r>
      <w:r w:rsidR="003139B2">
        <w:t xml:space="preserve"> before which </w:t>
      </w:r>
      <w:r w:rsidR="009C6049">
        <w:t>the notification should have been presented, any form of data should fit within the design. As such, a server based solution</w:t>
      </w:r>
      <w:r w:rsidR="002D3220">
        <w:t>, preferably in the cloud,</w:t>
      </w:r>
      <w:r w:rsidR="009C6049">
        <w:t xml:space="preserve"> seems most logical.</w:t>
      </w:r>
    </w:p>
    <w:p w14:paraId="2D87EC11" w14:textId="1F1D4786" w:rsidR="002D3220" w:rsidRDefault="002D3220" w:rsidP="00903846">
      <w:pPr>
        <w:pStyle w:val="Kop3"/>
      </w:pPr>
      <w:r>
        <w:lastRenderedPageBreak/>
        <w:t>Programming language</w:t>
      </w:r>
    </w:p>
    <w:p w14:paraId="13F0D5B6" w14:textId="73A7BB55" w:rsidR="002D3220" w:rsidRDefault="002D3220" w:rsidP="002D3220">
      <w:r>
        <w:t xml:space="preserve">When it comes to implementing machine learning algorithms, there are several go to languages. </w:t>
      </w:r>
      <w:r w:rsidR="00590833">
        <w:t>T</w:t>
      </w:r>
      <w:r>
        <w:t xml:space="preserve">he five most used languages </w:t>
      </w:r>
      <w:r>
        <w:fldChar w:fldCharType="begin"/>
      </w:r>
      <w:r>
        <w:instrText xml:space="preserve"> ADDIN ZOTERO_ITEM CSL_CITATION {"citationID":"jPtgCZTZ","properties":{"formattedCitation":"[55]","plainCitation":"[55]","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Pr>
          <w:noProof/>
        </w:rPr>
        <w:t>[55]</w:t>
      </w:r>
      <w:r>
        <w:fldChar w:fldCharType="end"/>
      </w:r>
      <w:r>
        <w:t>, in order, are:</w:t>
      </w:r>
    </w:p>
    <w:p w14:paraId="04686D8D" w14:textId="77777777" w:rsidR="002D3220" w:rsidRDefault="002D3220" w:rsidP="002D3220">
      <w:pPr>
        <w:pStyle w:val="Lijstalinea"/>
        <w:numPr>
          <w:ilvl w:val="0"/>
          <w:numId w:val="31"/>
        </w:numPr>
      </w:pPr>
      <w:r>
        <w:t>Python</w:t>
      </w:r>
    </w:p>
    <w:p w14:paraId="5A805ECE" w14:textId="77777777" w:rsidR="002D3220" w:rsidRDefault="002D3220" w:rsidP="002D3220">
      <w:pPr>
        <w:pStyle w:val="Lijstalinea"/>
        <w:numPr>
          <w:ilvl w:val="0"/>
          <w:numId w:val="31"/>
        </w:numPr>
      </w:pPr>
      <w:r>
        <w:t>C/C++</w:t>
      </w:r>
    </w:p>
    <w:p w14:paraId="7057042F" w14:textId="77777777" w:rsidR="002D3220" w:rsidRDefault="002D3220" w:rsidP="002D3220">
      <w:pPr>
        <w:pStyle w:val="Lijstalinea"/>
        <w:numPr>
          <w:ilvl w:val="0"/>
          <w:numId w:val="31"/>
        </w:numPr>
      </w:pPr>
      <w:r>
        <w:t>Java</w:t>
      </w:r>
    </w:p>
    <w:p w14:paraId="5A0B0FBF" w14:textId="77777777" w:rsidR="002D3220" w:rsidRDefault="002D3220" w:rsidP="002D3220">
      <w:pPr>
        <w:pStyle w:val="Lijstalinea"/>
        <w:numPr>
          <w:ilvl w:val="0"/>
          <w:numId w:val="31"/>
        </w:numPr>
      </w:pPr>
      <w:r>
        <w:t>R</w:t>
      </w:r>
    </w:p>
    <w:p w14:paraId="2E17E7AB" w14:textId="77777777" w:rsidR="002D3220" w:rsidRDefault="002D3220" w:rsidP="002D3220">
      <w:pPr>
        <w:pStyle w:val="Lijstalinea"/>
        <w:numPr>
          <w:ilvl w:val="0"/>
          <w:numId w:val="31"/>
        </w:numPr>
      </w:pPr>
      <w:r>
        <w:t>JavaScript</w:t>
      </w:r>
    </w:p>
    <w:p w14:paraId="6353C0EE" w14:textId="27CB0108" w:rsidR="002D3220" w:rsidRDefault="00590833" w:rsidP="002D3220">
      <w:r>
        <w:t>While there are many other options, they fall below a 5% mark of prioritization in the field of machine learning. P</w:t>
      </w:r>
      <w:r w:rsidR="002D3220">
        <w:t>ython takes the clear lead in this field. This is due to the large number of readily available libraries. This dramatically decreases the time required to implement machine learning algorithms in applications.</w:t>
      </w:r>
      <w:r>
        <w:t xml:space="preserve"> However, regardless of popularity it is shown that professional background is key to choosing a language.</w:t>
      </w:r>
    </w:p>
    <w:p w14:paraId="04CA9FCC" w14:textId="737851B4" w:rsidR="00590833" w:rsidRDefault="00590833" w:rsidP="002D3220">
      <w:r>
        <w:t>For now ignoring the fact of whether the programmer has any existing proficiencies,</w:t>
      </w:r>
      <w:r>
        <w:t xml:space="preserve">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2"/>
      </w:r>
      <w:r>
        <w:t xml:space="preserve"> interface are likely to be implemented in JavaScript.</w:t>
      </w:r>
    </w:p>
    <w:p w14:paraId="000C507C" w14:textId="1728A3AC" w:rsidR="00590833" w:rsidRDefault="005C6F27" w:rsidP="005C6F27">
      <w:pPr>
        <w:pStyle w:val="Kop3"/>
      </w:pPr>
      <w:r>
        <w:t>Set-up</w:t>
      </w:r>
    </w:p>
    <w:p w14:paraId="6B78DFA5" w14:textId="0D1BB22A" w:rsidR="005C6F27" w:rsidRDefault="005C6F27" w:rsidP="005C6F27">
      <w:r>
        <w:t xml:space="preserve">Taking the above choices into consideration and looking at the current professional landscape, there is a single, simple way forward. </w:t>
      </w:r>
    </w:p>
    <w:p w14:paraId="7A8E9CF7" w14:textId="4C28BA46" w:rsidR="005C6F27" w:rsidRPr="005C6F27" w:rsidRDefault="005C6F27" w:rsidP="005C6F27">
      <w:r>
        <w:t>Node.js</w:t>
      </w:r>
      <w:bookmarkStart w:id="19" w:name="_GoBack"/>
      <w:bookmarkEnd w:id="19"/>
    </w:p>
    <w:p w14:paraId="5C1A9F18" w14:textId="77777777" w:rsidR="00AA5CA7" w:rsidRPr="00AA5CA7" w:rsidRDefault="00AA5CA7" w:rsidP="00AA5CA7"/>
    <w:p w14:paraId="16B3B09C" w14:textId="77777777" w:rsidR="0033457B" w:rsidRDefault="0033457B">
      <w:pPr>
        <w:jc w:val="left"/>
        <w:rPr>
          <w:rFonts w:asciiTheme="majorHAnsi" w:eastAsiaTheme="majorEastAsia" w:hAnsiTheme="majorHAnsi" w:cstheme="majorBidi"/>
          <w:sz w:val="144"/>
          <w:szCs w:val="32"/>
        </w:rPr>
      </w:pPr>
      <w:r>
        <w:rPr>
          <w:sz w:val="144"/>
        </w:rPr>
        <w:br w:type="page"/>
      </w:r>
    </w:p>
    <w:p w14:paraId="05AAFC84" w14:textId="589FD48B" w:rsidR="00D63996" w:rsidRDefault="00D63996" w:rsidP="00D63996">
      <w:pPr>
        <w:pStyle w:val="Kop1"/>
        <w:ind w:left="720"/>
        <w:jc w:val="right"/>
      </w:pPr>
      <w:r>
        <w:lastRenderedPageBreak/>
        <w:br/>
      </w:r>
      <w:bookmarkStart w:id="20" w:name="_Toc528515062"/>
      <w: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085162D5" w14:textId="77777777" w:rsidR="002D3220" w:rsidRPr="002D3220" w:rsidRDefault="006D0507" w:rsidP="002D3220">
      <w:pPr>
        <w:widowControl w:val="0"/>
        <w:autoSpaceDE w:val="0"/>
        <w:autoSpaceDN w:val="0"/>
        <w:adjustRightInd w:val="0"/>
        <w:rPr>
          <w:rFonts w:ascii="Times New Roman" w:hAnsi="Times New Roman" w:cs="Times New Roman"/>
          <w:color w:val="auto"/>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2D3220" w:rsidRPr="002D3220">
        <w:rPr>
          <w:rFonts w:ascii="Times New Roman" w:hAnsi="Times New Roman" w:cs="Times New Roman"/>
          <w:color w:val="auto"/>
        </w:rPr>
        <w:t>[1]</w:t>
      </w:r>
      <w:r w:rsidR="002D3220" w:rsidRPr="002D3220">
        <w:rPr>
          <w:rFonts w:ascii="Times New Roman" w:hAnsi="Times New Roman" w:cs="Times New Roman"/>
          <w:color w:val="auto"/>
        </w:rPr>
        <w:tab/>
        <w:t xml:space="preserve">T. Okoshi, H. Nozaki, J. Nakazawa, H. Tokuda, J. Ramos, and A. K. Dey, “Towards attention-aware adaptive notification on smart phones,” </w:t>
      </w:r>
      <w:r w:rsidR="002D3220" w:rsidRPr="002D3220">
        <w:rPr>
          <w:rFonts w:ascii="Times New Roman" w:hAnsi="Times New Roman" w:cs="Times New Roman"/>
          <w:i/>
          <w:iCs/>
          <w:color w:val="auto"/>
        </w:rPr>
        <w:t>Pervasive Mob. Comput.</w:t>
      </w:r>
      <w:r w:rsidR="002D3220" w:rsidRPr="002D3220">
        <w:rPr>
          <w:rFonts w:ascii="Times New Roman" w:hAnsi="Times New Roman" w:cs="Times New Roman"/>
          <w:color w:val="auto"/>
        </w:rPr>
        <w:t>, vol. 26, pp. 17–34, Feb. 2016.</w:t>
      </w:r>
    </w:p>
    <w:p w14:paraId="35492F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w:t>
      </w:r>
      <w:r w:rsidRPr="002D3220">
        <w:rPr>
          <w:rFonts w:ascii="Times New Roman" w:hAnsi="Times New Roman" w:cs="Times New Roman"/>
          <w:color w:val="auto"/>
        </w:rPr>
        <w:tab/>
        <w:t xml:space="preserve">L. S. Shafti, P. A. Haya, M. García-Herranz, and X. Alamán, “Personal Ambient Intelligent Reminder for People with Cognitive Disabilities,” in </w:t>
      </w:r>
      <w:r w:rsidRPr="002D3220">
        <w:rPr>
          <w:rFonts w:ascii="Times New Roman" w:hAnsi="Times New Roman" w:cs="Times New Roman"/>
          <w:i/>
          <w:iCs/>
          <w:color w:val="auto"/>
        </w:rPr>
        <w:t>Ambient Assisted Living and Home Care</w:t>
      </w:r>
      <w:r w:rsidRPr="002D3220">
        <w:rPr>
          <w:rFonts w:ascii="Times New Roman" w:hAnsi="Times New Roman" w:cs="Times New Roman"/>
          <w:color w:val="auto"/>
        </w:rPr>
        <w:t>, 2012, pp. 383–390.</w:t>
      </w:r>
    </w:p>
    <w:p w14:paraId="53ACCB8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w:t>
      </w:r>
      <w:r w:rsidRPr="002D3220">
        <w:rPr>
          <w:rFonts w:ascii="Times New Roman" w:hAnsi="Times New Roman" w:cs="Times New Roman"/>
          <w:color w:val="auto"/>
        </w:rPr>
        <w:tab/>
        <w:t xml:space="preserve">J. K. Zao, M. Y. Wang, P. Tsai, and J. W. S. Liu, “Smart phone based medicine in-take scheduler, reminder and monitor,” in </w:t>
      </w:r>
      <w:r w:rsidRPr="002D3220">
        <w:rPr>
          <w:rFonts w:ascii="Times New Roman" w:hAnsi="Times New Roman" w:cs="Times New Roman"/>
          <w:i/>
          <w:iCs/>
          <w:color w:val="auto"/>
        </w:rPr>
        <w:t>The 12th IEEE International Conference on e-Health Networking, Applications and Services</w:t>
      </w:r>
      <w:r w:rsidRPr="002D3220">
        <w:rPr>
          <w:rFonts w:ascii="Times New Roman" w:hAnsi="Times New Roman" w:cs="Times New Roman"/>
          <w:color w:val="auto"/>
        </w:rPr>
        <w:t>, 2010, pp. 162–168.</w:t>
      </w:r>
    </w:p>
    <w:p w14:paraId="2708C1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w:t>
      </w:r>
      <w:r w:rsidRPr="002D3220">
        <w:rPr>
          <w:rFonts w:ascii="Times New Roman" w:hAnsi="Times New Roman" w:cs="Times New Roman"/>
          <w:color w:val="auto"/>
        </w:rPr>
        <w:tab/>
        <w:t xml:space="preserve">A. Arcelus, M. H. Jones, R. Goubran, and F. Knoefel, “Integration of Smart Home Technologies in a Health Monitoring System for the Elderly,” in </w:t>
      </w:r>
      <w:r w:rsidRPr="002D3220">
        <w:rPr>
          <w:rFonts w:ascii="Times New Roman" w:hAnsi="Times New Roman" w:cs="Times New Roman"/>
          <w:i/>
          <w:iCs/>
          <w:color w:val="auto"/>
        </w:rPr>
        <w:t>21st International Conference on Advanced Information Networking and Applications Workshops, 2007, AINAW ’07</w:t>
      </w:r>
      <w:r w:rsidRPr="002D3220">
        <w:rPr>
          <w:rFonts w:ascii="Times New Roman" w:hAnsi="Times New Roman" w:cs="Times New Roman"/>
          <w:color w:val="auto"/>
        </w:rPr>
        <w:t>, 2007, vol. 2, pp. 820–825.</w:t>
      </w:r>
    </w:p>
    <w:p w14:paraId="15F7F65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w:t>
      </w:r>
      <w:r w:rsidRPr="002D3220">
        <w:rPr>
          <w:rFonts w:ascii="Times New Roman" w:hAnsi="Times New Roman" w:cs="Times New Roman"/>
          <w:color w:val="auto"/>
        </w:rPr>
        <w:tab/>
        <w:t>W. Jih, J. Y. Hsu, and T.-M. Tsai, “Context-Aware Service Integration for Elderly Care in A Smart Environment,” 2006.</w:t>
      </w:r>
    </w:p>
    <w:p w14:paraId="64B1D5F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[6]</w:t>
      </w:r>
      <w:r w:rsidRPr="002D3220">
        <w:rPr>
          <w:rFonts w:ascii="Times New Roman" w:hAnsi="Times New Roman" w:cs="Times New Roman"/>
          <w:color w:val="auto"/>
        </w:rPr>
        <w:tab/>
        <w:t xml:space="preserve">N. Mitabe and N. Shinomiya, “Support system for elderly care with ambient sensors in indoor environment,” in </w:t>
      </w:r>
      <w:r w:rsidRPr="002D3220">
        <w:rPr>
          <w:rFonts w:ascii="Times New Roman" w:hAnsi="Times New Roman" w:cs="Times New Roman"/>
          <w:i/>
          <w:iCs/>
          <w:color w:val="auto"/>
        </w:rPr>
        <w:t xml:space="preserve">2017 Eleventh International Conference on Sensing Technology </w:t>
      </w:r>
      <w:r w:rsidRPr="002D3220">
        <w:rPr>
          <w:rFonts w:ascii="Times New Roman" w:hAnsi="Times New Roman" w:cs="Times New Roman"/>
          <w:i/>
          <w:iCs/>
          <w:color w:val="auto"/>
        </w:rPr>
        <w:t>(ICST)</w:t>
      </w:r>
      <w:r w:rsidRPr="002D3220">
        <w:rPr>
          <w:rFonts w:ascii="Times New Roman" w:hAnsi="Times New Roman" w:cs="Times New Roman"/>
          <w:color w:val="auto"/>
        </w:rPr>
        <w:t>, 2017, pp. 1–4.</w:t>
      </w:r>
    </w:p>
    <w:p w14:paraId="156B7D8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[7]</w:t>
      </w:r>
      <w:r w:rsidRPr="002D3220">
        <w:rPr>
          <w:rFonts w:ascii="Times New Roman" w:hAnsi="Times New Roman" w:cs="Times New Roman"/>
          <w:color w:val="auto"/>
        </w:rPr>
        <w:tab/>
        <w:t>M. Neerincx, M. Tielman, C. Horsch, W.-P. Brinkman, K. Bosch, and R. J. Beun, “Virtual Health Agents,” 2015.</w:t>
      </w:r>
    </w:p>
    <w:p w14:paraId="57BBF22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[8]</w:t>
      </w:r>
      <w:r w:rsidRPr="002D3220">
        <w:rPr>
          <w:rFonts w:ascii="Times New Roman" w:hAnsi="Times New Roman" w:cs="Times New Roman"/>
          <w:color w:val="auto"/>
        </w:rPr>
        <w:tab/>
        <w:t xml:space="preserve">M. B. van Riemsdijk, C. M. Jonker, and V. Lesser, “Creating Socially Adaptive Electronic Partners: Interaction, Reasoning and Ethical Challenges,” in </w:t>
      </w:r>
      <w:r w:rsidRPr="002D3220">
        <w:rPr>
          <w:rFonts w:ascii="Times New Roman" w:hAnsi="Times New Roman" w:cs="Times New Roman"/>
          <w:i/>
          <w:iCs/>
          <w:color w:val="auto"/>
        </w:rPr>
        <w:t>Proceedings of the 2015 International Conference on Autonomous Agents and Multiagent Systems</w:t>
      </w:r>
      <w:r w:rsidRPr="002D3220">
        <w:rPr>
          <w:rFonts w:ascii="Times New Roman" w:hAnsi="Times New Roman" w:cs="Times New Roman"/>
          <w:color w:val="auto"/>
        </w:rPr>
        <w:t>, Richland, SC, 2015, pp. 1201–1206.</w:t>
      </w:r>
    </w:p>
    <w:p w14:paraId="6046500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[9]</w:t>
      </w:r>
      <w:r w:rsidRPr="002D3220">
        <w:rPr>
          <w:rFonts w:ascii="Times New Roman" w:hAnsi="Times New Roman" w:cs="Times New Roman"/>
          <w:color w:val="auto"/>
        </w:rPr>
        <w:tab/>
        <w:t>M. S. Kließ and M. B. van Riemsdijk, “Requirements for a Temporal Logic of Daily Activities for Supportive Technology.”</w:t>
      </w:r>
    </w:p>
    <w:p w14:paraId="047A33A2"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[10]</w:t>
      </w:r>
      <w:r w:rsidRPr="002D3220">
        <w:rPr>
          <w:rFonts w:ascii="Times New Roman" w:hAnsi="Times New Roman" w:cs="Times New Roman"/>
          <w:color w:val="auto"/>
        </w:rPr>
        <w:tab/>
        <w:t xml:space="preserve">P. Pasotti, M. B. van Riemsdijk, and C. M. Jonker, “Representing human habits: towards a habit support agent,” in </w:t>
      </w:r>
      <w:r w:rsidRPr="002D3220">
        <w:rPr>
          <w:rFonts w:ascii="Times New Roman" w:hAnsi="Times New Roman" w:cs="Times New Roman"/>
          <w:i/>
          <w:iCs/>
          <w:color w:val="auto"/>
        </w:rPr>
        <w:t>Proceedings of the 10th International workshop on Normative Multiagent Systems (NorMAS’16)</w:t>
      </w:r>
      <w:r w:rsidRPr="002D3220">
        <w:rPr>
          <w:rFonts w:ascii="Times New Roman" w:hAnsi="Times New Roman" w:cs="Times New Roman"/>
          <w:color w:val="auto"/>
        </w:rPr>
        <w:t>, 2016.</w:t>
      </w:r>
    </w:p>
    <w:p w14:paraId="5F1B7BB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[11]</w:t>
      </w:r>
      <w:r w:rsidRPr="002D3220">
        <w:rPr>
          <w:rFonts w:ascii="Times New Roman" w:hAnsi="Times New Roman" w:cs="Times New Roman"/>
          <w:color w:val="auto"/>
        </w:rPr>
        <w:tab/>
        <w:t>P. Pasotti, C. M. Jonker, and M. B. van Riemsdijk, “Towards a formalisation of Action Identiﬁcation Hierarchies</w:t>
      </w:r>
      <w:r w:rsidRPr="002D3220">
        <w:rPr>
          <w:rFonts w:ascii="Cambria Math" w:hAnsi="Cambria Math" w:cs="Cambria Math"/>
          <w:color w:val="auto"/>
        </w:rPr>
        <w:t>∗</w:t>
      </w:r>
      <w:r w:rsidRPr="002D3220">
        <w:rPr>
          <w:rFonts w:ascii="Times New Roman" w:hAnsi="Times New Roman" w:cs="Times New Roman"/>
          <w:color w:val="auto"/>
        </w:rPr>
        <w:t>.”</w:t>
      </w:r>
    </w:p>
    <w:p w14:paraId="3C65AE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[12]</w:t>
      </w:r>
      <w:r w:rsidRPr="002D3220">
        <w:rPr>
          <w:rFonts w:ascii="Times New Roman" w:hAnsi="Times New Roman" w:cs="Times New Roman"/>
          <w:color w:val="auto"/>
        </w:rPr>
        <w:tab/>
        <w:t xml:space="preserve">“Olisto makes smart thing smarter, according to your rules.,” </w:t>
      </w:r>
      <w:r w:rsidRPr="002D3220">
        <w:rPr>
          <w:rFonts w:ascii="Times New Roman" w:hAnsi="Times New Roman" w:cs="Times New Roman"/>
          <w:i/>
          <w:iCs/>
          <w:color w:val="auto"/>
        </w:rPr>
        <w:t>Olisto</w:t>
      </w:r>
      <w:r w:rsidRPr="002D3220">
        <w:rPr>
          <w:rFonts w:ascii="Times New Roman" w:hAnsi="Times New Roman" w:cs="Times New Roman"/>
          <w:color w:val="auto"/>
        </w:rPr>
        <w:t>. [Online]. Available: https://olisto.com/. [Accessed: 19-Apr-2018].</w:t>
      </w:r>
    </w:p>
    <w:p w14:paraId="23F3160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[13]</w:t>
      </w:r>
      <w:r w:rsidRPr="002D3220">
        <w:rPr>
          <w:rFonts w:ascii="Times New Roman" w:hAnsi="Times New Roman" w:cs="Times New Roman"/>
          <w:color w:val="auto"/>
        </w:rPr>
        <w:tab/>
        <w:t xml:space="preserve">IFTTT, “IFTTT helps your apps and devices work together.” [Online]. Available: </w:t>
      </w:r>
      <w:r w:rsidRPr="002D3220">
        <w:rPr>
          <w:rFonts w:ascii="Times New Roman" w:hAnsi="Times New Roman" w:cs="Times New Roman"/>
          <w:color w:val="auto"/>
        </w:rPr>
        <w:lastRenderedPageBreak/>
        <w:t>https://ifttt.com. [Accessed: 19-Apr-2018].</w:t>
      </w:r>
    </w:p>
    <w:p w14:paraId="3FA0E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[14]</w:t>
      </w:r>
      <w:r w:rsidRPr="002D322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A32979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[15]</w:t>
      </w:r>
      <w:r w:rsidRPr="002D3220">
        <w:rPr>
          <w:rFonts w:ascii="Times New Roman" w:hAnsi="Times New Roman" w:cs="Times New Roman"/>
          <w:color w:val="auto"/>
        </w:rPr>
        <w:tab/>
        <w:t>“Free Community-based GPS, Maps &amp; Traffic Navigation App | Waze.” [Online]. Available: https://www.waze.com/en. [Accessed: 19-Apr-2018].</w:t>
      </w:r>
    </w:p>
    <w:p w14:paraId="21EEC5C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[16]</w:t>
      </w:r>
      <w:r w:rsidRPr="002D3220">
        <w:rPr>
          <w:rFonts w:ascii="Times New Roman" w:hAnsi="Times New Roman" w:cs="Times New Roman"/>
          <w:color w:val="auto"/>
        </w:rPr>
        <w:tab/>
        <w:t>Peter G. Chin, “Smart reminders,” 25-Mar-2005.</w:t>
      </w:r>
    </w:p>
    <w:p w14:paraId="60269D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[17]</w:t>
      </w:r>
      <w:r w:rsidRPr="002D3220">
        <w:rPr>
          <w:rFonts w:ascii="Times New Roman" w:hAnsi="Times New Roman" w:cs="Times New Roman"/>
          <w:color w:val="auto"/>
        </w:rPr>
        <w:tab/>
        <w:t xml:space="preserve">“Timeful,” </w:t>
      </w:r>
      <w:r w:rsidRPr="002D3220">
        <w:rPr>
          <w:rFonts w:ascii="Times New Roman" w:hAnsi="Times New Roman" w:cs="Times New Roman"/>
          <w:i/>
          <w:iCs/>
          <w:color w:val="auto"/>
        </w:rPr>
        <w:t>Internet Archive</w:t>
      </w:r>
      <w:r w:rsidRPr="002D3220">
        <w:rPr>
          <w:rFonts w:ascii="Times New Roman" w:hAnsi="Times New Roman" w:cs="Times New Roman"/>
          <w:color w:val="auto"/>
        </w:rPr>
        <w:t>, 02-Mar-2015. [Online]. Available: https://web.archive.org/web/20150302091124/http://www.timeful.com/. [Accessed: 19-Apr-2018].</w:t>
      </w:r>
    </w:p>
    <w:p w14:paraId="44830C1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[18]</w:t>
      </w:r>
      <w:r w:rsidRPr="002D3220">
        <w:rPr>
          <w:rFonts w:ascii="Times New Roman" w:hAnsi="Times New Roman" w:cs="Times New Roman"/>
          <w:color w:val="auto"/>
        </w:rPr>
        <w:tab/>
        <w:t xml:space="preserve">N. Clarkson, “Spotify to predict the music you want to listen to,” </w:t>
      </w:r>
      <w:r w:rsidRPr="002D3220">
        <w:rPr>
          <w:rFonts w:ascii="Times New Roman" w:hAnsi="Times New Roman" w:cs="Times New Roman"/>
          <w:i/>
          <w:iCs/>
          <w:color w:val="auto"/>
        </w:rPr>
        <w:t>Virgin</w:t>
      </w:r>
      <w:r w:rsidRPr="002D3220">
        <w:rPr>
          <w:rFonts w:ascii="Times New Roman" w:hAnsi="Times New Roman" w:cs="Times New Roman"/>
          <w:color w:val="auto"/>
        </w:rPr>
        <w:t>, 19-Nov-2014. [Online]. Available: https://www.virgin.com/music/spotify-to-predict-the-music-you-want-to-listen-to. [Accessed: 19-Apr-2018].</w:t>
      </w:r>
    </w:p>
    <w:p w14:paraId="7272A7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[19]</w:t>
      </w:r>
      <w:r w:rsidRPr="002D3220">
        <w:rPr>
          <w:rFonts w:ascii="Times New Roman" w:hAnsi="Times New Roman" w:cs="Times New Roman"/>
          <w:color w:val="auto"/>
        </w:rPr>
        <w:tab/>
        <w:t xml:space="preserve">F. Kargl, B. Dong, T. Illmann, and M. Weber, </w:t>
      </w:r>
      <w:r w:rsidRPr="002D3220">
        <w:rPr>
          <w:rFonts w:ascii="Times New Roman" w:hAnsi="Times New Roman" w:cs="Times New Roman"/>
          <w:i/>
          <w:iCs/>
          <w:color w:val="auto"/>
        </w:rPr>
        <w:t>Smart Reminder - Personal Assistance in a Mobile Computing Environment</w:t>
      </w:r>
      <w:r w:rsidRPr="002D3220">
        <w:rPr>
          <w:rFonts w:ascii="Times New Roman" w:hAnsi="Times New Roman" w:cs="Times New Roman"/>
          <w:color w:val="auto"/>
        </w:rPr>
        <w:t>. 2002.</w:t>
      </w:r>
    </w:p>
    <w:p w14:paraId="338D7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[20]</w:t>
      </w:r>
      <w:r w:rsidRPr="002D3220">
        <w:rPr>
          <w:rFonts w:ascii="Times New Roman" w:hAnsi="Times New Roman" w:cs="Times New Roman"/>
          <w:color w:val="auto"/>
        </w:rPr>
        <w:tab/>
        <w:t>A. Robertson, “Location/time-based reminder for personal electronic devices,” 06-Dec-2000.</w:t>
      </w:r>
    </w:p>
    <w:p w14:paraId="5482FEE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[21]</w:t>
      </w:r>
      <w:r w:rsidRPr="002D3220">
        <w:rPr>
          <w:rFonts w:ascii="Times New Roman" w:hAnsi="Times New Roman" w:cs="Times New Roman"/>
          <w:color w:val="auto"/>
        </w:rPr>
        <w:tab/>
        <w:t>Jason F. Hunzinger, “Location specific reminders for wireless mobiles,” 15-Nov-2001.</w:t>
      </w:r>
    </w:p>
    <w:p w14:paraId="4079CD91"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[22]</w:t>
      </w:r>
      <w:r w:rsidRPr="002D3220">
        <w:rPr>
          <w:rFonts w:ascii="Times New Roman" w:hAnsi="Times New Roman" w:cs="Times New Roman"/>
          <w:color w:val="auto"/>
        </w:rPr>
        <w:tab/>
        <w:t xml:space="preserve">Michael Sean McGee, Michael S. </w:t>
      </w:r>
      <w:r w:rsidRPr="002D3220">
        <w:rPr>
          <w:rFonts w:ascii="Times New Roman" w:hAnsi="Times New Roman" w:cs="Times New Roman"/>
          <w:color w:val="auto"/>
        </w:rPr>
        <w:t>McIntyre, and James Randall Walker, “Generating an alarm based on location and time,” 17-Apr-2003.</w:t>
      </w:r>
    </w:p>
    <w:p w14:paraId="1BD011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[23]</w:t>
      </w:r>
      <w:r w:rsidRPr="002D3220">
        <w:rPr>
          <w:rFonts w:ascii="Times New Roman" w:hAnsi="Times New Roman" w:cs="Times New Roman"/>
          <w:color w:val="auto"/>
        </w:rPr>
        <w:tab/>
        <w:t xml:space="preserve">S. W. Kim, M. C. Kim, S. H. Park, Y. K. Jin, and W. S. Choi, “Gate Reminder: A Design Case of a Smart Reminder,” in </w:t>
      </w:r>
      <w:r w:rsidRPr="002D3220">
        <w:rPr>
          <w:rFonts w:ascii="Times New Roman" w:hAnsi="Times New Roman" w:cs="Times New Roman"/>
          <w:i/>
          <w:iCs/>
          <w:color w:val="auto"/>
        </w:rPr>
        <w:t>Proceedings of the 5th Conference on Designing Interactive Systems: Processes, Practices, Methods, and Techniques</w:t>
      </w:r>
      <w:r w:rsidRPr="002D3220">
        <w:rPr>
          <w:rFonts w:ascii="Times New Roman" w:hAnsi="Times New Roman" w:cs="Times New Roman"/>
          <w:color w:val="auto"/>
        </w:rPr>
        <w:t>, New York, NY, USA, 2004, pp. 81–90.</w:t>
      </w:r>
    </w:p>
    <w:p w14:paraId="184A0B2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[24]</w:t>
      </w:r>
      <w:r w:rsidRPr="002D3220">
        <w:rPr>
          <w:rFonts w:ascii="Times New Roman" w:hAnsi="Times New Roman" w:cs="Times New Roman"/>
          <w:color w:val="auto"/>
        </w:rPr>
        <w:tab/>
        <w:t>S. Helal, C. Giraldo, Y. Kaddoura, C. Lee, H. El Zabadani, and W. Mann, “Smart Phone Based Cognitive Assistant,” Apr. 2018.</w:t>
      </w:r>
    </w:p>
    <w:p w14:paraId="6B999B2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[25]</w:t>
      </w:r>
      <w:r w:rsidRPr="002D3220">
        <w:rPr>
          <w:rFonts w:ascii="Times New Roman" w:hAnsi="Times New Roman" w:cs="Times New Roman"/>
          <w:color w:val="auto"/>
        </w:rPr>
        <w:tab/>
        <w:t xml:space="preserve">D. Zhang, M. Hariz, and M. Mokhtari, “Assisting Elders with Mild Dementia Staying at Home,” in </w:t>
      </w:r>
      <w:r w:rsidRPr="002D3220">
        <w:rPr>
          <w:rFonts w:ascii="Times New Roman" w:hAnsi="Times New Roman" w:cs="Times New Roman"/>
          <w:i/>
          <w:iCs/>
          <w:color w:val="auto"/>
        </w:rPr>
        <w:t>2008 Sixth Annual IEEE International Conference on Pervasive Computing and Communications (PerCom)</w:t>
      </w:r>
      <w:r w:rsidRPr="002D3220">
        <w:rPr>
          <w:rFonts w:ascii="Times New Roman" w:hAnsi="Times New Roman" w:cs="Times New Roman"/>
          <w:color w:val="auto"/>
        </w:rPr>
        <w:t>, 2008, pp. 692–697.</w:t>
      </w:r>
    </w:p>
    <w:p w14:paraId="7EE2CAE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[26]</w:t>
      </w:r>
      <w:r w:rsidRPr="002D3220">
        <w:rPr>
          <w:rFonts w:ascii="Times New Roman" w:hAnsi="Times New Roman" w:cs="Times New Roman"/>
          <w:color w:val="auto"/>
        </w:rPr>
        <w:tab/>
        <w:t xml:space="preserve">M. Philipose </w:t>
      </w:r>
      <w:r w:rsidRPr="002D3220">
        <w:rPr>
          <w:rFonts w:ascii="Times New Roman" w:hAnsi="Times New Roman" w:cs="Times New Roman"/>
          <w:i/>
          <w:iCs/>
          <w:color w:val="auto"/>
        </w:rPr>
        <w:t>et al.</w:t>
      </w:r>
      <w:r w:rsidRPr="002D3220">
        <w:rPr>
          <w:rFonts w:ascii="Times New Roman" w:hAnsi="Times New Roman" w:cs="Times New Roman"/>
          <w:color w:val="auto"/>
        </w:rPr>
        <w:t xml:space="preserve">, “Inferring activities from interactions with objects,” </w:t>
      </w:r>
      <w:r w:rsidRPr="002D3220">
        <w:rPr>
          <w:rFonts w:ascii="Times New Roman" w:hAnsi="Times New Roman" w:cs="Times New Roman"/>
          <w:i/>
          <w:iCs/>
          <w:color w:val="auto"/>
        </w:rPr>
        <w:t>IEEE Pervasive Comput.</w:t>
      </w:r>
      <w:r w:rsidRPr="002D3220">
        <w:rPr>
          <w:rFonts w:ascii="Times New Roman" w:hAnsi="Times New Roman" w:cs="Times New Roman"/>
          <w:color w:val="auto"/>
        </w:rPr>
        <w:t>, vol. 3, no. 4, pp. 50–57, Oct. 2004.</w:t>
      </w:r>
    </w:p>
    <w:p w14:paraId="5D903F0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[27]</w:t>
      </w:r>
      <w:r w:rsidRPr="002D3220">
        <w:rPr>
          <w:rFonts w:ascii="Times New Roman" w:hAnsi="Times New Roman" w:cs="Times New Roman"/>
          <w:color w:val="auto"/>
        </w:rPr>
        <w:tab/>
        <w:t xml:space="preserve">A. Hristova, A. M. Bernardos, and J. R. Casar, “Context-aware services for ambient assisted living: A case-study,” in </w:t>
      </w:r>
      <w:r w:rsidRPr="002D3220">
        <w:rPr>
          <w:rFonts w:ascii="Times New Roman" w:hAnsi="Times New Roman" w:cs="Times New Roman"/>
          <w:i/>
          <w:iCs/>
          <w:color w:val="auto"/>
        </w:rPr>
        <w:t>2008 First International Symposium on Applied Sciences on Biomedical and Communication Technologies</w:t>
      </w:r>
      <w:r w:rsidRPr="002D3220">
        <w:rPr>
          <w:rFonts w:ascii="Times New Roman" w:hAnsi="Times New Roman" w:cs="Times New Roman"/>
          <w:color w:val="auto"/>
        </w:rPr>
        <w:t>, 2008, pp. 1–5.</w:t>
      </w:r>
    </w:p>
    <w:p w14:paraId="01CE50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[28]</w:t>
      </w:r>
      <w:r w:rsidRPr="002D3220">
        <w:rPr>
          <w:rFonts w:ascii="Times New Roman" w:hAnsi="Times New Roman" w:cs="Times New Roman"/>
          <w:color w:val="auto"/>
        </w:rPr>
        <w:tab/>
        <w:t xml:space="preserve">S. Zhou, C.-H. Chu, Z. Yu, and J. Kim, “A context-aware reminder system for elders based on fuzzy linguistic approach,” </w:t>
      </w:r>
      <w:r w:rsidRPr="002D3220">
        <w:rPr>
          <w:rFonts w:ascii="Times New Roman" w:hAnsi="Times New Roman" w:cs="Times New Roman"/>
          <w:i/>
          <w:iCs/>
          <w:color w:val="auto"/>
        </w:rPr>
        <w:t>Expert Syst. Appl.</w:t>
      </w:r>
      <w:r w:rsidRPr="002D3220">
        <w:rPr>
          <w:rFonts w:ascii="Times New Roman" w:hAnsi="Times New Roman" w:cs="Times New Roman"/>
          <w:color w:val="auto"/>
        </w:rPr>
        <w:t>, vol. 39, no. 10, pp. 9411–9419, Aug. 2012.</w:t>
      </w:r>
    </w:p>
    <w:p w14:paraId="62F6D6B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[29]</w:t>
      </w:r>
      <w:r w:rsidRPr="002D3220">
        <w:rPr>
          <w:rFonts w:ascii="Times New Roman" w:hAnsi="Times New Roman" w:cs="Times New Roman"/>
          <w:color w:val="auto"/>
        </w:rPr>
        <w:tab/>
        <w:t xml:space="preserve">H. T. Chaminda, V. Klyuev, and K. </w:t>
      </w:r>
      <w:r w:rsidRPr="002D3220">
        <w:rPr>
          <w:rFonts w:ascii="Times New Roman" w:hAnsi="Times New Roman" w:cs="Times New Roman"/>
          <w:color w:val="auto"/>
        </w:rPr>
        <w:lastRenderedPageBreak/>
        <w:t xml:space="preserve">Naruse, “A smart reminder system for complex human activities,” in </w:t>
      </w:r>
      <w:r w:rsidRPr="002D3220">
        <w:rPr>
          <w:rFonts w:ascii="Times New Roman" w:hAnsi="Times New Roman" w:cs="Times New Roman"/>
          <w:i/>
          <w:iCs/>
          <w:color w:val="auto"/>
        </w:rPr>
        <w:t>2012 14th International Conference on Advanced Communication Technology (ICACT)</w:t>
      </w:r>
      <w:r w:rsidRPr="002D3220">
        <w:rPr>
          <w:rFonts w:ascii="Times New Roman" w:hAnsi="Times New Roman" w:cs="Times New Roman"/>
          <w:color w:val="auto"/>
        </w:rPr>
        <w:t>, 2012, pp. 235–240.</w:t>
      </w:r>
    </w:p>
    <w:p w14:paraId="32993D1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[30]</w:t>
      </w:r>
      <w:r w:rsidRPr="002D3220">
        <w:rPr>
          <w:rFonts w:ascii="Times New Roman" w:hAnsi="Times New Roman" w:cs="Times New Roman"/>
          <w:color w:val="auto"/>
        </w:rPr>
        <w:tab/>
        <w:t xml:space="preserve">E. Nazerfard, P. Rashidi, and D. J. Cook, “Using Association Rule Mining to Discover Temporal Relations of Daily Activities,” in </w:t>
      </w:r>
      <w:r w:rsidRPr="002D3220">
        <w:rPr>
          <w:rFonts w:ascii="Times New Roman" w:hAnsi="Times New Roman" w:cs="Times New Roman"/>
          <w:i/>
          <w:iCs/>
          <w:color w:val="auto"/>
        </w:rPr>
        <w:t>Toward Useful Services for Elderly and People with Disabilities</w:t>
      </w:r>
      <w:r w:rsidRPr="002D3220">
        <w:rPr>
          <w:rFonts w:ascii="Times New Roman" w:hAnsi="Times New Roman" w:cs="Times New Roman"/>
          <w:color w:val="auto"/>
        </w:rPr>
        <w:t>, 2011, pp. 49–56.</w:t>
      </w:r>
    </w:p>
    <w:p w14:paraId="3BC8CAA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[31]</w:t>
      </w:r>
      <w:r w:rsidRPr="002D3220">
        <w:rPr>
          <w:rFonts w:ascii="Times New Roman" w:hAnsi="Times New Roman" w:cs="Times New Roman"/>
          <w:color w:val="auto"/>
        </w:rPr>
        <w:tab/>
        <w:t xml:space="preserve">S. Vurgun, M. Philipose, and M. Pavel, “A Statistical Reasoning System for Medication Prompting,” in </w:t>
      </w:r>
      <w:r w:rsidRPr="002D3220">
        <w:rPr>
          <w:rFonts w:ascii="Times New Roman" w:hAnsi="Times New Roman" w:cs="Times New Roman"/>
          <w:i/>
          <w:iCs/>
          <w:color w:val="auto"/>
        </w:rPr>
        <w:t>UbiComp 2007: Ubiquitous Computing</w:t>
      </w:r>
      <w:r w:rsidRPr="002D3220">
        <w:rPr>
          <w:rFonts w:ascii="Times New Roman" w:hAnsi="Times New Roman" w:cs="Times New Roman"/>
          <w:color w:val="auto"/>
        </w:rPr>
        <w:t>, 2007, pp. 1–18.</w:t>
      </w:r>
    </w:p>
    <w:p w14:paraId="2113772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[32]</w:t>
      </w:r>
      <w:r w:rsidRPr="002D3220">
        <w:rPr>
          <w:rFonts w:ascii="Times New Roman" w:hAnsi="Times New Roman" w:cs="Times New Roman"/>
          <w:color w:val="auto"/>
        </w:rPr>
        <w:tab/>
        <w:t xml:space="preserve">P. Giorgini, J. Mylopoulos, E. Nicchiarelli, and R. Sebastiani, “Reasoning with Goal Models,” in </w:t>
      </w:r>
      <w:r w:rsidRPr="002D3220">
        <w:rPr>
          <w:rFonts w:ascii="Times New Roman" w:hAnsi="Times New Roman" w:cs="Times New Roman"/>
          <w:i/>
          <w:iCs/>
          <w:color w:val="auto"/>
        </w:rPr>
        <w:t>Conceptual Modeling — ER 2002</w:t>
      </w:r>
      <w:r w:rsidRPr="002D3220">
        <w:rPr>
          <w:rFonts w:ascii="Times New Roman" w:hAnsi="Times New Roman" w:cs="Times New Roman"/>
          <w:color w:val="auto"/>
        </w:rPr>
        <w:t>, 2002, pp. 167–181.</w:t>
      </w:r>
    </w:p>
    <w:p w14:paraId="02D00BF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[33]</w:t>
      </w:r>
      <w:r w:rsidRPr="002D3220">
        <w:rPr>
          <w:rFonts w:ascii="Times New Roman" w:hAnsi="Times New Roman" w:cs="Times New Roman"/>
          <w:color w:val="auto"/>
        </w:rPr>
        <w:tab/>
        <w:t xml:space="preserve">H. Oinas-Kukkonen, “A foundation for the study of behavior change support systems,” </w:t>
      </w:r>
      <w:r w:rsidRPr="002D3220">
        <w:rPr>
          <w:rFonts w:ascii="Times New Roman" w:hAnsi="Times New Roman" w:cs="Times New Roman"/>
          <w:i/>
          <w:iCs/>
          <w:color w:val="auto"/>
        </w:rPr>
        <w:t>Pers. Ubiquitous Comput.</w:t>
      </w:r>
      <w:r w:rsidRPr="002D3220">
        <w:rPr>
          <w:rFonts w:ascii="Times New Roman" w:hAnsi="Times New Roman" w:cs="Times New Roman"/>
          <w:color w:val="auto"/>
        </w:rPr>
        <w:t>, vol. 17, no. 6, pp. 1223–1235, Aug. 2013.</w:t>
      </w:r>
    </w:p>
    <w:p w14:paraId="026888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[34]</w:t>
      </w:r>
      <w:r w:rsidRPr="002D3220">
        <w:rPr>
          <w:rFonts w:ascii="Times New Roman" w:hAnsi="Times New Roman" w:cs="Times New Roman"/>
          <w:color w:val="auto"/>
        </w:rPr>
        <w:tab/>
        <w:t>R. Klaassen, “HCI Perspectives on Behavior Change Support Systems,” Feb. 2015.</w:t>
      </w:r>
    </w:p>
    <w:p w14:paraId="7F3956A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[35]</w:t>
      </w:r>
      <w:r w:rsidRPr="002D3220">
        <w:rPr>
          <w:rFonts w:ascii="Times New Roman" w:hAnsi="Times New Roman" w:cs="Times New Roman"/>
          <w:color w:val="auto"/>
        </w:rPr>
        <w:tab/>
        <w:t>A. Fritzen, N. Leipold, N. Terzimehic, M. Böhm, and H. Krcmar, “HeadacheCoach: Towards Headache Prevention by Sensing and Making Sense of Personal Lifestyle Data,” 2017.</w:t>
      </w:r>
    </w:p>
    <w:p w14:paraId="55BF6C3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[36]</w:t>
      </w:r>
      <w:r w:rsidRPr="002D3220">
        <w:rPr>
          <w:rFonts w:ascii="Times New Roman" w:hAnsi="Times New Roman" w:cs="Times New Roman"/>
          <w:color w:val="auto"/>
        </w:rPr>
        <w:tab/>
        <w:t xml:space="preserve">E. S. Poole, “HCI and mobile health interventions,” </w:t>
      </w:r>
      <w:r w:rsidRPr="002D3220">
        <w:rPr>
          <w:rFonts w:ascii="Times New Roman" w:hAnsi="Times New Roman" w:cs="Times New Roman"/>
          <w:i/>
          <w:iCs/>
          <w:color w:val="auto"/>
        </w:rPr>
        <w:t>Transl. Behav. Med.</w:t>
      </w:r>
      <w:r w:rsidRPr="002D3220">
        <w:rPr>
          <w:rFonts w:ascii="Times New Roman" w:hAnsi="Times New Roman" w:cs="Times New Roman"/>
          <w:color w:val="auto"/>
        </w:rPr>
        <w:t>, vol. 3, no. 4, pp. 402–405, Dec. 2013.</w:t>
      </w:r>
    </w:p>
    <w:p w14:paraId="2BA804F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[37]</w:t>
      </w:r>
      <w:r w:rsidRPr="002D3220">
        <w:rPr>
          <w:rFonts w:ascii="Times New Roman" w:hAnsi="Times New Roman" w:cs="Times New Roman"/>
          <w:color w:val="auto"/>
        </w:rPr>
        <w:tab/>
        <w:t>F. Corno, L. D. Russis, and T. Montanaro, “A context and user aware smart notifi</w:t>
      </w:r>
      <w:r w:rsidRPr="002D3220">
        <w:rPr>
          <w:rFonts w:ascii="Times New Roman" w:hAnsi="Times New Roman" w:cs="Times New Roman"/>
          <w:color w:val="auto"/>
        </w:rPr>
        <w:t xml:space="preserve">cation system,” in </w:t>
      </w:r>
      <w:r w:rsidRPr="002D3220">
        <w:rPr>
          <w:rFonts w:ascii="Times New Roman" w:hAnsi="Times New Roman" w:cs="Times New Roman"/>
          <w:i/>
          <w:iCs/>
          <w:color w:val="auto"/>
        </w:rPr>
        <w:t>2015 IEEE 2nd World Forum on Internet of Things (WF-IoT)</w:t>
      </w:r>
      <w:r w:rsidRPr="002D3220">
        <w:rPr>
          <w:rFonts w:ascii="Times New Roman" w:hAnsi="Times New Roman" w:cs="Times New Roman"/>
          <w:color w:val="auto"/>
        </w:rPr>
        <w:t>, 2015, pp. 645–651.</w:t>
      </w:r>
    </w:p>
    <w:p w14:paraId="67D2BF3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[38]</w:t>
      </w:r>
      <w:r w:rsidRPr="002D3220">
        <w:rPr>
          <w:rFonts w:ascii="Times New Roman" w:hAnsi="Times New Roman" w:cs="Times New Roman"/>
          <w:color w:val="auto"/>
        </w:rPr>
        <w:tab/>
        <w:t xml:space="preserve">A. K. Dey and G. D. Abowd, “CybreMinder: A Context-Aware System for Supporting Reminders,” in </w:t>
      </w:r>
      <w:r w:rsidRPr="002D3220">
        <w:rPr>
          <w:rFonts w:ascii="Times New Roman" w:hAnsi="Times New Roman" w:cs="Times New Roman"/>
          <w:i/>
          <w:iCs/>
          <w:color w:val="auto"/>
        </w:rPr>
        <w:t>Handheld and Ubiquitous Computing</w:t>
      </w:r>
      <w:r w:rsidRPr="002D3220">
        <w:rPr>
          <w:rFonts w:ascii="Times New Roman" w:hAnsi="Times New Roman" w:cs="Times New Roman"/>
          <w:color w:val="auto"/>
        </w:rPr>
        <w:t>, 2000, pp. 172–186.</w:t>
      </w:r>
    </w:p>
    <w:p w14:paraId="1AFF3C4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[39]</w:t>
      </w:r>
      <w:r w:rsidRPr="002D3220">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2D3220">
        <w:rPr>
          <w:rFonts w:ascii="Times New Roman" w:hAnsi="Times New Roman" w:cs="Times New Roman"/>
          <w:i/>
          <w:iCs/>
          <w:color w:val="auto"/>
        </w:rPr>
        <w:t>2009 International Conference on Parallel and Distributed Computing, Applications and Technologies</w:t>
      </w:r>
      <w:r w:rsidRPr="002D3220">
        <w:rPr>
          <w:rFonts w:ascii="Times New Roman" w:hAnsi="Times New Roman" w:cs="Times New Roman"/>
          <w:color w:val="auto"/>
        </w:rPr>
        <w:t>, 2009, pp. 372–377.</w:t>
      </w:r>
    </w:p>
    <w:p w14:paraId="4CB88E0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[40]</w:t>
      </w:r>
      <w:r w:rsidRPr="002D3220">
        <w:rPr>
          <w:rFonts w:ascii="Times New Roman" w:hAnsi="Times New Roman" w:cs="Times New Roman"/>
          <w:color w:val="auto"/>
        </w:rPr>
        <w:tab/>
        <w:t>H. Eon Byun and K. Cheverst, “Exploiting user models and context-awareness to support personal daily activities,” Jan. 2001.</w:t>
      </w:r>
    </w:p>
    <w:p w14:paraId="5F2E077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[41]</w:t>
      </w:r>
      <w:r w:rsidRPr="002D3220">
        <w:rPr>
          <w:rFonts w:ascii="Times New Roman" w:hAnsi="Times New Roman" w:cs="Times New Roman"/>
          <w:color w:val="auto"/>
        </w:rPr>
        <w:tab/>
        <w:t>M. L. Tielman and C. M. Jonker, “What should I do? Deriving norms from actions,values and context,” p. 5.</w:t>
      </w:r>
    </w:p>
    <w:p w14:paraId="03E09D4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[42]</w:t>
      </w:r>
      <w:r w:rsidRPr="002D3220">
        <w:rPr>
          <w:rFonts w:ascii="Times New Roman" w:hAnsi="Times New Roman" w:cs="Times New Roman"/>
          <w:color w:val="auto"/>
        </w:rPr>
        <w:tab/>
        <w:t>P. Shanahan, “Machine Learning for Context-aware Reminders and Suggestions,” PhD Thesis, University of California at San Diego, La Jolla, CA, USA, 2009.</w:t>
      </w:r>
    </w:p>
    <w:p w14:paraId="5AFD44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[43]</w:t>
      </w:r>
      <w:r w:rsidRPr="002D3220">
        <w:rPr>
          <w:rFonts w:ascii="Times New Roman" w:hAnsi="Times New Roman" w:cs="Times New Roman"/>
          <w:color w:val="auto"/>
        </w:rPr>
        <w:tab/>
        <w:t xml:space="preserve">“MagHive - World’s First Modular Smart Reminder (Canceled),” </w:t>
      </w:r>
      <w:r w:rsidRPr="002D3220">
        <w:rPr>
          <w:rFonts w:ascii="Times New Roman" w:hAnsi="Times New Roman" w:cs="Times New Roman"/>
          <w:i/>
          <w:iCs/>
          <w:color w:val="auto"/>
        </w:rPr>
        <w:t>Kickstarter</w:t>
      </w:r>
      <w:r w:rsidRPr="002D3220">
        <w:rPr>
          <w:rFonts w:ascii="Times New Roman" w:hAnsi="Times New Roman" w:cs="Times New Roman"/>
          <w:color w:val="auto"/>
        </w:rPr>
        <w:t>. [Online]. Available: https://www.kickstarter.com/projects/2034560442/maghive-worlds-first-modular-smart-reminder. [Accessed: 24-Jul-2018].</w:t>
      </w:r>
    </w:p>
    <w:p w14:paraId="4148B1D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[44]</w:t>
      </w:r>
      <w:r w:rsidRPr="002D3220">
        <w:rPr>
          <w:rFonts w:ascii="Times New Roman" w:hAnsi="Times New Roman" w:cs="Times New Roman"/>
          <w:color w:val="auto"/>
        </w:rPr>
        <w:tab/>
        <w:t xml:space="preserve">G. Sandström and Kungliga tekniska högskolan (Stockholm), </w:t>
      </w:r>
      <w:r w:rsidRPr="002D3220">
        <w:rPr>
          <w:rFonts w:ascii="Times New Roman" w:hAnsi="Times New Roman" w:cs="Times New Roman"/>
          <w:i/>
          <w:iCs/>
          <w:color w:val="auto"/>
        </w:rPr>
        <w:t>Smart homes and user values: long-term evaluation of IT-services in residential and single family dwellings</w:t>
      </w:r>
      <w:r w:rsidRPr="002D3220">
        <w:rPr>
          <w:rFonts w:ascii="Times New Roman" w:hAnsi="Times New Roman" w:cs="Times New Roman"/>
          <w:color w:val="auto"/>
        </w:rPr>
        <w:t>. Stockholm: Royal Institute of Technology, 2009.</w:t>
      </w:r>
    </w:p>
    <w:p w14:paraId="1CDBB59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lastRenderedPageBreak/>
        <w:t>[45]</w:t>
      </w:r>
      <w:r w:rsidRPr="002D3220">
        <w:rPr>
          <w:rFonts w:ascii="Times New Roman" w:hAnsi="Times New Roman" w:cs="Times New Roman"/>
          <w:color w:val="auto"/>
        </w:rPr>
        <w:tab/>
        <w:t xml:space="preserve">N. Eagle and A. (Sandy) Pentland, “Reality mining: sensing complex social systems,” </w:t>
      </w:r>
      <w:r w:rsidRPr="002D3220">
        <w:rPr>
          <w:rFonts w:ascii="Times New Roman" w:hAnsi="Times New Roman" w:cs="Times New Roman"/>
          <w:i/>
          <w:iCs/>
          <w:color w:val="auto"/>
        </w:rPr>
        <w:t>Pers. Ubiquitous Comput.</w:t>
      </w:r>
      <w:r w:rsidRPr="002D3220">
        <w:rPr>
          <w:rFonts w:ascii="Times New Roman" w:hAnsi="Times New Roman" w:cs="Times New Roman"/>
          <w:color w:val="auto"/>
        </w:rPr>
        <w:t>, vol. 10, no. 4, pp. 255–268, May 2006.</w:t>
      </w:r>
    </w:p>
    <w:p w14:paraId="33D126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[46]</w:t>
      </w:r>
      <w:r w:rsidRPr="002D3220">
        <w:rPr>
          <w:rFonts w:ascii="Times New Roman" w:hAnsi="Times New Roman" w:cs="Times New Roman"/>
          <w:color w:val="auto"/>
        </w:rPr>
        <w:tab/>
        <w:t>“Activity Recognition Challenge Dataset Download | Opportunity.” [Online]. Available: http://www.opportunity-project.eu/challengedatasetdownload. [Accessed: 03-Aug-2018].</w:t>
      </w:r>
    </w:p>
    <w:p w14:paraId="79AEEC7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[47]</w:t>
      </w:r>
      <w:r w:rsidRPr="002D3220">
        <w:rPr>
          <w:rFonts w:ascii="Times New Roman" w:hAnsi="Times New Roman" w:cs="Times New Roman"/>
          <w:color w:val="auto"/>
        </w:rPr>
        <w:tab/>
        <w:t xml:space="preserve">D. Salber, A. K. Dey, and G. D. Abowd, “The Context Toolkit: Aiding the Development of Context-enabled Applications,” in </w:t>
      </w:r>
      <w:r w:rsidRPr="002D3220">
        <w:rPr>
          <w:rFonts w:ascii="Times New Roman" w:hAnsi="Times New Roman" w:cs="Times New Roman"/>
          <w:i/>
          <w:iCs/>
          <w:color w:val="auto"/>
        </w:rPr>
        <w:t>Proceedings of the SIGCHI Conference on Human Factors in Computing Systems</w:t>
      </w:r>
      <w:r w:rsidRPr="002D3220">
        <w:rPr>
          <w:rFonts w:ascii="Times New Roman" w:hAnsi="Times New Roman" w:cs="Times New Roman"/>
          <w:color w:val="auto"/>
        </w:rPr>
        <w:t>, New York, NY, USA, 1999, pp. 434–441.</w:t>
      </w:r>
    </w:p>
    <w:p w14:paraId="46B350B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[48]</w:t>
      </w:r>
      <w:r w:rsidRPr="002D3220">
        <w:rPr>
          <w:rFonts w:ascii="Times New Roman" w:hAnsi="Times New Roman" w:cs="Times New Roman"/>
          <w:color w:val="auto"/>
        </w:rPr>
        <w:tab/>
        <w:t xml:space="preserve">A. P. Dempster, N. M. Laird, and D. B. Rubin, “Maximum Likelihood from Incomplete Data via the EM Algorithm,” </w:t>
      </w:r>
      <w:r w:rsidRPr="002D3220">
        <w:rPr>
          <w:rFonts w:ascii="Times New Roman" w:hAnsi="Times New Roman" w:cs="Times New Roman"/>
          <w:i/>
          <w:iCs/>
          <w:color w:val="auto"/>
        </w:rPr>
        <w:t>J. R. Stat. Soc. Ser. B Methodol.</w:t>
      </w:r>
      <w:r w:rsidRPr="002D3220">
        <w:rPr>
          <w:rFonts w:ascii="Times New Roman" w:hAnsi="Times New Roman" w:cs="Times New Roman"/>
          <w:color w:val="auto"/>
        </w:rPr>
        <w:t>, vol. 39, no. 1, pp. 1–38, 1977.</w:t>
      </w:r>
    </w:p>
    <w:p w14:paraId="682CB6D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[49]</w:t>
      </w:r>
      <w:r w:rsidRPr="002D3220">
        <w:rPr>
          <w:rFonts w:ascii="Times New Roman" w:hAnsi="Times New Roman" w:cs="Times New Roman"/>
          <w:color w:val="auto"/>
        </w:rPr>
        <w:tab/>
        <w:t xml:space="preserve">R. Agrawal and R. Srikant, “Fast Algorithms for Mining Association Rules in Large Databases,” in </w:t>
      </w:r>
      <w:r w:rsidRPr="002D3220">
        <w:rPr>
          <w:rFonts w:ascii="Times New Roman" w:hAnsi="Times New Roman" w:cs="Times New Roman"/>
          <w:i/>
          <w:iCs/>
          <w:color w:val="auto"/>
        </w:rPr>
        <w:t>Proceedings of the 20th International Conference on Very Large Data Bases</w:t>
      </w:r>
      <w:r w:rsidRPr="002D3220">
        <w:rPr>
          <w:rFonts w:ascii="Times New Roman" w:hAnsi="Times New Roman" w:cs="Times New Roman"/>
          <w:color w:val="auto"/>
        </w:rPr>
        <w:t xml:space="preserve">, </w:t>
      </w:r>
      <w:r w:rsidRPr="002D3220">
        <w:rPr>
          <w:rFonts w:ascii="Times New Roman" w:hAnsi="Times New Roman" w:cs="Times New Roman"/>
          <w:color w:val="auto"/>
        </w:rPr>
        <w:t>San Francisco, CA, USA, 1994, pp. 487–499.</w:t>
      </w:r>
    </w:p>
    <w:p w14:paraId="166EB2E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[50]</w:t>
      </w:r>
      <w:r w:rsidRPr="002D3220">
        <w:rPr>
          <w:rFonts w:ascii="Times New Roman" w:hAnsi="Times New Roman" w:cs="Times New Roman"/>
          <w:color w:val="auto"/>
        </w:rPr>
        <w:tab/>
        <w:t>R. Agrawal, T. Imielinski, A. Swami, H. Road, and S. Jose, “Mining Association Rules between Sets of Items in Large Databases,” p. 10.</w:t>
      </w:r>
    </w:p>
    <w:p w14:paraId="2FD1A06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[51]</w:t>
      </w:r>
      <w:r w:rsidRPr="002D3220">
        <w:rPr>
          <w:rFonts w:ascii="Times New Roman" w:hAnsi="Times New Roman" w:cs="Times New Roman"/>
          <w:color w:val="auto"/>
        </w:rPr>
        <w:tab/>
        <w:t xml:space="preserve">S. Brin, R. Motwani, J. D. Ullman, and S. Tsur, </w:t>
      </w:r>
      <w:r w:rsidRPr="002D3220">
        <w:rPr>
          <w:rFonts w:ascii="Times New Roman" w:hAnsi="Times New Roman" w:cs="Times New Roman"/>
          <w:i/>
          <w:iCs/>
          <w:color w:val="auto"/>
        </w:rPr>
        <w:t>Dynamic Itemset Counting and Implication Rules for Market Basket Data</w:t>
      </w:r>
      <w:r w:rsidRPr="002D3220">
        <w:rPr>
          <w:rFonts w:ascii="Times New Roman" w:hAnsi="Times New Roman" w:cs="Times New Roman"/>
          <w:color w:val="auto"/>
        </w:rPr>
        <w:t>. 1997.</w:t>
      </w:r>
    </w:p>
    <w:p w14:paraId="1804805E"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[52]</w:t>
      </w:r>
      <w:r w:rsidRPr="002D3220">
        <w:rPr>
          <w:rFonts w:ascii="Times New Roman" w:hAnsi="Times New Roman" w:cs="Times New Roman"/>
          <w:color w:val="auto"/>
        </w:rPr>
        <w:tab/>
        <w:t xml:space="preserve">C. C. Aggarwal and P. S. Yu, “A New Framework for Itemset Generation,” in </w:t>
      </w:r>
      <w:r w:rsidRPr="002D3220">
        <w:rPr>
          <w:rFonts w:ascii="Times New Roman" w:hAnsi="Times New Roman" w:cs="Times New Roman"/>
          <w:i/>
          <w:iCs/>
          <w:color w:val="auto"/>
        </w:rPr>
        <w:t>Proceedings of the Seventeenth ACM SIGACT-SIGMOD-SIGART Symposium on Principles of Database Systems</w:t>
      </w:r>
      <w:r w:rsidRPr="002D3220">
        <w:rPr>
          <w:rFonts w:ascii="Times New Roman" w:hAnsi="Times New Roman" w:cs="Times New Roman"/>
          <w:color w:val="auto"/>
        </w:rPr>
        <w:t>, New York, NY, USA, 1998, pp. 18–24.</w:t>
      </w:r>
    </w:p>
    <w:p w14:paraId="7FBD58E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[53]</w:t>
      </w:r>
      <w:r w:rsidRPr="002D3220">
        <w:rPr>
          <w:rFonts w:ascii="Times New Roman" w:hAnsi="Times New Roman" w:cs="Times New Roman"/>
          <w:color w:val="auto"/>
        </w:rPr>
        <w:tab/>
        <w:t xml:space="preserve">G. Piatetsky-Shapiro, “Discovery, Analysis, and Presentation of Strong Rules,” in </w:t>
      </w:r>
      <w:r w:rsidRPr="002D3220">
        <w:rPr>
          <w:rFonts w:ascii="Times New Roman" w:hAnsi="Times New Roman" w:cs="Times New Roman"/>
          <w:i/>
          <w:iCs/>
          <w:color w:val="auto"/>
        </w:rPr>
        <w:t>Knowledge Discovery in Databases</w:t>
      </w:r>
      <w:r w:rsidRPr="002D3220">
        <w:rPr>
          <w:rFonts w:ascii="Times New Roman" w:hAnsi="Times New Roman" w:cs="Times New Roman"/>
          <w:color w:val="auto"/>
        </w:rPr>
        <w:t>, 1991.</w:t>
      </w:r>
    </w:p>
    <w:p w14:paraId="1E08B66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[54]</w:t>
      </w:r>
      <w:r w:rsidRPr="002D3220">
        <w:rPr>
          <w:rFonts w:ascii="Times New Roman" w:hAnsi="Times New Roman" w:cs="Times New Roman"/>
          <w:color w:val="auto"/>
        </w:rPr>
        <w:tab/>
        <w:t>“State of the IoT 2018: Number of IoT devices now at 7B – Market accelerating.” .</w:t>
      </w:r>
    </w:p>
    <w:p w14:paraId="4F4ADD5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[55]</w:t>
      </w:r>
      <w:r w:rsidRPr="002D3220">
        <w:rPr>
          <w:rFonts w:ascii="Times New Roman" w:hAnsi="Times New Roman" w:cs="Times New Roman"/>
          <w:color w:val="auto"/>
        </w:rPr>
        <w:tab/>
        <w:t>M. Wilcox, S. Schuermans, C. Voskoglou, and A. Sobolevski, “State of the Developer Nation,” 2017.</w:t>
      </w:r>
    </w:p>
    <w:p w14:paraId="42E8E75C" w14:textId="1C6892A2"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2E43F" w14:textId="77777777" w:rsidR="006D277E" w:rsidRDefault="006D277E">
      <w:pPr>
        <w:spacing w:after="0" w:line="240" w:lineRule="auto"/>
      </w:pPr>
      <w:r>
        <w:separator/>
      </w:r>
    </w:p>
    <w:p w14:paraId="7D3AF224" w14:textId="77777777" w:rsidR="006D277E" w:rsidRDefault="006D277E"/>
    <w:p w14:paraId="59684431" w14:textId="77777777" w:rsidR="006D277E" w:rsidRDefault="006D277E"/>
  </w:endnote>
  <w:endnote w:type="continuationSeparator" w:id="0">
    <w:p w14:paraId="59489C75" w14:textId="77777777" w:rsidR="006D277E" w:rsidRDefault="006D277E">
      <w:pPr>
        <w:spacing w:after="0" w:line="240" w:lineRule="auto"/>
      </w:pPr>
      <w:r>
        <w:continuationSeparator/>
      </w:r>
    </w:p>
    <w:p w14:paraId="51A713E3" w14:textId="77777777" w:rsidR="006D277E" w:rsidRDefault="006D277E"/>
    <w:p w14:paraId="11B2CE13" w14:textId="77777777" w:rsidR="006D277E" w:rsidRDefault="006D2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A5CA7" w:rsidRDefault="00AA5CA7"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A5CA7" w:rsidRDefault="00AA5CA7"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9548E" w14:textId="77777777" w:rsidR="006D277E" w:rsidRDefault="006D277E">
      <w:pPr>
        <w:spacing w:after="0" w:line="240" w:lineRule="auto"/>
      </w:pPr>
      <w:r>
        <w:separator/>
      </w:r>
    </w:p>
  </w:footnote>
  <w:footnote w:type="continuationSeparator" w:id="0">
    <w:p w14:paraId="2CD043C8" w14:textId="77777777" w:rsidR="006D277E" w:rsidRDefault="006D277E">
      <w:pPr>
        <w:spacing w:after="0" w:line="240" w:lineRule="auto"/>
      </w:pPr>
      <w:r>
        <w:continuationSeparator/>
      </w:r>
    </w:p>
    <w:p w14:paraId="4CC51830" w14:textId="77777777" w:rsidR="006D277E" w:rsidRDefault="006D277E"/>
    <w:p w14:paraId="403DBCAF" w14:textId="77777777" w:rsidR="006D277E" w:rsidRDefault="006D277E"/>
  </w:footnote>
  <w:footnote w:id="1">
    <w:p w14:paraId="4731097C" w14:textId="009AEA48" w:rsidR="00AA5CA7" w:rsidRPr="00CE6F7E" w:rsidRDefault="00AA5CA7">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2">
    <w:p w14:paraId="336B1D4F" w14:textId="77777777" w:rsidR="00590833" w:rsidRPr="00590833" w:rsidRDefault="00590833" w:rsidP="00590833">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5A2A"/>
    <w:rsid w:val="000927CD"/>
    <w:rsid w:val="00094D44"/>
    <w:rsid w:val="000979A5"/>
    <w:rsid w:val="000A673D"/>
    <w:rsid w:val="000B0406"/>
    <w:rsid w:val="000B39DA"/>
    <w:rsid w:val="000B52F0"/>
    <w:rsid w:val="000D7EBE"/>
    <w:rsid w:val="000E5B5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F4622"/>
    <w:rsid w:val="001F7511"/>
    <w:rsid w:val="00205DD4"/>
    <w:rsid w:val="002076C4"/>
    <w:rsid w:val="00207BD9"/>
    <w:rsid w:val="00215865"/>
    <w:rsid w:val="0023519A"/>
    <w:rsid w:val="0023772C"/>
    <w:rsid w:val="00247B9D"/>
    <w:rsid w:val="00251F43"/>
    <w:rsid w:val="0025577A"/>
    <w:rsid w:val="00265195"/>
    <w:rsid w:val="00265EAB"/>
    <w:rsid w:val="00281225"/>
    <w:rsid w:val="002D3220"/>
    <w:rsid w:val="002D3CB4"/>
    <w:rsid w:val="002E2494"/>
    <w:rsid w:val="002F1E07"/>
    <w:rsid w:val="00301DB7"/>
    <w:rsid w:val="003139B2"/>
    <w:rsid w:val="00321A3D"/>
    <w:rsid w:val="00332D35"/>
    <w:rsid w:val="0033457B"/>
    <w:rsid w:val="003415A6"/>
    <w:rsid w:val="00344571"/>
    <w:rsid w:val="003475C5"/>
    <w:rsid w:val="00354FE1"/>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0163"/>
    <w:rsid w:val="004C3E5E"/>
    <w:rsid w:val="004C57D7"/>
    <w:rsid w:val="004C66B4"/>
    <w:rsid w:val="004D311C"/>
    <w:rsid w:val="004E2E1A"/>
    <w:rsid w:val="004E3E71"/>
    <w:rsid w:val="004E4E09"/>
    <w:rsid w:val="004F174D"/>
    <w:rsid w:val="004F7186"/>
    <w:rsid w:val="00501D52"/>
    <w:rsid w:val="00516093"/>
    <w:rsid w:val="005229DA"/>
    <w:rsid w:val="0052331F"/>
    <w:rsid w:val="00544DBF"/>
    <w:rsid w:val="00563007"/>
    <w:rsid w:val="00567013"/>
    <w:rsid w:val="00590833"/>
    <w:rsid w:val="00592A33"/>
    <w:rsid w:val="005B579B"/>
    <w:rsid w:val="005C1E7E"/>
    <w:rsid w:val="005C3764"/>
    <w:rsid w:val="005C6F27"/>
    <w:rsid w:val="005D1213"/>
    <w:rsid w:val="005D3370"/>
    <w:rsid w:val="005E5B46"/>
    <w:rsid w:val="0060362F"/>
    <w:rsid w:val="00603ED4"/>
    <w:rsid w:val="006205C1"/>
    <w:rsid w:val="00640536"/>
    <w:rsid w:val="00653312"/>
    <w:rsid w:val="00656CF1"/>
    <w:rsid w:val="00681A5C"/>
    <w:rsid w:val="00691EA4"/>
    <w:rsid w:val="006A3B5F"/>
    <w:rsid w:val="006B5411"/>
    <w:rsid w:val="006C17D8"/>
    <w:rsid w:val="006D0507"/>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03846"/>
    <w:rsid w:val="00913B6A"/>
    <w:rsid w:val="00944DCC"/>
    <w:rsid w:val="00963249"/>
    <w:rsid w:val="009633FA"/>
    <w:rsid w:val="00974E15"/>
    <w:rsid w:val="00997211"/>
    <w:rsid w:val="009B77AC"/>
    <w:rsid w:val="009C58EA"/>
    <w:rsid w:val="009C6049"/>
    <w:rsid w:val="009C694A"/>
    <w:rsid w:val="009D6FD5"/>
    <w:rsid w:val="009F14B3"/>
    <w:rsid w:val="009F15C5"/>
    <w:rsid w:val="009F161E"/>
    <w:rsid w:val="00A050E0"/>
    <w:rsid w:val="00A14C59"/>
    <w:rsid w:val="00A14E92"/>
    <w:rsid w:val="00A20348"/>
    <w:rsid w:val="00A33676"/>
    <w:rsid w:val="00A40C01"/>
    <w:rsid w:val="00A54872"/>
    <w:rsid w:val="00A54A26"/>
    <w:rsid w:val="00A64F4D"/>
    <w:rsid w:val="00A74898"/>
    <w:rsid w:val="00A825A5"/>
    <w:rsid w:val="00A839BA"/>
    <w:rsid w:val="00AA5CA7"/>
    <w:rsid w:val="00AA761B"/>
    <w:rsid w:val="00AB0E92"/>
    <w:rsid w:val="00AE3C32"/>
    <w:rsid w:val="00AE5A21"/>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E030D"/>
    <w:rsid w:val="00CE0D2C"/>
    <w:rsid w:val="00CE6691"/>
    <w:rsid w:val="00CE6F7E"/>
    <w:rsid w:val="00D009D3"/>
    <w:rsid w:val="00D137C2"/>
    <w:rsid w:val="00D25D2B"/>
    <w:rsid w:val="00D44EC6"/>
    <w:rsid w:val="00D55D1D"/>
    <w:rsid w:val="00D63996"/>
    <w:rsid w:val="00D80896"/>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52CF7"/>
    <w:rsid w:val="00E708AE"/>
    <w:rsid w:val="00E8070D"/>
    <w:rsid w:val="00E80C95"/>
    <w:rsid w:val="00EB21AD"/>
    <w:rsid w:val="00ED02EC"/>
    <w:rsid w:val="00F03B7C"/>
    <w:rsid w:val="00F350FC"/>
    <w:rsid w:val="00F52E78"/>
    <w:rsid w:val="00F5513D"/>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numPr>
        <w:numId w:val="18"/>
      </w:numPr>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87E0418-D619-3D41-A6A2-41AE79E3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26</Pages>
  <Words>38514</Words>
  <Characters>211831</Characters>
  <Application>Microsoft Office Word</Application>
  <DocSecurity>0</DocSecurity>
  <Lines>1765</Lines>
  <Paragraphs>499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11</cp:revision>
  <cp:lastPrinted>2018-04-30T04:51:00Z</cp:lastPrinted>
  <dcterms:created xsi:type="dcterms:W3CDTF">2018-10-19T11:00:00Z</dcterms:created>
  <dcterms:modified xsi:type="dcterms:W3CDTF">2018-10-29T06:09:00Z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id="JWEysear"/&gt;&lt;style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