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21DA" w14:textId="77777777" w:rsidR="00B66741" w:rsidRPr="003E22A4" w:rsidRDefault="00B66741" w:rsidP="006A410D">
      <w:pPr>
        <w:jc w:val="both"/>
        <w:rPr>
          <w:rFonts w:ascii="Times New Roman" w:eastAsia="Times New Roman" w:hAnsi="Times New Roman" w:cs="Times New Roman"/>
          <w:sz w:val="24"/>
          <w:szCs w:val="24"/>
        </w:rPr>
      </w:pPr>
    </w:p>
    <w:p w14:paraId="2D58E441" w14:textId="55D7880A" w:rsidR="00D80605" w:rsidRPr="003E22A4" w:rsidRDefault="00847FE2" w:rsidP="00D80605">
      <w:pPr>
        <w:jc w:val="center"/>
        <w:rPr>
          <w:rFonts w:ascii="Times New Roman" w:hAnsi="Times New Roman" w:cs="Times New Roman"/>
          <w:b/>
          <w:bCs/>
          <w:sz w:val="32"/>
          <w:szCs w:val="32"/>
        </w:rPr>
      </w:pPr>
      <w:r>
        <w:rPr>
          <w:rFonts w:ascii="Times New Roman" w:hAnsi="Times New Roman" w:cs="Times New Roman"/>
          <w:b/>
          <w:bCs/>
          <w:sz w:val="32"/>
          <w:szCs w:val="32"/>
        </w:rPr>
        <w:t xml:space="preserve">Non-Invasive </w:t>
      </w:r>
      <w:r w:rsidR="00D80605">
        <w:rPr>
          <w:rFonts w:ascii="Times New Roman" w:hAnsi="Times New Roman" w:cs="Times New Roman"/>
          <w:b/>
          <w:bCs/>
          <w:sz w:val="32"/>
          <w:szCs w:val="32"/>
        </w:rPr>
        <w:t xml:space="preserve">Level </w:t>
      </w:r>
      <w:r>
        <w:rPr>
          <w:rFonts w:ascii="Times New Roman" w:hAnsi="Times New Roman" w:cs="Times New Roman"/>
          <w:b/>
          <w:bCs/>
          <w:sz w:val="32"/>
          <w:szCs w:val="32"/>
        </w:rPr>
        <w:t>Estimation</w:t>
      </w:r>
      <w:r w:rsidR="00D80605">
        <w:rPr>
          <w:rFonts w:ascii="Times New Roman" w:hAnsi="Times New Roman" w:cs="Times New Roman"/>
          <w:b/>
          <w:bCs/>
          <w:sz w:val="32"/>
          <w:szCs w:val="32"/>
        </w:rPr>
        <w:t xml:space="preserve"> of Blood Glucose and </w:t>
      </w:r>
      <w:proofErr w:type="spellStart"/>
      <w:r w:rsidR="009A0FE5">
        <w:rPr>
          <w:rFonts w:ascii="Times New Roman" w:hAnsi="Times New Roman" w:cs="Times New Roman"/>
          <w:b/>
          <w:bCs/>
          <w:sz w:val="32"/>
          <w:szCs w:val="32"/>
        </w:rPr>
        <w:t>Haemoglobin</w:t>
      </w:r>
      <w:proofErr w:type="spellEnd"/>
      <w:r w:rsidR="00D80605">
        <w:rPr>
          <w:rFonts w:ascii="Times New Roman" w:hAnsi="Times New Roman" w:cs="Times New Roman"/>
          <w:b/>
          <w:bCs/>
          <w:sz w:val="32"/>
          <w:szCs w:val="32"/>
        </w:rPr>
        <w:t xml:space="preserve"> Using Neural Network</w:t>
      </w:r>
    </w:p>
    <w:p w14:paraId="53A4C573" w14:textId="4D000107" w:rsidR="00B66741" w:rsidRPr="00341F40" w:rsidRDefault="00D80605" w:rsidP="006A410D">
      <w:pPr>
        <w:jc w:val="both"/>
        <w:rPr>
          <w:rFonts w:ascii="Times New Roman" w:eastAsia="Times New Roman" w:hAnsi="Times New Roman" w:cs="Times New Roman"/>
          <w:color w:val="222222"/>
          <w:sz w:val="24"/>
          <w:szCs w:val="24"/>
          <w:shd w:val="clear" w:color="auto" w:fill="FFFFFF"/>
        </w:rPr>
      </w:pPr>
      <m:oMathPara>
        <m:oMath>
          <m:r>
            <m:rPr>
              <m:sty m:val="p"/>
            </m:rPr>
            <w:rPr>
              <w:rFonts w:ascii="Cambria Math" w:hAnsi="Cambria Math" w:cs="Times New Roman"/>
              <w:color w:val="222222"/>
              <w:sz w:val="24"/>
              <w:szCs w:val="24"/>
              <w:shd w:val="clear" w:color="auto" w:fill="FFFFFF"/>
            </w:rPr>
            <m:t>SMVEC; Puducherry;India</m:t>
          </m:r>
        </m:oMath>
      </m:oMathPara>
    </w:p>
    <w:p w14:paraId="14345AB0" w14:textId="77777777" w:rsidR="00341F40" w:rsidRPr="003E22A4" w:rsidRDefault="00341F40" w:rsidP="006A410D">
      <w:pPr>
        <w:jc w:val="both"/>
        <w:rPr>
          <w:rFonts w:ascii="Times New Roman" w:eastAsia="Times New Roman" w:hAnsi="Times New Roman" w:cs="Times New Roman"/>
          <w:sz w:val="24"/>
          <w:szCs w:val="24"/>
        </w:rPr>
      </w:pPr>
    </w:p>
    <w:p w14:paraId="325C939E" w14:textId="77777777" w:rsidR="00341F40" w:rsidRPr="00341F40" w:rsidRDefault="00B664D6" w:rsidP="006A410D">
      <w:pPr>
        <w:jc w:val="both"/>
        <w:rPr>
          <w:rFonts w:ascii="Times New Roman" w:eastAsia="Times New Roman" w:hAnsi="Times New Roman" w:cs="Times New Roman"/>
          <w:color w:val="222222"/>
          <w:sz w:val="24"/>
          <w:szCs w:val="24"/>
          <w:shd w:val="clear" w:color="auto" w:fill="FFFFFF"/>
        </w:rPr>
      </w:pPr>
      <m:oMathPara>
        <m:oMathParaPr>
          <m:jc m:val="center"/>
        </m:oMathParaPr>
        <m:oMath>
          <m:r>
            <m:rPr>
              <m:sty m:val="p"/>
            </m:rPr>
            <w:rPr>
              <w:rFonts w:ascii="Cambria Math" w:hAnsi="Cambria Math" w:cs="Times New Roman"/>
              <w:color w:val="222222"/>
              <w:sz w:val="24"/>
              <w:szCs w:val="24"/>
              <w:shd w:val="clear" w:color="auto" w:fill="FFFFFF"/>
            </w:rPr>
            <m:t>1.Romaric Sallustre, Department of Instrumentation and Control Engineering,</m:t>
          </m:r>
        </m:oMath>
      </m:oMathPara>
    </w:p>
    <w:p w14:paraId="34D44876" w14:textId="7290A6D1" w:rsidR="00B664D6" w:rsidRPr="00CE2B23" w:rsidRDefault="00B664D6" w:rsidP="006A410D">
      <w:pPr>
        <w:jc w:val="both"/>
        <w:rPr>
          <w:rFonts w:ascii="Times New Roman" w:eastAsia="Times New Roman" w:hAnsi="Times New Roman" w:cs="Times New Roman"/>
          <w:color w:val="222222"/>
          <w:sz w:val="24"/>
          <w:szCs w:val="24"/>
          <w:shd w:val="clear" w:color="auto" w:fill="FFFFFF"/>
        </w:rPr>
      </w:pPr>
      <m:oMathPara>
        <m:oMathParaPr>
          <m:jc m:val="center"/>
        </m:oMathParaPr>
        <m:oMath>
          <m:r>
            <m:rPr>
              <m:sty m:val="p"/>
            </m:rPr>
            <w:rPr>
              <w:rFonts w:ascii="Cambria Math" w:hAnsi="Cambria Math" w:cs="Times New Roman"/>
              <w:color w:val="222222"/>
              <w:sz w:val="24"/>
              <w:szCs w:val="24"/>
              <w:shd w:val="clear" w:color="auto" w:fill="FFFFFF"/>
            </w:rPr>
            <m:t xml:space="preserve"> Sri Manakula Vinayagar Engineering College, Puducherry, India</m:t>
          </m:r>
        </m:oMath>
      </m:oMathPara>
    </w:p>
    <w:p w14:paraId="24E5DB28" w14:textId="77777777" w:rsidR="00B664D6" w:rsidRPr="003E22A4" w:rsidRDefault="00B664D6" w:rsidP="006A410D">
      <w:pPr>
        <w:jc w:val="both"/>
        <w:rPr>
          <w:rFonts w:ascii="Times New Roman" w:eastAsia="Times New Roman" w:hAnsi="Times New Roman" w:cs="Times New Roman"/>
          <w:sz w:val="24"/>
          <w:szCs w:val="24"/>
        </w:rPr>
      </w:pPr>
    </w:p>
    <w:p w14:paraId="06446550" w14:textId="77777777" w:rsidR="00341F40" w:rsidRPr="00341F40" w:rsidRDefault="00547C61" w:rsidP="00547C61">
      <w:pPr>
        <w:jc w:val="both"/>
        <w:rPr>
          <w:rFonts w:ascii="Times New Roman" w:eastAsia="Times New Roman" w:hAnsi="Times New Roman" w:cs="Times New Roman"/>
          <w:color w:val="222222"/>
          <w:sz w:val="24"/>
          <w:szCs w:val="24"/>
          <w:shd w:val="clear" w:color="auto" w:fill="FFFFFF"/>
        </w:rPr>
      </w:pPr>
      <m:oMathPara>
        <m:oMathParaPr>
          <m:jc m:val="center"/>
        </m:oMathParaPr>
        <m:oMath>
          <m:r>
            <m:rPr>
              <m:sty m:val="p"/>
            </m:rPr>
            <w:rPr>
              <w:rFonts w:ascii="Cambria Math" w:hAnsi="Cambria Math" w:cs="Times New Roman"/>
              <w:color w:val="222222"/>
              <w:sz w:val="24"/>
              <w:szCs w:val="24"/>
              <w:shd w:val="clear" w:color="auto" w:fill="FFFFFF"/>
            </w:rPr>
            <m:t>2.Divakaran D, Department of Electronics and Communication Engineering,</m:t>
          </m:r>
        </m:oMath>
      </m:oMathPara>
    </w:p>
    <w:p w14:paraId="26669567" w14:textId="45B32FFA" w:rsidR="00547C61" w:rsidRPr="002B1142" w:rsidRDefault="00547C61" w:rsidP="00547C61">
      <w:pPr>
        <w:jc w:val="both"/>
        <w:rPr>
          <w:rFonts w:ascii="Times New Roman" w:eastAsia="Times New Roman" w:hAnsi="Times New Roman" w:cs="Times New Roman"/>
          <w:color w:val="222222"/>
          <w:sz w:val="24"/>
          <w:szCs w:val="24"/>
          <w:shd w:val="clear" w:color="auto" w:fill="FFFFFF"/>
        </w:rPr>
      </w:pPr>
      <m:oMathPara>
        <m:oMathParaPr>
          <m:jc m:val="center"/>
        </m:oMathParaPr>
        <m:oMath>
          <m:r>
            <m:rPr>
              <m:sty m:val="p"/>
            </m:rPr>
            <w:rPr>
              <w:rFonts w:ascii="Cambria Math" w:hAnsi="Cambria Math" w:cs="Times New Roman"/>
              <w:color w:val="222222"/>
              <w:sz w:val="24"/>
              <w:szCs w:val="24"/>
              <w:shd w:val="clear" w:color="auto" w:fill="FFFFFF"/>
            </w:rPr>
            <m:t xml:space="preserve"> Sri Manakula Vinayagar Engineering College, Puducherry, India</m:t>
          </m:r>
        </m:oMath>
      </m:oMathPara>
    </w:p>
    <w:p w14:paraId="44FAA5D3" w14:textId="77777777" w:rsidR="002B1142" w:rsidRPr="00CE2B23" w:rsidRDefault="002B1142" w:rsidP="00547C61">
      <w:pPr>
        <w:jc w:val="both"/>
        <w:rPr>
          <w:rFonts w:ascii="Times New Roman" w:eastAsia="Times New Roman" w:hAnsi="Times New Roman" w:cs="Times New Roman"/>
          <w:color w:val="222222"/>
          <w:sz w:val="24"/>
          <w:szCs w:val="24"/>
          <w:shd w:val="clear" w:color="auto" w:fill="FFFFFF"/>
        </w:rPr>
      </w:pPr>
    </w:p>
    <w:p w14:paraId="7747047B" w14:textId="77777777" w:rsidR="000142C3" w:rsidRPr="000142C3" w:rsidRDefault="002B1142" w:rsidP="0047409A">
      <w:pPr>
        <w:jc w:val="center"/>
        <w:rPr>
          <w:rFonts w:ascii="Times New Roman" w:eastAsia="Times New Roman" w:hAnsi="Times New Roman" w:cs="Times New Roman"/>
          <w:color w:val="222222"/>
          <w:sz w:val="24"/>
          <w:szCs w:val="24"/>
          <w:shd w:val="clear" w:color="auto" w:fill="FFFFFF"/>
        </w:rPr>
      </w:pPr>
      <m:oMathPara>
        <m:oMath>
          <m:r>
            <m:rPr>
              <m:sty m:val="p"/>
            </m:rPr>
            <w:rPr>
              <w:rFonts w:ascii="Cambria Math" w:hAnsi="Cambria Math" w:cs="Times New Roman"/>
              <w:color w:val="222222"/>
              <w:sz w:val="24"/>
              <w:szCs w:val="24"/>
              <w:shd w:val="clear" w:color="auto" w:fill="FFFFFF"/>
            </w:rPr>
            <m:t>3. Dr. K. Naveen Kumar,Assistant Professor,</m:t>
          </m:r>
        </m:oMath>
      </m:oMathPara>
    </w:p>
    <w:p w14:paraId="1A9C2B75" w14:textId="0DA11248" w:rsidR="009A0FE5" w:rsidRPr="002B1142" w:rsidRDefault="002B1142" w:rsidP="0047409A">
      <w:pPr>
        <w:jc w:val="center"/>
        <w:rPr>
          <w:rFonts w:ascii="Times New Roman" w:eastAsia="Times New Roman" w:hAnsi="Times New Roman" w:cs="Times New Roman"/>
          <w:color w:val="222222"/>
          <w:sz w:val="24"/>
          <w:szCs w:val="24"/>
          <w:shd w:val="clear" w:color="auto" w:fill="FFFFFF"/>
        </w:rPr>
      </w:pPr>
      <m:oMathPara>
        <m:oMath>
          <m:r>
            <m:rPr>
              <m:sty m:val="p"/>
            </m:rPr>
            <w:rPr>
              <w:rFonts w:ascii="Cambria Math" w:hAnsi="Cambria Math" w:cs="Times New Roman"/>
              <w:color w:val="222222"/>
              <w:sz w:val="24"/>
              <w:szCs w:val="24"/>
              <w:shd w:val="clear" w:color="auto" w:fill="FFFFFF"/>
            </w:rPr>
            <m:t xml:space="preserve"> Department of Instrumentation and Control Engineering</m:t>
          </m:r>
        </m:oMath>
      </m:oMathPara>
    </w:p>
    <w:p w14:paraId="42280D46" w14:textId="1A4E1E2B" w:rsidR="002B1142" w:rsidRPr="00341F40" w:rsidRDefault="002B1142" w:rsidP="0047409A">
      <w:pPr>
        <w:jc w:val="center"/>
        <w:rPr>
          <w:rFonts w:ascii="Cambria Math" w:eastAsia="Times New Roman" w:hAnsi="Cambria Math" w:cs="Times New Roman"/>
          <w:color w:val="222222"/>
          <w:sz w:val="24"/>
          <w:szCs w:val="24"/>
          <w:shd w:val="clear" w:color="auto" w:fill="FFFFFF"/>
        </w:rPr>
      </w:pPr>
      <w:r w:rsidRPr="00341F40">
        <w:rPr>
          <w:rFonts w:ascii="Cambria Math" w:eastAsia="Times New Roman" w:hAnsi="Cambria Math" w:cs="Times New Roman"/>
          <w:color w:val="222222"/>
          <w:sz w:val="24"/>
          <w:szCs w:val="24"/>
          <w:shd w:val="clear" w:color="auto" w:fill="FFFFFF"/>
        </w:rPr>
        <w:t xml:space="preserve">Sri </w:t>
      </w:r>
      <w:proofErr w:type="spellStart"/>
      <w:r w:rsidRPr="00341F40">
        <w:rPr>
          <w:rFonts w:ascii="Cambria Math" w:eastAsia="Times New Roman" w:hAnsi="Cambria Math" w:cs="Times New Roman"/>
          <w:color w:val="222222"/>
          <w:sz w:val="24"/>
          <w:szCs w:val="24"/>
          <w:shd w:val="clear" w:color="auto" w:fill="FFFFFF"/>
        </w:rPr>
        <w:t>Manakula</w:t>
      </w:r>
      <w:proofErr w:type="spellEnd"/>
      <w:r w:rsidRPr="00341F40">
        <w:rPr>
          <w:rFonts w:ascii="Cambria Math" w:eastAsia="Times New Roman" w:hAnsi="Cambria Math" w:cs="Times New Roman"/>
          <w:color w:val="222222"/>
          <w:sz w:val="24"/>
          <w:szCs w:val="24"/>
          <w:shd w:val="clear" w:color="auto" w:fill="FFFFFF"/>
        </w:rPr>
        <w:t xml:space="preserve"> </w:t>
      </w:r>
      <w:proofErr w:type="spellStart"/>
      <w:r w:rsidRPr="00341F40">
        <w:rPr>
          <w:rFonts w:ascii="Cambria Math" w:eastAsia="Times New Roman" w:hAnsi="Cambria Math" w:cs="Times New Roman"/>
          <w:color w:val="222222"/>
          <w:sz w:val="24"/>
          <w:szCs w:val="24"/>
          <w:shd w:val="clear" w:color="auto" w:fill="FFFFFF"/>
        </w:rPr>
        <w:t>Vinayagar</w:t>
      </w:r>
      <w:proofErr w:type="spellEnd"/>
      <w:r w:rsidRPr="00341F40">
        <w:rPr>
          <w:rFonts w:ascii="Cambria Math" w:eastAsia="Times New Roman" w:hAnsi="Cambria Math" w:cs="Times New Roman"/>
          <w:color w:val="222222"/>
          <w:sz w:val="24"/>
          <w:szCs w:val="24"/>
          <w:shd w:val="clear" w:color="auto" w:fill="FFFFFF"/>
        </w:rPr>
        <w:t xml:space="preserve"> Engineering College, Puducherry, India</w:t>
      </w:r>
    </w:p>
    <w:p w14:paraId="41E81D61" w14:textId="77777777" w:rsidR="002B1142" w:rsidRPr="002B1142" w:rsidRDefault="002B1142" w:rsidP="0047409A">
      <w:pPr>
        <w:jc w:val="center"/>
        <w:rPr>
          <w:rFonts w:ascii="Times New Roman" w:eastAsia="Times New Roman" w:hAnsi="Times New Roman" w:cs="Times New Roman"/>
          <w:color w:val="222222"/>
          <w:sz w:val="24"/>
          <w:szCs w:val="24"/>
          <w:shd w:val="clear" w:color="auto" w:fill="FFFFFF"/>
        </w:rPr>
      </w:pPr>
    </w:p>
    <w:p w14:paraId="39768488" w14:textId="04727310" w:rsidR="00D3238D" w:rsidRPr="003E22A4" w:rsidRDefault="00D3238D" w:rsidP="006A410D">
      <w:pPr>
        <w:jc w:val="both"/>
        <w:rPr>
          <w:rFonts w:ascii="Times New Roman" w:eastAsia="Times New Roman" w:hAnsi="Times New Roman" w:cs="Times New Roman"/>
          <w:sz w:val="20"/>
          <w:szCs w:val="20"/>
        </w:rPr>
        <w:sectPr w:rsidR="00D3238D" w:rsidRPr="003E22A4">
          <w:headerReference w:type="default" r:id="rId8"/>
          <w:footerReference w:type="default" r:id="rId9"/>
          <w:type w:val="continuous"/>
          <w:pgSz w:w="11910" w:h="16840"/>
          <w:pgMar w:top="420" w:right="700" w:bottom="0" w:left="780" w:header="720" w:footer="720" w:gutter="0"/>
          <w:cols w:space="720"/>
        </w:sectPr>
      </w:pPr>
    </w:p>
    <w:p w14:paraId="243B2674" w14:textId="034EDAE6" w:rsidR="005C218B" w:rsidRDefault="00EE64D9" w:rsidP="00341F40">
      <w:pPr>
        <w:ind w:left="567"/>
        <w:jc w:val="both"/>
        <w:rPr>
          <w:rFonts w:ascii="Times New Roman" w:eastAsia="Times New Roman" w:hAnsi="Times New Roman" w:cs="Times New Roman"/>
          <w:b/>
          <w:bCs/>
          <w:iCs/>
          <w:spacing w:val="-1"/>
          <w:sz w:val="24"/>
          <w:szCs w:val="24"/>
        </w:rPr>
      </w:pPr>
      <w:r w:rsidRPr="003E22A4">
        <w:rPr>
          <w:rFonts w:ascii="Times New Roman" w:eastAsia="Times New Roman" w:hAnsi="Times New Roman" w:cs="Times New Roman"/>
          <w:b/>
          <w:bCs/>
          <w:iCs/>
          <w:spacing w:val="-1"/>
          <w:sz w:val="24"/>
          <w:szCs w:val="24"/>
        </w:rPr>
        <w:t>ABSTRACT</w:t>
      </w:r>
    </w:p>
    <w:p w14:paraId="03306E31" w14:textId="77777777" w:rsidR="00F67077" w:rsidRPr="002B1142" w:rsidRDefault="00F67077" w:rsidP="00341F40">
      <w:pPr>
        <w:ind w:left="567"/>
        <w:jc w:val="both"/>
        <w:rPr>
          <w:rFonts w:ascii="Times New Roman" w:eastAsia="Times New Roman" w:hAnsi="Times New Roman" w:cs="Times New Roman"/>
          <w:b/>
          <w:bCs/>
          <w:iCs/>
          <w:spacing w:val="-1"/>
          <w:sz w:val="24"/>
          <w:szCs w:val="24"/>
        </w:rPr>
      </w:pPr>
    </w:p>
    <w:p w14:paraId="23EA5955" w14:textId="001FE918" w:rsidR="00585FB9" w:rsidRPr="003E22A4" w:rsidRDefault="00061C5D" w:rsidP="00341F40">
      <w:pPr>
        <w:ind w:left="567"/>
        <w:contextualSpacing/>
        <w:jc w:val="both"/>
        <w:rPr>
          <w:rFonts w:ascii="Times New Roman" w:hAnsi="Times New Roman" w:cs="Times New Roman"/>
        </w:rPr>
      </w:pPr>
      <w:r w:rsidRPr="00585FB9">
        <w:rPr>
          <w:rFonts w:ascii="Times New Roman" w:hAnsi="Times New Roman" w:cs="Times New Roman"/>
        </w:rPr>
        <w:t xml:space="preserve">Diabetes is one of the prominent diseases around the world. Presently, invasive techniques need a finger-prick blood sample. A repetitively painful procedure that produces the chance of infection. A device for blood </w:t>
      </w:r>
      <w:r w:rsidR="00511597">
        <w:rPr>
          <w:rFonts w:ascii="Times New Roman" w:hAnsi="Times New Roman" w:cs="Times New Roman"/>
        </w:rPr>
        <w:t>Hemoglobin</w:t>
      </w:r>
      <w:r w:rsidRPr="00585FB9">
        <w:rPr>
          <w:rFonts w:ascii="Times New Roman" w:hAnsi="Times New Roman" w:cs="Times New Roman"/>
        </w:rPr>
        <w:t xml:space="preserve"> measurement was designed and developed without pricking the blood. This non-invasive device is based on principle of NIR spectroscopy technique with specific short wavelengths for detection of </w:t>
      </w:r>
      <w:r w:rsidR="00511597">
        <w:rPr>
          <w:rFonts w:ascii="Times New Roman" w:hAnsi="Times New Roman" w:cs="Times New Roman"/>
        </w:rPr>
        <w:t>Hemoglobin</w:t>
      </w:r>
      <w:r w:rsidRPr="00585FB9">
        <w:rPr>
          <w:rFonts w:ascii="Times New Roman" w:hAnsi="Times New Roman" w:cs="Times New Roman"/>
        </w:rPr>
        <w:t xml:space="preserve"> molecule. The proposed technique is implemented using emitters and </w:t>
      </w:r>
      <w:r w:rsidR="009B7E90">
        <w:rPr>
          <w:rFonts w:ascii="Times New Roman" w:hAnsi="Times New Roman" w:cs="Times New Roman"/>
        </w:rPr>
        <w:t>Camera</w:t>
      </w:r>
      <w:r w:rsidRPr="00585FB9">
        <w:rPr>
          <w:rFonts w:ascii="Times New Roman" w:hAnsi="Times New Roman" w:cs="Times New Roman"/>
        </w:rPr>
        <w:t xml:space="preserve"> of particular specifications and ratings. The data acquisition module is also implemented with combinations of emitters and </w:t>
      </w:r>
      <w:r w:rsidR="00875B53">
        <w:rPr>
          <w:rFonts w:ascii="Times New Roman" w:hAnsi="Times New Roman" w:cs="Times New Roman"/>
        </w:rPr>
        <w:t>Camera</w:t>
      </w:r>
      <w:r w:rsidRPr="00585FB9">
        <w:rPr>
          <w:rFonts w:ascii="Times New Roman" w:hAnsi="Times New Roman" w:cs="Times New Roman"/>
        </w:rPr>
        <w:t xml:space="preserve"> to collect the data. The proposed non-invasive device is examined by placing fingertip into the embedded clips which contain emitters and detectors. Hence, continuous blood </w:t>
      </w:r>
      <w:r w:rsidR="00511597">
        <w:rPr>
          <w:rFonts w:ascii="Times New Roman" w:hAnsi="Times New Roman" w:cs="Times New Roman"/>
        </w:rPr>
        <w:t>Hemoglobin</w:t>
      </w:r>
      <w:r w:rsidRPr="00585FB9">
        <w:rPr>
          <w:rFonts w:ascii="Times New Roman" w:hAnsi="Times New Roman" w:cs="Times New Roman"/>
        </w:rPr>
        <w:t xml:space="preserve"> monitoring is possible through developed prototype. The mechanism of </w:t>
      </w:r>
      <w:r w:rsidR="00511597">
        <w:rPr>
          <w:rFonts w:ascii="Times New Roman" w:hAnsi="Times New Roman" w:cs="Times New Roman"/>
        </w:rPr>
        <w:t>Hemoglobin</w:t>
      </w:r>
      <w:r w:rsidRPr="00585FB9">
        <w:rPr>
          <w:rFonts w:ascii="Times New Roman" w:hAnsi="Times New Roman" w:cs="Times New Roman"/>
        </w:rPr>
        <w:t xml:space="preserve"> detection is that when light of specific wavelengths passes through the object, then received resultant light is corresponds to change in blood </w:t>
      </w:r>
      <w:r w:rsidR="00511597">
        <w:rPr>
          <w:rFonts w:ascii="Times New Roman" w:hAnsi="Times New Roman" w:cs="Times New Roman"/>
        </w:rPr>
        <w:t>Hemoglobin</w:t>
      </w:r>
      <w:r w:rsidRPr="00585FB9">
        <w:rPr>
          <w:rFonts w:ascii="Times New Roman" w:hAnsi="Times New Roman" w:cs="Times New Roman"/>
        </w:rPr>
        <w:t xml:space="preserve"> concentration. These collected </w:t>
      </w:r>
      <w:r w:rsidR="00CD03E4">
        <w:rPr>
          <w:rFonts w:ascii="Times New Roman" w:hAnsi="Times New Roman" w:cs="Times New Roman"/>
        </w:rPr>
        <w:t>spectrums</w:t>
      </w:r>
      <w:r w:rsidRPr="00585FB9">
        <w:rPr>
          <w:rFonts w:ascii="Times New Roman" w:hAnsi="Times New Roman" w:cs="Times New Roman"/>
        </w:rPr>
        <w:t xml:space="preserve"> are interpreted in the form of blood </w:t>
      </w:r>
      <w:r w:rsidR="00511597">
        <w:rPr>
          <w:rFonts w:ascii="Times New Roman" w:hAnsi="Times New Roman" w:cs="Times New Roman"/>
        </w:rPr>
        <w:t>Hemoglobin</w:t>
      </w:r>
      <w:r w:rsidRPr="00585FB9">
        <w:rPr>
          <w:rFonts w:ascii="Times New Roman" w:hAnsi="Times New Roman" w:cs="Times New Roman"/>
        </w:rPr>
        <w:t xml:space="preserve"> concentration using a machine learning-based </w:t>
      </w:r>
      <w:r w:rsidR="00CD03E4">
        <w:rPr>
          <w:rFonts w:ascii="Times New Roman" w:hAnsi="Times New Roman" w:cs="Times New Roman"/>
        </w:rPr>
        <w:t>CNN</w:t>
      </w:r>
      <w:r w:rsidRPr="00585FB9">
        <w:rPr>
          <w:rFonts w:ascii="Times New Roman" w:hAnsi="Times New Roman" w:cs="Times New Roman"/>
        </w:rPr>
        <w:t xml:space="preserve"> model.</w:t>
      </w:r>
    </w:p>
    <w:p w14:paraId="0BA9A4FC" w14:textId="036BD583" w:rsidR="002B1142" w:rsidRPr="003E22A4" w:rsidRDefault="00225078" w:rsidP="00341F40">
      <w:pPr>
        <w:ind w:left="567" w:firstLine="104"/>
        <w:jc w:val="both"/>
        <w:rPr>
          <w:rFonts w:ascii="Times New Roman" w:eastAsia="Century" w:hAnsi="Times New Roman" w:cs="Times New Roman"/>
          <w:sz w:val="24"/>
          <w:szCs w:val="24"/>
        </w:rPr>
      </w:pPr>
      <w:r w:rsidRPr="003E22A4">
        <w:rPr>
          <w:rFonts w:ascii="Times New Roman" w:eastAsia="Times New Roman" w:hAnsi="Times New Roman" w:cs="Times New Roman"/>
          <w:i/>
          <w:sz w:val="24"/>
          <w:szCs w:val="24"/>
        </w:rPr>
        <w:t>Index</w:t>
      </w:r>
      <w:r w:rsidRPr="003E22A4">
        <w:rPr>
          <w:rFonts w:ascii="Times New Roman" w:eastAsia="Times New Roman" w:hAnsi="Times New Roman" w:cs="Times New Roman"/>
          <w:i/>
          <w:spacing w:val="-8"/>
          <w:sz w:val="24"/>
          <w:szCs w:val="24"/>
        </w:rPr>
        <w:t xml:space="preserve"> </w:t>
      </w:r>
      <w:r w:rsidRPr="003E22A4">
        <w:rPr>
          <w:rFonts w:ascii="Times New Roman" w:eastAsia="Times New Roman" w:hAnsi="Times New Roman" w:cs="Times New Roman"/>
          <w:i/>
          <w:spacing w:val="-2"/>
          <w:sz w:val="24"/>
          <w:szCs w:val="24"/>
        </w:rPr>
        <w:t>Terms</w:t>
      </w:r>
      <w:r w:rsidRPr="003E22A4">
        <w:rPr>
          <w:rFonts w:ascii="Times New Roman" w:eastAsia="Century" w:hAnsi="Times New Roman" w:cs="Times New Roman"/>
          <w:spacing w:val="-3"/>
          <w:sz w:val="24"/>
          <w:szCs w:val="24"/>
        </w:rPr>
        <w:t>—</w:t>
      </w:r>
      <w:r w:rsidR="00021C42" w:rsidRPr="00F805E4">
        <w:rPr>
          <w:rFonts w:ascii="Times New Roman" w:eastAsia="Century" w:hAnsi="Times New Roman" w:cs="Times New Roman"/>
          <w:i/>
          <w:iCs/>
          <w:spacing w:val="-3"/>
          <w:sz w:val="24"/>
          <w:szCs w:val="24"/>
        </w:rPr>
        <w:t>Non</w:t>
      </w:r>
      <w:r w:rsidR="00547C61">
        <w:rPr>
          <w:rFonts w:ascii="Times New Roman" w:eastAsia="Century" w:hAnsi="Times New Roman" w:cs="Times New Roman"/>
          <w:i/>
          <w:iCs/>
          <w:spacing w:val="-3"/>
          <w:sz w:val="24"/>
          <w:szCs w:val="24"/>
        </w:rPr>
        <w:t>-</w:t>
      </w:r>
      <w:r w:rsidR="00021C42" w:rsidRPr="00F805E4">
        <w:rPr>
          <w:rFonts w:ascii="Times New Roman" w:eastAsia="Century" w:hAnsi="Times New Roman" w:cs="Times New Roman"/>
          <w:i/>
          <w:iCs/>
          <w:spacing w:val="-3"/>
          <w:sz w:val="24"/>
          <w:szCs w:val="24"/>
        </w:rPr>
        <w:t xml:space="preserve">Invasive Method, Blood </w:t>
      </w:r>
      <w:r w:rsidR="00511597">
        <w:rPr>
          <w:rFonts w:ascii="Times New Roman" w:eastAsia="Century" w:hAnsi="Times New Roman" w:cs="Times New Roman"/>
          <w:i/>
          <w:iCs/>
          <w:spacing w:val="-3"/>
          <w:sz w:val="24"/>
          <w:szCs w:val="24"/>
        </w:rPr>
        <w:t>Hemoglobin</w:t>
      </w:r>
      <w:r w:rsidR="00021C42" w:rsidRPr="00F805E4">
        <w:rPr>
          <w:rFonts w:ascii="Times New Roman" w:eastAsia="Century" w:hAnsi="Times New Roman" w:cs="Times New Roman"/>
          <w:i/>
          <w:iCs/>
          <w:spacing w:val="-3"/>
          <w:sz w:val="24"/>
          <w:szCs w:val="24"/>
        </w:rPr>
        <w:t>, Near-infrared (NIR) spectroscopy</w:t>
      </w:r>
      <w:r w:rsidR="00344B97">
        <w:rPr>
          <w:rFonts w:ascii="Times New Roman" w:eastAsia="Century" w:hAnsi="Times New Roman" w:cs="Times New Roman"/>
          <w:i/>
          <w:iCs/>
          <w:spacing w:val="-3"/>
          <w:sz w:val="24"/>
          <w:szCs w:val="24"/>
        </w:rPr>
        <w:t>,</w:t>
      </w:r>
      <w:r w:rsidR="00547C61">
        <w:rPr>
          <w:rFonts w:ascii="Times New Roman" w:eastAsia="Century" w:hAnsi="Times New Roman" w:cs="Times New Roman"/>
          <w:i/>
          <w:iCs/>
          <w:spacing w:val="-3"/>
          <w:sz w:val="24"/>
          <w:szCs w:val="24"/>
        </w:rPr>
        <w:t xml:space="preserve"> </w:t>
      </w:r>
      <w:r w:rsidR="00344B97">
        <w:rPr>
          <w:rFonts w:ascii="Times New Roman" w:eastAsia="Century" w:hAnsi="Times New Roman" w:cs="Times New Roman"/>
          <w:i/>
          <w:iCs/>
          <w:spacing w:val="-3"/>
          <w:sz w:val="24"/>
          <w:szCs w:val="24"/>
        </w:rPr>
        <w:t>CNN</w:t>
      </w:r>
    </w:p>
    <w:p w14:paraId="78C3B69E" w14:textId="68883902" w:rsidR="0089216C" w:rsidRPr="00021C42" w:rsidRDefault="00341F40" w:rsidP="005356ED">
      <w:pPr>
        <w:tabs>
          <w:tab w:val="left" w:pos="2040"/>
        </w:tabs>
        <w:ind w:left="284"/>
        <w:jc w:val="both"/>
        <w:rPr>
          <w:rFonts w:ascii="Times New Roman" w:eastAsia="Times New Roman" w:hAnsi="Times New Roman" w:cs="Times New Roman"/>
          <w:b/>
          <w:bCs/>
          <w:sz w:val="24"/>
          <w:szCs w:val="24"/>
        </w:rPr>
      </w:pPr>
      <w:r>
        <w:rPr>
          <w:rFonts w:ascii="Times New Roman" w:hAnsi="Times New Roman" w:cs="Times New Roman"/>
          <w:b/>
          <w:bCs/>
          <w:spacing w:val="7"/>
          <w:sz w:val="24"/>
          <w:szCs w:val="24"/>
        </w:rPr>
        <w:t xml:space="preserve">   </w:t>
      </w:r>
      <w:r w:rsidR="005356ED">
        <w:rPr>
          <w:rFonts w:ascii="Times New Roman" w:hAnsi="Times New Roman" w:cs="Times New Roman"/>
          <w:b/>
          <w:bCs/>
          <w:spacing w:val="7"/>
          <w:sz w:val="24"/>
          <w:szCs w:val="24"/>
        </w:rPr>
        <w:t xml:space="preserve"> </w:t>
      </w:r>
      <w:r w:rsidR="005875C7" w:rsidRPr="003E22A4">
        <w:rPr>
          <w:rFonts w:ascii="Times New Roman" w:hAnsi="Times New Roman" w:cs="Times New Roman"/>
          <w:b/>
          <w:bCs/>
          <w:spacing w:val="7"/>
          <w:sz w:val="24"/>
          <w:szCs w:val="24"/>
        </w:rPr>
        <w:t xml:space="preserve"> </w:t>
      </w:r>
      <w:r w:rsidR="00F50E26">
        <w:rPr>
          <w:rFonts w:ascii="Times New Roman" w:hAnsi="Times New Roman" w:cs="Times New Roman"/>
          <w:b/>
          <w:bCs/>
          <w:spacing w:val="7"/>
          <w:sz w:val="24"/>
          <w:szCs w:val="24"/>
        </w:rPr>
        <w:t>1</w:t>
      </w:r>
      <w:r w:rsidR="00F50E26" w:rsidRPr="003E22A4">
        <w:rPr>
          <w:rFonts w:ascii="Times New Roman" w:hAnsi="Times New Roman" w:cs="Times New Roman"/>
          <w:b/>
          <w:bCs/>
          <w:spacing w:val="7"/>
          <w:sz w:val="24"/>
          <w:szCs w:val="24"/>
        </w:rPr>
        <w:t xml:space="preserve"> INTRODUCTION</w:t>
      </w:r>
    </w:p>
    <w:p w14:paraId="30A59F0D" w14:textId="77777777" w:rsidR="002B1142" w:rsidRPr="002B1142" w:rsidRDefault="00D0641A" w:rsidP="00341F40">
      <w:pPr>
        <w:tabs>
          <w:tab w:val="left" w:pos="2079"/>
        </w:tabs>
        <w:spacing w:before="139"/>
        <w:ind w:left="567"/>
        <w:jc w:val="both"/>
        <w:rPr>
          <w:rFonts w:ascii="Times New Roman" w:hAnsi="Times New Roman" w:cs="Times New Roman"/>
        </w:rPr>
      </w:pPr>
      <w:r w:rsidRPr="002B1142">
        <w:rPr>
          <w:rFonts w:ascii="Times New Roman" w:hAnsi="Times New Roman" w:cs="Times New Roman"/>
        </w:rPr>
        <w:t xml:space="preserve">422 million diabetic people have been reported in 2019 according to the WHO database. The people are found in </w:t>
      </w:r>
      <w:r w:rsidR="00547C61" w:rsidRPr="002B1142">
        <w:rPr>
          <w:rFonts w:ascii="Times New Roman" w:hAnsi="Times New Roman" w:cs="Times New Roman"/>
        </w:rPr>
        <w:t>low- and medium-income</w:t>
      </w:r>
      <w:r w:rsidRPr="002B1142">
        <w:rPr>
          <w:rFonts w:ascii="Times New Roman" w:hAnsi="Times New Roman" w:cs="Times New Roman"/>
        </w:rPr>
        <w:t xml:space="preserve"> countries. In 2019, 69.2 million Indians of the population had type 2 diabetes. Approximately 2.35 million adults have Type 1 diabetes. Diabetes takes place when a person faced difficulty in balancing the body </w:t>
      </w:r>
      <w:r w:rsidR="00511597" w:rsidRPr="002B1142">
        <w:rPr>
          <w:rFonts w:ascii="Times New Roman" w:hAnsi="Times New Roman" w:cs="Times New Roman"/>
        </w:rPr>
        <w:t>Hemoglobin</w:t>
      </w:r>
      <w:r w:rsidRPr="002B1142">
        <w:rPr>
          <w:rFonts w:ascii="Times New Roman" w:hAnsi="Times New Roman" w:cs="Times New Roman"/>
        </w:rPr>
        <w:t xml:space="preserve"> level in different prandial states. Diabetes is caused </w:t>
      </w:r>
      <w:r w:rsidRPr="002B1142">
        <w:rPr>
          <w:rFonts w:ascii="Times New Roman" w:hAnsi="Times New Roman" w:cs="Times New Roman"/>
        </w:rPr>
        <w:t xml:space="preserve">by the deficiency of insulin with respect to the generated </w:t>
      </w:r>
      <w:r w:rsidR="00511597" w:rsidRPr="002B1142">
        <w:rPr>
          <w:rFonts w:ascii="Times New Roman" w:hAnsi="Times New Roman" w:cs="Times New Roman"/>
        </w:rPr>
        <w:t>Hemoglobin</w:t>
      </w:r>
      <w:r w:rsidRPr="002B1142">
        <w:rPr>
          <w:rFonts w:ascii="Times New Roman" w:hAnsi="Times New Roman" w:cs="Times New Roman"/>
        </w:rPr>
        <w:t xml:space="preserve"> in the body. It may be due to the demolition of insulin which is produced by beta cells in the pancreas. Diabetes may also be caused by insulin resistance. This is a condition in which the muscles, fat and liver cells of the body do not consume insulin effectively.</w:t>
      </w:r>
    </w:p>
    <w:p w14:paraId="1B22738C" w14:textId="6C52697C" w:rsidR="00D0641A" w:rsidRPr="00CE2B23" w:rsidRDefault="00D0641A" w:rsidP="002B1142">
      <w:pPr>
        <w:pStyle w:val="ListParagraph"/>
        <w:tabs>
          <w:tab w:val="left" w:pos="2079"/>
        </w:tabs>
        <w:spacing w:before="139"/>
        <w:ind w:left="567"/>
        <w:jc w:val="both"/>
        <w:rPr>
          <w:rFonts w:ascii="Times New Roman" w:hAnsi="Times New Roman" w:cs="Times New Roman"/>
        </w:rPr>
      </w:pPr>
      <w:r w:rsidRPr="003E22A4">
        <w:rPr>
          <w:rFonts w:ascii="Times New Roman" w:hAnsi="Times New Roman" w:cs="Times New Roman"/>
        </w:rPr>
        <w:t xml:space="preserve"> Diabetes is classified into three parts: Type 1 diabetes, Type 2 diabetes and gestational diabetes. In type 1 diabetes, the immune system of the body attacks and destroys the cells of the pancreas which produce insulin. </w:t>
      </w:r>
      <w:r w:rsidRPr="00CE2B23">
        <w:rPr>
          <w:rFonts w:ascii="Times New Roman" w:hAnsi="Times New Roman" w:cs="Times New Roman"/>
        </w:rPr>
        <w:t xml:space="preserve">This results in the affected person who will be unable to generate insulin naturally. Type 2 diabetes is the most common diabetic stage which is most commonly seen in the people over the world. In this type of diabetes, the pancreas will be able to generate some amount of insulin. Gestational diabetes occurs in women in the later stages of pregnancy. Most common symptoms of diabetes are the excretion of urine within short durations, consistently hungriness, thirsty, unexpected weight loss, tiredness and vision changes. The long duration of diabetes without any treatment may cause kidney disease, stroke, heart disease, nerve damages and blindness. After being these problems, probability of death with diabetes has become 50% higher than without diabetes in adults. Diabetes may be controlled through physical exercise, diet, and proper use of insulin regimen. Oral medications are also useful to control for an early stage of diabetes. Controlling of diabetes also includes reduction of risk factors for cardiovascular disease such as lipid profile, high systolic and diastolic blood pressure. In most cases of adults, 5% Type 1 diabetic patients have been considered approximately in all diagnosed case. Whereas, 90-95% Type 2 diabetic patients have been considered for treatment. Type 1 diabetic patient must have insulin to control the blood </w:t>
      </w:r>
      <w:r w:rsidR="00511597" w:rsidRPr="00CE2B23">
        <w:rPr>
          <w:rFonts w:ascii="Times New Roman" w:hAnsi="Times New Roman" w:cs="Times New Roman"/>
        </w:rPr>
        <w:t>Hemoglobin</w:t>
      </w:r>
      <w:r w:rsidRPr="00CE2B23">
        <w:rPr>
          <w:rFonts w:ascii="Times New Roman" w:hAnsi="Times New Roman" w:cs="Times New Roman"/>
        </w:rPr>
        <w:t xml:space="preserve"> level. Type 2 diabetic patients can control their </w:t>
      </w:r>
      <w:r w:rsidR="00511597" w:rsidRPr="00CE2B23">
        <w:rPr>
          <w:rFonts w:ascii="Times New Roman" w:hAnsi="Times New Roman" w:cs="Times New Roman"/>
        </w:rPr>
        <w:t>Hemoglobin</w:t>
      </w:r>
      <w:r w:rsidRPr="00CE2B23">
        <w:rPr>
          <w:rFonts w:ascii="Times New Roman" w:hAnsi="Times New Roman" w:cs="Times New Roman"/>
        </w:rPr>
        <w:t xml:space="preserve"> level by following an optimized diet with medication </w:t>
      </w:r>
      <w:r w:rsidRPr="00CE2B23">
        <w:rPr>
          <w:rFonts w:ascii="Times New Roman" w:hAnsi="Times New Roman" w:cs="Times New Roman"/>
        </w:rPr>
        <w:lastRenderedPageBreak/>
        <w:t xml:space="preserve">and a regular physical exercise schedule. By using a noninvasive device for continuous blood </w:t>
      </w:r>
      <w:r w:rsidR="00511597" w:rsidRPr="00CE2B23">
        <w:rPr>
          <w:rFonts w:ascii="Times New Roman" w:hAnsi="Times New Roman" w:cs="Times New Roman"/>
        </w:rPr>
        <w:t>Hemoglobin</w:t>
      </w:r>
      <w:r w:rsidRPr="00CE2B23">
        <w:rPr>
          <w:rFonts w:ascii="Times New Roman" w:hAnsi="Times New Roman" w:cs="Times New Roman"/>
        </w:rPr>
        <w:t xml:space="preserve"> measurement, the patient can have a proper dose of insulin or other kind medication and can control the blood </w:t>
      </w:r>
      <w:r w:rsidR="00511597" w:rsidRPr="00CE2B23">
        <w:rPr>
          <w:rFonts w:ascii="Times New Roman" w:hAnsi="Times New Roman" w:cs="Times New Roman"/>
        </w:rPr>
        <w:t>Hemoglobin</w:t>
      </w:r>
      <w:r w:rsidRPr="00CE2B23">
        <w:rPr>
          <w:rFonts w:ascii="Times New Roman" w:hAnsi="Times New Roman" w:cs="Times New Roman"/>
        </w:rPr>
        <w:t xml:space="preserve"> level during physical activities. The certain meal is also needed to control diabetes.</w:t>
      </w:r>
    </w:p>
    <w:p w14:paraId="036D2250" w14:textId="37FACEBC" w:rsidR="009B00C4" w:rsidRPr="005356ED" w:rsidRDefault="005356ED" w:rsidP="005356ED">
      <w:pPr>
        <w:tabs>
          <w:tab w:val="left" w:pos="2079"/>
        </w:tabs>
        <w:spacing w:before="139"/>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5356ED">
        <w:rPr>
          <w:rFonts w:ascii="Times New Roman" w:hAnsi="Times New Roman" w:cs="Times New Roman"/>
          <w:b/>
          <w:bCs/>
          <w:sz w:val="24"/>
          <w:szCs w:val="24"/>
        </w:rPr>
        <w:t xml:space="preserve"> </w:t>
      </w:r>
      <w:r w:rsidR="00D7420A" w:rsidRPr="005356ED">
        <w:rPr>
          <w:rFonts w:ascii="Times New Roman" w:hAnsi="Times New Roman" w:cs="Times New Roman"/>
          <w:b/>
          <w:bCs/>
          <w:sz w:val="24"/>
          <w:szCs w:val="24"/>
        </w:rPr>
        <w:t xml:space="preserve">2 </w:t>
      </w:r>
      <w:r w:rsidR="009B00C4" w:rsidRPr="005356ED">
        <w:rPr>
          <w:rFonts w:ascii="Times New Roman" w:hAnsi="Times New Roman" w:cs="Times New Roman"/>
          <w:b/>
          <w:bCs/>
          <w:sz w:val="24"/>
          <w:szCs w:val="24"/>
        </w:rPr>
        <w:t>PROBLEM DEFINITION</w:t>
      </w:r>
    </w:p>
    <w:p w14:paraId="31DAC4B3" w14:textId="1E61628A" w:rsidR="00291AC6" w:rsidRPr="00CE2B23" w:rsidRDefault="004F4149" w:rsidP="005356ED">
      <w:pPr>
        <w:pStyle w:val="ListParagraph"/>
        <w:tabs>
          <w:tab w:val="left" w:pos="2079"/>
        </w:tabs>
        <w:spacing w:before="139"/>
        <w:ind w:left="567"/>
        <w:jc w:val="both"/>
        <w:rPr>
          <w:rFonts w:ascii="Times New Roman" w:hAnsi="Times New Roman" w:cs="Times New Roman"/>
        </w:rPr>
      </w:pPr>
      <w:r w:rsidRPr="003E22A4">
        <w:rPr>
          <w:rFonts w:ascii="Times New Roman" w:hAnsi="Times New Roman" w:cs="Times New Roman"/>
        </w:rPr>
        <w:t xml:space="preserve">Presently available invasive glucometers and wearable minimally invasive patches are not advisable for frequent monitoring. These would cause trauma due to pricking the skin multiple times. Therefore, non-invasive approaches are reported as precise solutions in terms of continuous </w:t>
      </w:r>
      <w:r w:rsidR="00511597">
        <w:rPr>
          <w:rFonts w:ascii="Times New Roman" w:hAnsi="Times New Roman" w:cs="Times New Roman"/>
        </w:rPr>
        <w:t>Hemoglobin</w:t>
      </w:r>
      <w:r w:rsidRPr="003E22A4">
        <w:rPr>
          <w:rFonts w:ascii="Times New Roman" w:hAnsi="Times New Roman" w:cs="Times New Roman"/>
        </w:rPr>
        <w:t xml:space="preserve"> measurement. The available noninvasive devices are also not precise in terms of </w:t>
      </w:r>
      <w:r w:rsidR="00511597">
        <w:rPr>
          <w:rFonts w:ascii="Times New Roman" w:hAnsi="Times New Roman" w:cs="Times New Roman"/>
        </w:rPr>
        <w:t>Hemoglobin</w:t>
      </w:r>
      <w:r w:rsidRPr="003E22A4">
        <w:rPr>
          <w:rFonts w:ascii="Times New Roman" w:hAnsi="Times New Roman" w:cs="Times New Roman"/>
        </w:rPr>
        <w:t xml:space="preserve"> measurement of diabetic patients. </w:t>
      </w:r>
      <w:r w:rsidRPr="00CE2B23">
        <w:rPr>
          <w:rFonts w:ascii="Times New Roman" w:hAnsi="Times New Roman" w:cs="Times New Roman"/>
        </w:rPr>
        <w:t xml:space="preserve">Some devices are precise but these are limited to the </w:t>
      </w:r>
      <w:r w:rsidR="00511597" w:rsidRPr="00CE2B23">
        <w:rPr>
          <w:rFonts w:ascii="Times New Roman" w:hAnsi="Times New Roman" w:cs="Times New Roman"/>
        </w:rPr>
        <w:t>Hemoglobin</w:t>
      </w:r>
      <w:r w:rsidRPr="00CE2B23">
        <w:rPr>
          <w:rFonts w:ascii="Times New Roman" w:hAnsi="Times New Roman" w:cs="Times New Roman"/>
        </w:rPr>
        <w:t xml:space="preserve"> measurement range (preferred range is 90-150 mg/dl). This is also not advisable for </w:t>
      </w:r>
      <w:proofErr w:type="gramStart"/>
      <w:r w:rsidRPr="00CE2B23">
        <w:rPr>
          <w:rFonts w:ascii="Times New Roman" w:hAnsi="Times New Roman" w:cs="Times New Roman"/>
        </w:rPr>
        <w:t>day to day</w:t>
      </w:r>
      <w:proofErr w:type="gramEnd"/>
      <w:r w:rsidRPr="00CE2B23">
        <w:rPr>
          <w:rFonts w:ascii="Times New Roman" w:hAnsi="Times New Roman" w:cs="Times New Roman"/>
        </w:rPr>
        <w:t xml:space="preserve"> measurement purpose. Hence, it is necessary to develop the device which can measure the blood </w:t>
      </w:r>
      <w:r w:rsidR="00511597" w:rsidRPr="00CE2B23">
        <w:rPr>
          <w:rFonts w:ascii="Times New Roman" w:hAnsi="Times New Roman" w:cs="Times New Roman"/>
        </w:rPr>
        <w:t>Hemoglobin</w:t>
      </w:r>
      <w:r w:rsidRPr="00CE2B23">
        <w:rPr>
          <w:rFonts w:ascii="Times New Roman" w:hAnsi="Times New Roman" w:cs="Times New Roman"/>
        </w:rPr>
        <w:t xml:space="preserve"> non-invasively for all kind of people (healthy and diabetic)</w:t>
      </w:r>
      <w:r w:rsidR="00083C55" w:rsidRPr="00CE2B23">
        <w:rPr>
          <w:rFonts w:ascii="Times New Roman" w:hAnsi="Times New Roman" w:cs="Times New Roman"/>
        </w:rPr>
        <w:t>.</w:t>
      </w:r>
    </w:p>
    <w:p w14:paraId="3CFB2F29" w14:textId="2BC350CB" w:rsidR="00021B71" w:rsidRPr="003E22A4" w:rsidRDefault="00B4303B" w:rsidP="006E3D34">
      <w:pPr>
        <w:pStyle w:val="ListParagraph"/>
        <w:tabs>
          <w:tab w:val="left" w:pos="2079"/>
        </w:tabs>
        <w:spacing w:before="139"/>
        <w:ind w:left="450"/>
        <w:jc w:val="both"/>
        <w:rPr>
          <w:rFonts w:ascii="Times New Roman" w:hAnsi="Times New Roman" w:cs="Times New Roman"/>
          <w:b/>
          <w:bCs/>
        </w:rPr>
      </w:pPr>
      <w:r>
        <w:rPr>
          <w:rFonts w:ascii="Times New Roman" w:hAnsi="Times New Roman" w:cs="Times New Roman"/>
          <w:b/>
          <w:bCs/>
        </w:rPr>
        <w:t xml:space="preserve">3 </w:t>
      </w:r>
      <w:r w:rsidR="00083C55" w:rsidRPr="003E22A4">
        <w:rPr>
          <w:rFonts w:ascii="Times New Roman" w:hAnsi="Times New Roman" w:cs="Times New Roman"/>
          <w:b/>
          <w:bCs/>
        </w:rPr>
        <w:t>NON-INVASIVE</w:t>
      </w:r>
      <w:r w:rsidR="00291AC6" w:rsidRPr="003E22A4">
        <w:rPr>
          <w:rFonts w:ascii="Times New Roman" w:hAnsi="Times New Roman" w:cs="Times New Roman"/>
          <w:b/>
          <w:bCs/>
        </w:rPr>
        <w:t xml:space="preserve"> METHOD</w:t>
      </w:r>
    </w:p>
    <w:p w14:paraId="0DC0B823" w14:textId="527C98B3" w:rsidR="00472843" w:rsidRPr="003E22A4" w:rsidRDefault="00A06418" w:rsidP="006E3D34">
      <w:pPr>
        <w:pStyle w:val="ListParagraph"/>
        <w:tabs>
          <w:tab w:val="left" w:pos="2079"/>
        </w:tabs>
        <w:spacing w:before="139"/>
        <w:ind w:left="450"/>
        <w:jc w:val="both"/>
        <w:rPr>
          <w:rFonts w:ascii="Times New Roman" w:hAnsi="Times New Roman" w:cs="Times New Roman"/>
        </w:rPr>
      </w:pPr>
      <w:r w:rsidRPr="003E22A4">
        <w:rPr>
          <w:rFonts w:ascii="Times New Roman" w:hAnsi="Times New Roman" w:cs="Times New Roman"/>
        </w:rPr>
        <w:t xml:space="preserve">The goal of this </w:t>
      </w:r>
      <w:r w:rsidR="00DD633A" w:rsidRPr="003E22A4">
        <w:rPr>
          <w:rFonts w:ascii="Times New Roman" w:hAnsi="Times New Roman" w:cs="Times New Roman"/>
        </w:rPr>
        <w:t>paper</w:t>
      </w:r>
      <w:r w:rsidRPr="003E22A4">
        <w:rPr>
          <w:rFonts w:ascii="Times New Roman" w:hAnsi="Times New Roman" w:cs="Times New Roman"/>
        </w:rPr>
        <w:t xml:space="preserve"> is to explore a unique approach to measure blood </w:t>
      </w:r>
      <w:r w:rsidR="00511597">
        <w:rPr>
          <w:rFonts w:ascii="Times New Roman" w:hAnsi="Times New Roman" w:cs="Times New Roman"/>
        </w:rPr>
        <w:t>Hemoglobin</w:t>
      </w:r>
      <w:r w:rsidRPr="003E22A4">
        <w:rPr>
          <w:rFonts w:ascii="Times New Roman" w:hAnsi="Times New Roman" w:cs="Times New Roman"/>
        </w:rPr>
        <w:t xml:space="preserve"> without pricking the blood. A device has been designed with the implementation of the proposed technique. The proposed device is a system on PCB along with the data acquisition module. The </w:t>
      </w:r>
      <w:r w:rsidR="00AC43A1" w:rsidRPr="003E22A4">
        <w:rPr>
          <w:rFonts w:ascii="Times New Roman" w:hAnsi="Times New Roman" w:cs="Times New Roman"/>
        </w:rPr>
        <w:t>Camera</w:t>
      </w:r>
      <w:r w:rsidRPr="003E22A4">
        <w:rPr>
          <w:rFonts w:ascii="Times New Roman" w:hAnsi="Times New Roman" w:cs="Times New Roman"/>
        </w:rPr>
        <w:t xml:space="preserve"> and components which are used to implement the proposed technique are comparatively low cost and easily available in the market. Because of this, the solution will be cost-effective. The </w:t>
      </w:r>
      <w:r w:rsidR="00F748EC" w:rsidRPr="003E22A4">
        <w:rPr>
          <w:rFonts w:ascii="Times New Roman" w:hAnsi="Times New Roman" w:cs="Times New Roman"/>
        </w:rPr>
        <w:t>Camera</w:t>
      </w:r>
      <w:r w:rsidRPr="003E22A4">
        <w:rPr>
          <w:rFonts w:ascii="Times New Roman" w:hAnsi="Times New Roman" w:cs="Times New Roman"/>
        </w:rPr>
        <w:t xml:space="preserve"> is light weighted and can be worn on the finger and wrist just like a wearable system. The non-invasive system is required to design which should be user friendly and supports to continuous </w:t>
      </w:r>
      <w:r w:rsidR="00511597">
        <w:rPr>
          <w:rFonts w:ascii="Times New Roman" w:hAnsi="Times New Roman" w:cs="Times New Roman"/>
        </w:rPr>
        <w:t>Hemoglobin</w:t>
      </w:r>
      <w:r w:rsidRPr="003E22A4">
        <w:rPr>
          <w:rFonts w:ascii="Times New Roman" w:hAnsi="Times New Roman" w:cs="Times New Roman"/>
        </w:rPr>
        <w:t xml:space="preserve"> monitoring (C</w:t>
      </w:r>
      <w:r w:rsidR="0013638A" w:rsidRPr="003E22A4">
        <w:rPr>
          <w:rFonts w:ascii="Times New Roman" w:hAnsi="Times New Roman" w:cs="Times New Roman"/>
        </w:rPr>
        <w:t>H</w:t>
      </w:r>
      <w:r w:rsidRPr="003E22A4">
        <w:rPr>
          <w:rFonts w:ascii="Times New Roman" w:hAnsi="Times New Roman" w:cs="Times New Roman"/>
        </w:rPr>
        <w:t xml:space="preserve">M). The </w:t>
      </w:r>
      <w:r w:rsidR="00525C5F" w:rsidRPr="003E22A4">
        <w:rPr>
          <w:rFonts w:ascii="Times New Roman" w:hAnsi="Times New Roman" w:cs="Times New Roman"/>
        </w:rPr>
        <w:t>Medical</w:t>
      </w:r>
      <w:r w:rsidRPr="003E22A4">
        <w:rPr>
          <w:rFonts w:ascii="Times New Roman" w:hAnsi="Times New Roman" w:cs="Times New Roman"/>
        </w:rPr>
        <w:t xml:space="preserve"> framework is also required for diagnosis and treatment of remote located diabetic patient. The closed loop system is needed to design which measures the </w:t>
      </w:r>
      <w:r w:rsidR="00511597">
        <w:rPr>
          <w:rFonts w:ascii="Times New Roman" w:hAnsi="Times New Roman" w:cs="Times New Roman"/>
        </w:rPr>
        <w:t>Hemoglobin</w:t>
      </w:r>
      <w:r w:rsidRPr="003E22A4">
        <w:rPr>
          <w:rFonts w:ascii="Times New Roman" w:hAnsi="Times New Roman" w:cs="Times New Roman"/>
        </w:rPr>
        <w:t xml:space="preserve"> and provide the insulin dose to control the </w:t>
      </w:r>
      <w:r w:rsidR="00511597">
        <w:rPr>
          <w:rFonts w:ascii="Times New Roman" w:hAnsi="Times New Roman" w:cs="Times New Roman"/>
        </w:rPr>
        <w:t>Hemoglobin</w:t>
      </w:r>
      <w:r w:rsidRPr="003E22A4">
        <w:rPr>
          <w:rFonts w:ascii="Times New Roman" w:hAnsi="Times New Roman" w:cs="Times New Roman"/>
        </w:rPr>
        <w:t xml:space="preserve"> of diabetic patient.</w:t>
      </w:r>
    </w:p>
    <w:p w14:paraId="1A08FDDC" w14:textId="0B70793D" w:rsidR="005677ED" w:rsidRPr="00DB77E8" w:rsidRDefault="00373019" w:rsidP="006E3D34">
      <w:pPr>
        <w:pStyle w:val="ListParagraph"/>
        <w:tabs>
          <w:tab w:val="left" w:pos="2079"/>
        </w:tabs>
        <w:spacing w:before="139"/>
        <w:ind w:left="450"/>
        <w:jc w:val="both"/>
        <w:rPr>
          <w:rFonts w:ascii="Times New Roman" w:hAnsi="Times New Roman" w:cs="Times New Roman"/>
          <w:b/>
          <w:bCs/>
          <w:spacing w:val="6"/>
          <w:sz w:val="24"/>
          <w:szCs w:val="24"/>
        </w:rPr>
      </w:pPr>
      <w:r>
        <w:rPr>
          <w:rFonts w:ascii="Times New Roman" w:hAnsi="Times New Roman" w:cs="Times New Roman"/>
          <w:b/>
          <w:bCs/>
          <w:spacing w:val="5"/>
          <w:sz w:val="24"/>
          <w:szCs w:val="24"/>
        </w:rPr>
        <w:t xml:space="preserve">3.1 </w:t>
      </w:r>
      <w:r w:rsidR="00225078" w:rsidRPr="003E22A4">
        <w:rPr>
          <w:rFonts w:ascii="Times New Roman" w:hAnsi="Times New Roman" w:cs="Times New Roman"/>
          <w:b/>
          <w:bCs/>
          <w:spacing w:val="5"/>
          <w:sz w:val="24"/>
          <w:szCs w:val="24"/>
        </w:rPr>
        <w:t>RELATED</w:t>
      </w:r>
      <w:r w:rsidR="00225078" w:rsidRPr="003E22A4">
        <w:rPr>
          <w:rFonts w:ascii="Times New Roman" w:hAnsi="Times New Roman" w:cs="Times New Roman"/>
          <w:b/>
          <w:bCs/>
          <w:spacing w:val="6"/>
          <w:sz w:val="24"/>
          <w:szCs w:val="24"/>
        </w:rPr>
        <w:t xml:space="preserve"> WORK</w:t>
      </w:r>
    </w:p>
    <w:p w14:paraId="448A1ADF" w14:textId="2A7EBC25" w:rsidR="00A90D7E" w:rsidRPr="00547C61" w:rsidRDefault="00731C33" w:rsidP="00547C61">
      <w:pPr>
        <w:tabs>
          <w:tab w:val="left" w:pos="2079"/>
        </w:tabs>
        <w:spacing w:before="139"/>
        <w:ind w:left="450"/>
        <w:jc w:val="both"/>
        <w:rPr>
          <w:rFonts w:ascii="Times New Roman" w:hAnsi="Times New Roman" w:cs="Times New Roman"/>
        </w:rPr>
      </w:pPr>
      <w:r w:rsidRPr="003E22A4">
        <w:rPr>
          <w:rFonts w:ascii="Times New Roman" w:hAnsi="Times New Roman" w:cs="Times New Roman"/>
        </w:rPr>
        <w:t xml:space="preserve">Many commercial continuous blood </w:t>
      </w:r>
      <w:r w:rsidR="00511597">
        <w:rPr>
          <w:rFonts w:ascii="Times New Roman" w:hAnsi="Times New Roman" w:cs="Times New Roman"/>
        </w:rPr>
        <w:t>Hemoglobin</w:t>
      </w:r>
      <w:r w:rsidRPr="003E22A4">
        <w:rPr>
          <w:rFonts w:ascii="Times New Roman" w:hAnsi="Times New Roman" w:cs="Times New Roman"/>
        </w:rPr>
        <w:t xml:space="preserve"> measurement devices use cost-effective electrochemical sensors [11]. They are available to respond quickly for </w:t>
      </w:r>
      <w:r w:rsidR="00511597">
        <w:rPr>
          <w:rFonts w:ascii="Times New Roman" w:hAnsi="Times New Roman" w:cs="Times New Roman"/>
        </w:rPr>
        <w:t>Hemoglobin</w:t>
      </w:r>
      <w:r w:rsidRPr="003E22A4">
        <w:rPr>
          <w:rFonts w:ascii="Times New Roman" w:hAnsi="Times New Roman" w:cs="Times New Roman"/>
        </w:rPr>
        <w:t xml:space="preserve"> detection in blood [12]. Lancets (for pricking the blood) is used at the primary stage for blood </w:t>
      </w:r>
      <w:r w:rsidR="00511597">
        <w:rPr>
          <w:rFonts w:ascii="Times New Roman" w:hAnsi="Times New Roman" w:cs="Times New Roman"/>
        </w:rPr>
        <w:t>Hemoglobin</w:t>
      </w:r>
      <w:r w:rsidRPr="003E22A4">
        <w:rPr>
          <w:rFonts w:ascii="Times New Roman" w:hAnsi="Times New Roman" w:cs="Times New Roman"/>
        </w:rPr>
        <w:t xml:space="preserve"> monitoring for various commercial devices available in the market [13]. The frequent measurement through the process is so much panic due to picking the blood sample from the fingertip more than 3-4 times in a day for fre</w:t>
      </w:r>
      <w:r w:rsidR="004D0BD7" w:rsidRPr="003E22A4">
        <w:rPr>
          <w:rFonts w:ascii="Times New Roman" w:hAnsi="Times New Roman" w:cs="Times New Roman"/>
        </w:rPr>
        <w:t xml:space="preserve">quent </w:t>
      </w:r>
      <w:proofErr w:type="spellStart"/>
      <w:proofErr w:type="gramStart"/>
      <w:r w:rsidR="004D0BD7" w:rsidRPr="003E22A4">
        <w:rPr>
          <w:rFonts w:ascii="Times New Roman" w:hAnsi="Times New Roman" w:cs="Times New Roman"/>
        </w:rPr>
        <w:t>monitoring</w:t>
      </w:r>
      <w:r w:rsidR="00DB2A15">
        <w:rPr>
          <w:rFonts w:ascii="Times New Roman" w:hAnsi="Times New Roman" w:cs="Times New Roman"/>
        </w:rPr>
        <w:t>s</w:t>
      </w:r>
      <w:proofErr w:type="spellEnd"/>
      <w:r w:rsidR="004D0BD7" w:rsidRPr="003E22A4">
        <w:rPr>
          <w:rFonts w:ascii="Times New Roman" w:hAnsi="Times New Roman" w:cs="Times New Roman"/>
        </w:rPr>
        <w:t>[</w:t>
      </w:r>
      <w:proofErr w:type="gramEnd"/>
      <w:r w:rsidR="004D0BD7" w:rsidRPr="003E22A4">
        <w:rPr>
          <w:rFonts w:ascii="Times New Roman" w:hAnsi="Times New Roman" w:cs="Times New Roman"/>
        </w:rPr>
        <w:t xml:space="preserve">14]. A low-invasive </w:t>
      </w:r>
      <w:proofErr w:type="spellStart"/>
      <w:r w:rsidR="004D0BD7" w:rsidRPr="003E22A4">
        <w:rPr>
          <w:rFonts w:ascii="Times New Roman" w:hAnsi="Times New Roman" w:cs="Times New Roman"/>
        </w:rPr>
        <w:t>amperometric</w:t>
      </w:r>
      <w:proofErr w:type="spellEnd"/>
      <w:r w:rsidR="004D0BD7" w:rsidRPr="003E22A4">
        <w:rPr>
          <w:rFonts w:ascii="Times New Roman" w:hAnsi="Times New Roman" w:cs="Times New Roman"/>
        </w:rPr>
        <w:t xml:space="preserve"> </w:t>
      </w:r>
      <w:r w:rsidR="00511597">
        <w:rPr>
          <w:rFonts w:ascii="Times New Roman" w:hAnsi="Times New Roman" w:cs="Times New Roman"/>
        </w:rPr>
        <w:t>Hemoglobin</w:t>
      </w:r>
      <w:r w:rsidR="004D0BD7" w:rsidRPr="003E22A4">
        <w:rPr>
          <w:rFonts w:ascii="Times New Roman" w:hAnsi="Times New Roman" w:cs="Times New Roman"/>
        </w:rPr>
        <w:t xml:space="preserve"> monitoring biosensor has been proposed using fine pointed </w:t>
      </w:r>
      <w:r w:rsidR="00511597">
        <w:rPr>
          <w:rFonts w:ascii="Times New Roman" w:hAnsi="Times New Roman" w:cs="Times New Roman"/>
        </w:rPr>
        <w:t>Hemoglobin</w:t>
      </w:r>
      <w:r w:rsidR="004D0BD7" w:rsidRPr="003E22A4">
        <w:rPr>
          <w:rFonts w:ascii="Times New Roman" w:hAnsi="Times New Roman" w:cs="Times New Roman"/>
        </w:rPr>
        <w:t xml:space="preserve"> oxidase immobilized electrode which doesn’t require more than 1mm in length to be inserted in skin [15]. The photometric approach has been explored for </w:t>
      </w:r>
      <w:r w:rsidR="00511597">
        <w:rPr>
          <w:rFonts w:ascii="Times New Roman" w:hAnsi="Times New Roman" w:cs="Times New Roman"/>
        </w:rPr>
        <w:t>Hemoglobin</w:t>
      </w:r>
      <w:r w:rsidR="004D0BD7" w:rsidRPr="003E22A4">
        <w:rPr>
          <w:rFonts w:ascii="Times New Roman" w:hAnsi="Times New Roman" w:cs="Times New Roman"/>
        </w:rPr>
        <w:t xml:space="preserve"> measurement using small blood volumes [16]. The issue of high volume of pricking blood has been solved by this system for testing. A fully implanted first-generation prototype sensor has been presented for long-term monitoring of subcutaneous tissue </w:t>
      </w:r>
      <w:r w:rsidR="00511597">
        <w:rPr>
          <w:rFonts w:ascii="Times New Roman" w:hAnsi="Times New Roman" w:cs="Times New Roman"/>
        </w:rPr>
        <w:t>Hemoglobin</w:t>
      </w:r>
      <w:r w:rsidR="004D0BD7" w:rsidRPr="003E22A4">
        <w:rPr>
          <w:rFonts w:ascii="Times New Roman" w:hAnsi="Times New Roman" w:cs="Times New Roman"/>
        </w:rPr>
        <w:t xml:space="preserve"> [17]. This wearable sensor which is integrated as an implant is based on a membrane containing immobilized </w:t>
      </w:r>
      <w:r w:rsidR="00511597">
        <w:rPr>
          <w:rFonts w:ascii="Times New Roman" w:hAnsi="Times New Roman" w:cs="Times New Roman"/>
        </w:rPr>
        <w:t>Hemoglobin</w:t>
      </w:r>
      <w:r w:rsidR="004D0BD7" w:rsidRPr="003E22A4">
        <w:rPr>
          <w:rFonts w:ascii="Times New Roman" w:hAnsi="Times New Roman" w:cs="Times New Roman"/>
        </w:rPr>
        <w:t xml:space="preserve"> oxidase and catalase coupled to oxygen electrodes, and a telemetry system.</w:t>
      </w:r>
    </w:p>
    <w:p w14:paraId="05D56BE8" w14:textId="0135A4F2" w:rsidR="00572300" w:rsidRPr="003E22A4" w:rsidRDefault="002E3A31" w:rsidP="006E3D34">
      <w:pPr>
        <w:tabs>
          <w:tab w:val="left" w:pos="2079"/>
        </w:tabs>
        <w:spacing w:before="139"/>
        <w:ind w:left="450"/>
        <w:jc w:val="both"/>
        <w:rPr>
          <w:rFonts w:ascii="Times New Roman" w:hAnsi="Times New Roman" w:cs="Times New Roman"/>
          <w:b/>
          <w:bCs/>
        </w:rPr>
      </w:pPr>
      <w:r>
        <w:rPr>
          <w:rFonts w:ascii="Times New Roman" w:hAnsi="Times New Roman" w:cs="Times New Roman"/>
          <w:b/>
          <w:bCs/>
        </w:rPr>
        <w:t>3</w:t>
      </w:r>
      <w:r w:rsidR="00572300" w:rsidRPr="003E22A4">
        <w:rPr>
          <w:rFonts w:ascii="Times New Roman" w:hAnsi="Times New Roman" w:cs="Times New Roman"/>
          <w:b/>
          <w:bCs/>
        </w:rPr>
        <w:t>.</w:t>
      </w:r>
      <w:r w:rsidR="008C177D" w:rsidRPr="003E22A4">
        <w:rPr>
          <w:rFonts w:ascii="Times New Roman" w:hAnsi="Times New Roman" w:cs="Times New Roman"/>
          <w:b/>
          <w:bCs/>
        </w:rPr>
        <w:t>2</w:t>
      </w:r>
      <w:r w:rsidR="00572300" w:rsidRPr="003E22A4">
        <w:rPr>
          <w:rFonts w:ascii="Times New Roman" w:hAnsi="Times New Roman" w:cs="Times New Roman"/>
          <w:b/>
          <w:bCs/>
        </w:rPr>
        <w:t xml:space="preserve"> Minimally Invasive Methods</w:t>
      </w:r>
    </w:p>
    <w:p w14:paraId="37F5ADFC" w14:textId="4DA06A10" w:rsidR="00097FB0" w:rsidRPr="003E22A4" w:rsidRDefault="00097FB0" w:rsidP="006A410D">
      <w:pPr>
        <w:tabs>
          <w:tab w:val="left" w:pos="2079"/>
        </w:tabs>
        <w:spacing w:before="139"/>
        <w:ind w:left="450"/>
        <w:jc w:val="both"/>
        <w:rPr>
          <w:rFonts w:ascii="Times New Roman" w:hAnsi="Times New Roman" w:cs="Times New Roman"/>
          <w:b/>
          <w:bCs/>
        </w:rPr>
      </w:pPr>
      <w:r w:rsidRPr="003E22A4">
        <w:rPr>
          <w:rFonts w:ascii="Times New Roman" w:hAnsi="Times New Roman" w:cs="Times New Roman"/>
        </w:rPr>
        <w:t xml:space="preserve">Implantable sensors have been deployed for continuous </w:t>
      </w:r>
      <w:r w:rsidR="00511597">
        <w:rPr>
          <w:rFonts w:ascii="Times New Roman" w:hAnsi="Times New Roman" w:cs="Times New Roman"/>
        </w:rPr>
        <w:t>Hemoglobin</w:t>
      </w:r>
      <w:r w:rsidRPr="003E22A4">
        <w:rPr>
          <w:rFonts w:ascii="Times New Roman" w:hAnsi="Times New Roman" w:cs="Times New Roman"/>
        </w:rPr>
        <w:t xml:space="preserve"> monitoring [18]. Biosensors have been designed for patient use massively and successfully for one time invasive [19]. Wearable minimally invasive microsystem has been explored for </w:t>
      </w:r>
      <w:r w:rsidR="00511597">
        <w:rPr>
          <w:rFonts w:ascii="Times New Roman" w:hAnsi="Times New Roman" w:cs="Times New Roman"/>
        </w:rPr>
        <w:t>Hemoglobin</w:t>
      </w:r>
      <w:r w:rsidRPr="003E22A4">
        <w:rPr>
          <w:rFonts w:ascii="Times New Roman" w:hAnsi="Times New Roman" w:cs="Times New Roman"/>
        </w:rPr>
        <w:t xml:space="preserve"> monitoring [20]. A microsystem has been presented for </w:t>
      </w:r>
      <w:r w:rsidR="00511597">
        <w:rPr>
          <w:rFonts w:ascii="Times New Roman" w:hAnsi="Times New Roman" w:cs="Times New Roman"/>
        </w:rPr>
        <w:t>Hemoglobin</w:t>
      </w:r>
      <w:r w:rsidRPr="003E22A4">
        <w:rPr>
          <w:rFonts w:ascii="Times New Roman" w:hAnsi="Times New Roman" w:cs="Times New Roman"/>
        </w:rPr>
        <w:t xml:space="preserve"> monitoring which consists of microfabricated biosensor flip-chip bonded to a transponder chip</w:t>
      </w:r>
      <w:r w:rsidR="009F6996" w:rsidRPr="003E22A4">
        <w:rPr>
          <w:rFonts w:ascii="Times New Roman" w:hAnsi="Times New Roman" w:cs="Times New Roman"/>
        </w:rPr>
        <w:t xml:space="preserve"> [21]. The output signal has been measured by this transponder chip of the biosensor and transmitted the measured data back to the external reader. A method has been discussed to reduce the frequency of calibration of minimally invasive Dexcom sensor [22]. An artificial pancreas has been represented along with a </w:t>
      </w:r>
      <w:r w:rsidR="00511597">
        <w:rPr>
          <w:rFonts w:ascii="Times New Roman" w:hAnsi="Times New Roman" w:cs="Times New Roman"/>
        </w:rPr>
        <w:t>Hemoglobin</w:t>
      </w:r>
      <w:r w:rsidR="009F6996" w:rsidRPr="003E22A4">
        <w:rPr>
          <w:rFonts w:ascii="Times New Roman" w:hAnsi="Times New Roman" w:cs="Times New Roman"/>
        </w:rPr>
        <w:t xml:space="preserve"> sensor to control diabetes [23]. </w:t>
      </w:r>
      <w:proofErr w:type="gramStart"/>
      <w:r w:rsidR="009F6996" w:rsidRPr="003E22A4">
        <w:rPr>
          <w:rFonts w:ascii="Times New Roman" w:hAnsi="Times New Roman" w:cs="Times New Roman"/>
        </w:rPr>
        <w:t>But,</w:t>
      </w:r>
      <w:proofErr w:type="gramEnd"/>
      <w:r w:rsidR="009F6996" w:rsidRPr="003E22A4">
        <w:rPr>
          <w:rFonts w:ascii="Times New Roman" w:hAnsi="Times New Roman" w:cs="Times New Roman"/>
        </w:rPr>
        <w:t xml:space="preserve"> approaches based semi-invasive devices have not been tried for real-time application. These wearable microsystems are neither painless nor cost-effective solutions.</w:t>
      </w:r>
    </w:p>
    <w:p w14:paraId="06089850" w14:textId="2D4E2804" w:rsidR="00137187" w:rsidRPr="003E22A4" w:rsidRDefault="001105BE" w:rsidP="006A410D">
      <w:pPr>
        <w:tabs>
          <w:tab w:val="left" w:pos="2079"/>
        </w:tabs>
        <w:spacing w:before="139"/>
        <w:ind w:left="450"/>
        <w:jc w:val="both"/>
        <w:rPr>
          <w:rFonts w:ascii="Times New Roman" w:hAnsi="Times New Roman" w:cs="Times New Roman"/>
          <w:b/>
          <w:bCs/>
        </w:rPr>
      </w:pPr>
      <w:r>
        <w:rPr>
          <w:rFonts w:ascii="Times New Roman" w:hAnsi="Times New Roman" w:cs="Times New Roman"/>
          <w:b/>
          <w:bCs/>
        </w:rPr>
        <w:t>3</w:t>
      </w:r>
      <w:r w:rsidR="00137187" w:rsidRPr="003E22A4">
        <w:rPr>
          <w:rFonts w:ascii="Times New Roman" w:hAnsi="Times New Roman" w:cs="Times New Roman"/>
          <w:b/>
          <w:bCs/>
        </w:rPr>
        <w:t>.</w:t>
      </w:r>
      <w:r w:rsidR="00B51719">
        <w:rPr>
          <w:rFonts w:ascii="Times New Roman" w:hAnsi="Times New Roman" w:cs="Times New Roman"/>
          <w:b/>
          <w:bCs/>
        </w:rPr>
        <w:t>3</w:t>
      </w:r>
      <w:r w:rsidR="00137187" w:rsidRPr="003E22A4">
        <w:rPr>
          <w:rFonts w:ascii="Times New Roman" w:hAnsi="Times New Roman" w:cs="Times New Roman"/>
          <w:b/>
          <w:bCs/>
        </w:rPr>
        <w:t xml:space="preserve"> Non-invasive Methods </w:t>
      </w:r>
    </w:p>
    <w:p w14:paraId="450C590F" w14:textId="4823A086" w:rsidR="00083C55" w:rsidRPr="003E22A4" w:rsidRDefault="00137187" w:rsidP="00547C61">
      <w:pPr>
        <w:tabs>
          <w:tab w:val="left" w:pos="2079"/>
        </w:tabs>
        <w:spacing w:before="139"/>
        <w:ind w:left="450"/>
        <w:jc w:val="both"/>
        <w:rPr>
          <w:rFonts w:ascii="Times New Roman" w:hAnsi="Times New Roman" w:cs="Times New Roman"/>
        </w:rPr>
      </w:pPr>
      <w:r w:rsidRPr="003E22A4">
        <w:rPr>
          <w:rFonts w:ascii="Times New Roman" w:hAnsi="Times New Roman" w:cs="Times New Roman"/>
        </w:rPr>
        <w:t>Non-invasive approaches of measurement are more advanced compared to the current invasive method to make the painless device [</w:t>
      </w:r>
      <w:r w:rsidR="00CC2B60">
        <w:rPr>
          <w:rFonts w:ascii="Times New Roman" w:hAnsi="Times New Roman" w:cs="Times New Roman"/>
        </w:rPr>
        <w:t>1</w:t>
      </w:r>
      <w:r w:rsidRPr="003E22A4">
        <w:rPr>
          <w:rFonts w:ascii="Times New Roman" w:hAnsi="Times New Roman" w:cs="Times New Roman"/>
        </w:rPr>
        <w:t>4], [</w:t>
      </w:r>
      <w:r w:rsidR="003D6C60">
        <w:rPr>
          <w:rFonts w:ascii="Times New Roman" w:hAnsi="Times New Roman" w:cs="Times New Roman"/>
        </w:rPr>
        <w:t>1</w:t>
      </w:r>
      <w:r w:rsidRPr="003E22A4">
        <w:rPr>
          <w:rFonts w:ascii="Times New Roman" w:hAnsi="Times New Roman" w:cs="Times New Roman"/>
        </w:rPr>
        <w:t>5]. The portable system of measurement (</w:t>
      </w:r>
      <w:proofErr w:type="spellStart"/>
      <w:r w:rsidRPr="003E22A4">
        <w:rPr>
          <w:rFonts w:ascii="Times New Roman" w:hAnsi="Times New Roman" w:cs="Times New Roman"/>
        </w:rPr>
        <w:t>SoM</w:t>
      </w:r>
      <w:proofErr w:type="spellEnd"/>
      <w:r w:rsidRPr="003E22A4">
        <w:rPr>
          <w:rFonts w:ascii="Times New Roman" w:hAnsi="Times New Roman" w:cs="Times New Roman"/>
        </w:rPr>
        <w:t xml:space="preserve">) of the non-invasive </w:t>
      </w:r>
      <w:r w:rsidR="00511597">
        <w:rPr>
          <w:rFonts w:ascii="Times New Roman" w:hAnsi="Times New Roman" w:cs="Times New Roman"/>
        </w:rPr>
        <w:t>Hemoglobin</w:t>
      </w:r>
      <w:r w:rsidRPr="003E22A4">
        <w:rPr>
          <w:rFonts w:ascii="Times New Roman" w:hAnsi="Times New Roman" w:cs="Times New Roman"/>
        </w:rPr>
        <w:t xml:space="preserve"> measurement device is desirable for smart healthcare system [10]. A lot of approaches have been introduced for </w:t>
      </w:r>
      <w:r w:rsidR="00511597">
        <w:rPr>
          <w:rFonts w:ascii="Times New Roman" w:hAnsi="Times New Roman" w:cs="Times New Roman"/>
        </w:rPr>
        <w:t>Hemoglobin</w:t>
      </w:r>
      <w:r w:rsidRPr="003E22A4">
        <w:rPr>
          <w:rFonts w:ascii="Times New Roman" w:hAnsi="Times New Roman" w:cs="Times New Roman"/>
        </w:rPr>
        <w:t xml:space="preserve"> measurement [</w:t>
      </w:r>
      <w:r w:rsidR="001F75B8">
        <w:rPr>
          <w:rFonts w:ascii="Times New Roman" w:hAnsi="Times New Roman" w:cs="Times New Roman"/>
        </w:rPr>
        <w:t>1</w:t>
      </w:r>
      <w:r w:rsidRPr="003E22A4">
        <w:rPr>
          <w:rFonts w:ascii="Times New Roman" w:hAnsi="Times New Roman" w:cs="Times New Roman"/>
        </w:rPr>
        <w:t>6]. Non-invasive approaches of measurement are more advanced compared to the current invasive method [</w:t>
      </w:r>
      <w:r w:rsidR="00040363">
        <w:rPr>
          <w:rFonts w:ascii="Times New Roman" w:hAnsi="Times New Roman" w:cs="Times New Roman"/>
        </w:rPr>
        <w:t>1</w:t>
      </w:r>
      <w:r w:rsidRPr="003E22A4">
        <w:rPr>
          <w:rFonts w:ascii="Times New Roman" w:hAnsi="Times New Roman" w:cs="Times New Roman"/>
        </w:rPr>
        <w:t>4], [</w:t>
      </w:r>
      <w:r w:rsidR="00B22AEA">
        <w:rPr>
          <w:rFonts w:ascii="Times New Roman" w:hAnsi="Times New Roman" w:cs="Times New Roman"/>
        </w:rPr>
        <w:t>1</w:t>
      </w:r>
      <w:r w:rsidRPr="003E22A4">
        <w:rPr>
          <w:rFonts w:ascii="Times New Roman" w:hAnsi="Times New Roman" w:cs="Times New Roman"/>
        </w:rPr>
        <w:t xml:space="preserve">5]. The optical method is more reliable, cost-efficient for </w:t>
      </w:r>
      <w:r w:rsidR="00511597">
        <w:rPr>
          <w:rFonts w:ascii="Times New Roman" w:hAnsi="Times New Roman" w:cs="Times New Roman"/>
        </w:rPr>
        <w:t>Hemoglobin</w:t>
      </w:r>
      <w:r w:rsidRPr="003E22A4">
        <w:rPr>
          <w:rFonts w:ascii="Times New Roman" w:hAnsi="Times New Roman" w:cs="Times New Roman"/>
        </w:rPr>
        <w:t xml:space="preserve"> measurement according to the analysis of researchers [</w:t>
      </w:r>
      <w:r w:rsidR="001C29B3">
        <w:rPr>
          <w:rFonts w:ascii="Times New Roman" w:hAnsi="Times New Roman" w:cs="Times New Roman"/>
        </w:rPr>
        <w:t>1</w:t>
      </w:r>
      <w:r w:rsidRPr="003E22A4">
        <w:rPr>
          <w:rFonts w:ascii="Times New Roman" w:hAnsi="Times New Roman" w:cs="Times New Roman"/>
        </w:rPr>
        <w:t>7], [</w:t>
      </w:r>
      <w:r w:rsidR="00F22371">
        <w:rPr>
          <w:rFonts w:ascii="Times New Roman" w:hAnsi="Times New Roman" w:cs="Times New Roman"/>
        </w:rPr>
        <w:t>1</w:t>
      </w:r>
      <w:r w:rsidRPr="003E22A4">
        <w:rPr>
          <w:rFonts w:ascii="Times New Roman" w:hAnsi="Times New Roman" w:cs="Times New Roman"/>
        </w:rPr>
        <w:t>8]. There are varieties of various optical techniques for noninvasive measurement such as photoacoustic spectroscopy [</w:t>
      </w:r>
      <w:r w:rsidR="00FE7608">
        <w:rPr>
          <w:rFonts w:ascii="Times New Roman" w:hAnsi="Times New Roman" w:cs="Times New Roman"/>
        </w:rPr>
        <w:t>1</w:t>
      </w:r>
      <w:r w:rsidRPr="003E22A4">
        <w:rPr>
          <w:rFonts w:ascii="Times New Roman" w:hAnsi="Times New Roman" w:cs="Times New Roman"/>
        </w:rPr>
        <w:t>9], polarimetric, near infer-red spectroscopy, Raman spectroscopy and scattering spectroscopy [</w:t>
      </w:r>
      <w:r w:rsidR="003254A1">
        <w:rPr>
          <w:rFonts w:ascii="Times New Roman" w:hAnsi="Times New Roman" w:cs="Times New Roman"/>
        </w:rPr>
        <w:t>2</w:t>
      </w:r>
      <w:r w:rsidRPr="003E22A4">
        <w:rPr>
          <w:rFonts w:ascii="Times New Roman" w:hAnsi="Times New Roman" w:cs="Times New Roman"/>
        </w:rPr>
        <w:t>0]. For the development of a non-invasive measurement device, it is considered by the researcher that the device would be much convenient for the user’s perspective</w:t>
      </w:r>
      <w:r w:rsidR="00D14BE0">
        <w:rPr>
          <w:rFonts w:ascii="Times New Roman" w:hAnsi="Times New Roman" w:cs="Times New Roman"/>
        </w:rPr>
        <w:t xml:space="preserve"> [21]</w:t>
      </w:r>
      <w:r w:rsidRPr="003E22A4">
        <w:rPr>
          <w:rFonts w:ascii="Times New Roman" w:hAnsi="Times New Roman" w:cs="Times New Roman"/>
        </w:rPr>
        <w:t xml:space="preserve">. In </w:t>
      </w:r>
      <w:r w:rsidRPr="003E22A4">
        <w:rPr>
          <w:rFonts w:ascii="Times New Roman" w:hAnsi="Times New Roman" w:cs="Times New Roman"/>
        </w:rPr>
        <w:lastRenderedPageBreak/>
        <w:t>this way, improvement of the accuracy and reliability of these devices have been considered as essential objective</w:t>
      </w:r>
      <w:r w:rsidR="00BC2462">
        <w:rPr>
          <w:rFonts w:ascii="Times New Roman" w:hAnsi="Times New Roman" w:cs="Times New Roman"/>
        </w:rPr>
        <w:t>s</w:t>
      </w:r>
      <w:r w:rsidRPr="003E22A4">
        <w:rPr>
          <w:rFonts w:ascii="Times New Roman" w:hAnsi="Times New Roman" w:cs="Times New Roman"/>
        </w:rPr>
        <w:t xml:space="preserve">. Calibration and blood to interstitial </w:t>
      </w:r>
      <w:r w:rsidR="00511597">
        <w:rPr>
          <w:rFonts w:ascii="Times New Roman" w:hAnsi="Times New Roman" w:cs="Times New Roman"/>
        </w:rPr>
        <w:t>Hemoglobin</w:t>
      </w:r>
      <w:r w:rsidRPr="003E22A4">
        <w:rPr>
          <w:rFonts w:ascii="Times New Roman" w:hAnsi="Times New Roman" w:cs="Times New Roman"/>
        </w:rPr>
        <w:t xml:space="preserve"> dynamics have been considered for the accuracy of continuous </w:t>
      </w:r>
      <w:r w:rsidR="00511597">
        <w:rPr>
          <w:rFonts w:ascii="Times New Roman" w:hAnsi="Times New Roman" w:cs="Times New Roman"/>
        </w:rPr>
        <w:t>Hemoglobin</w:t>
      </w:r>
      <w:r w:rsidRPr="003E22A4">
        <w:rPr>
          <w:rFonts w:ascii="Times New Roman" w:hAnsi="Times New Roman" w:cs="Times New Roman"/>
        </w:rPr>
        <w:t xml:space="preserve"> monitoring system [34]. Several calibration algorithms have been developed and implemented for portable setup. Sometimes, accuracy is not considered as a serious issue as per reliability and error detection [</w:t>
      </w:r>
      <w:r w:rsidR="00980A99">
        <w:rPr>
          <w:rFonts w:ascii="Times New Roman" w:hAnsi="Times New Roman" w:cs="Times New Roman"/>
        </w:rPr>
        <w:t>1</w:t>
      </w:r>
      <w:r w:rsidRPr="003E22A4">
        <w:rPr>
          <w:rFonts w:ascii="Times New Roman" w:hAnsi="Times New Roman" w:cs="Times New Roman"/>
        </w:rPr>
        <w:t xml:space="preserve">6]. </w:t>
      </w:r>
      <w:proofErr w:type="gramStart"/>
      <w:r w:rsidRPr="003E22A4">
        <w:rPr>
          <w:rFonts w:ascii="Times New Roman" w:hAnsi="Times New Roman" w:cs="Times New Roman"/>
        </w:rPr>
        <w:t>But,</w:t>
      </w:r>
      <w:proofErr w:type="gramEnd"/>
      <w:r w:rsidRPr="003E22A4">
        <w:rPr>
          <w:rFonts w:ascii="Times New Roman" w:hAnsi="Times New Roman" w:cs="Times New Roman"/>
        </w:rPr>
        <w:t xml:space="preserve"> reliability has been approved for main requirements and tried to improve it [</w:t>
      </w:r>
      <w:r w:rsidR="00CB5733">
        <w:rPr>
          <w:rFonts w:ascii="Times New Roman" w:hAnsi="Times New Roman" w:cs="Times New Roman"/>
        </w:rPr>
        <w:t>1</w:t>
      </w:r>
      <w:r w:rsidRPr="003E22A4">
        <w:rPr>
          <w:rFonts w:ascii="Times New Roman" w:hAnsi="Times New Roman" w:cs="Times New Roman"/>
        </w:rPr>
        <w:t>7]. In the further direction, self-monitoring system is embedded and included detection abrupt faults [</w:t>
      </w:r>
      <w:r w:rsidR="009C5BE9">
        <w:rPr>
          <w:rFonts w:ascii="Times New Roman" w:hAnsi="Times New Roman" w:cs="Times New Roman"/>
        </w:rPr>
        <w:t>1</w:t>
      </w:r>
      <w:r w:rsidRPr="003E22A4">
        <w:rPr>
          <w:rFonts w:ascii="Times New Roman" w:hAnsi="Times New Roman" w:cs="Times New Roman"/>
        </w:rPr>
        <w:t>8]. A lot of work has also been done on fault detection for continuous monitoring.</w:t>
      </w:r>
    </w:p>
    <w:p w14:paraId="240C788E" w14:textId="22CC3627" w:rsidR="0003489E" w:rsidRPr="003E22A4" w:rsidRDefault="0012566E" w:rsidP="006A410D">
      <w:pPr>
        <w:tabs>
          <w:tab w:val="left" w:pos="2079"/>
        </w:tabs>
        <w:spacing w:before="139"/>
        <w:ind w:left="450"/>
        <w:jc w:val="both"/>
        <w:rPr>
          <w:rFonts w:ascii="Times New Roman" w:hAnsi="Times New Roman" w:cs="Times New Roman"/>
          <w:b/>
          <w:bCs/>
        </w:rPr>
      </w:pPr>
      <w:r>
        <w:rPr>
          <w:rFonts w:ascii="Times New Roman" w:hAnsi="Times New Roman" w:cs="Times New Roman"/>
          <w:b/>
          <w:bCs/>
        </w:rPr>
        <w:t>3</w:t>
      </w:r>
      <w:r w:rsidR="00EE162C" w:rsidRPr="003E22A4">
        <w:rPr>
          <w:rFonts w:ascii="Times New Roman" w:hAnsi="Times New Roman" w:cs="Times New Roman"/>
          <w:b/>
          <w:bCs/>
        </w:rPr>
        <w:t>.4.1 Near-Infrared Spectroscopy</w:t>
      </w:r>
    </w:p>
    <w:p w14:paraId="68DF828C" w14:textId="47772AD4" w:rsidR="00EE162C" w:rsidRDefault="00EE162C" w:rsidP="002B1142">
      <w:pPr>
        <w:tabs>
          <w:tab w:val="left" w:pos="2079"/>
        </w:tabs>
        <w:spacing w:before="139"/>
        <w:ind w:left="450"/>
        <w:jc w:val="both"/>
        <w:rPr>
          <w:rFonts w:ascii="Times New Roman" w:hAnsi="Times New Roman" w:cs="Times New Roman"/>
        </w:rPr>
      </w:pPr>
      <w:r w:rsidRPr="003E22A4">
        <w:rPr>
          <w:rFonts w:ascii="Times New Roman" w:hAnsi="Times New Roman" w:cs="Times New Roman"/>
        </w:rPr>
        <w:t xml:space="preserve"> Infrared spectroscopy (IR spectroscopy or Vibrational Spectroscopy) involves the interaction of infrared radiation with </w:t>
      </w:r>
      <w:proofErr w:type="gramStart"/>
      <w:r w:rsidRPr="003E22A4">
        <w:rPr>
          <w:rFonts w:ascii="Times New Roman" w:hAnsi="Times New Roman" w:cs="Times New Roman"/>
        </w:rPr>
        <w:t>matter[</w:t>
      </w:r>
      <w:proofErr w:type="gramEnd"/>
      <w:r w:rsidRPr="003E22A4">
        <w:rPr>
          <w:rFonts w:ascii="Times New Roman" w:hAnsi="Times New Roman" w:cs="Times New Roman"/>
        </w:rPr>
        <w:t xml:space="preserve">40]. It covers a range of </w:t>
      </w:r>
      <w:proofErr w:type="gramStart"/>
      <w:r w:rsidRPr="003E22A4">
        <w:rPr>
          <w:rFonts w:ascii="Times New Roman" w:hAnsi="Times New Roman" w:cs="Times New Roman"/>
        </w:rPr>
        <w:t>techniques[</w:t>
      </w:r>
      <w:proofErr w:type="gramEnd"/>
      <w:r w:rsidRPr="003E22A4">
        <w:rPr>
          <w:rFonts w:ascii="Times New Roman" w:hAnsi="Times New Roman" w:cs="Times New Roman"/>
        </w:rPr>
        <w:t>41]. It is based on scattering, absorption and reflection spectroscopy [</w:t>
      </w:r>
      <w:r w:rsidR="00394EC3">
        <w:rPr>
          <w:rFonts w:ascii="Times New Roman" w:hAnsi="Times New Roman" w:cs="Times New Roman"/>
        </w:rPr>
        <w:t>22</w:t>
      </w:r>
      <w:r w:rsidRPr="003E22A4">
        <w:rPr>
          <w:rFonts w:ascii="Times New Roman" w:hAnsi="Times New Roman" w:cs="Times New Roman"/>
        </w:rPr>
        <w:t>]. The absorption of IR waves causes the generation of vibrations of the molecular atom and causes of band spectrum which are usually expressed by wavenumber cm−1 [</w:t>
      </w:r>
      <w:r w:rsidR="0095433D">
        <w:rPr>
          <w:rFonts w:ascii="Times New Roman" w:hAnsi="Times New Roman" w:cs="Times New Roman"/>
        </w:rPr>
        <w:t>2</w:t>
      </w:r>
      <w:r w:rsidRPr="003E22A4">
        <w:rPr>
          <w:rFonts w:ascii="Times New Roman" w:hAnsi="Times New Roman" w:cs="Times New Roman"/>
        </w:rPr>
        <w:t>3]. In this technique, the light in the near-infrared range (700nm – 2500nm) is passed through the object (ear lobe or finger) [</w:t>
      </w:r>
      <w:r w:rsidR="00AB254E">
        <w:rPr>
          <w:rFonts w:ascii="Times New Roman" w:hAnsi="Times New Roman" w:cs="Times New Roman"/>
        </w:rPr>
        <w:t>2</w:t>
      </w:r>
      <w:r w:rsidRPr="003E22A4">
        <w:rPr>
          <w:rFonts w:ascii="Times New Roman" w:hAnsi="Times New Roman" w:cs="Times New Roman"/>
        </w:rPr>
        <w:t>4]. The passed light through the finger or ear lobe interacted with the components of blood and gets reflected, absorbed and scattered [</w:t>
      </w:r>
      <w:r w:rsidR="007A551D">
        <w:rPr>
          <w:rFonts w:ascii="Times New Roman" w:hAnsi="Times New Roman" w:cs="Times New Roman"/>
        </w:rPr>
        <w:t>2</w:t>
      </w:r>
      <w:r w:rsidRPr="003E22A4">
        <w:rPr>
          <w:rFonts w:ascii="Times New Roman" w:hAnsi="Times New Roman" w:cs="Times New Roman"/>
        </w:rPr>
        <w:t>5]. The penetration depth will be varied with a change in wavelength [</w:t>
      </w:r>
      <w:r w:rsidR="00B5002A">
        <w:rPr>
          <w:rFonts w:ascii="Times New Roman" w:hAnsi="Times New Roman" w:cs="Times New Roman"/>
        </w:rPr>
        <w:t>2</w:t>
      </w:r>
      <w:r w:rsidRPr="003E22A4">
        <w:rPr>
          <w:rFonts w:ascii="Times New Roman" w:hAnsi="Times New Roman" w:cs="Times New Roman"/>
        </w:rPr>
        <w:t>6]. According to Beer-Lambert law, the attenuation of light in tissue or vessel relates the intensity of light, reflection, scattering coefficient and path length of light through tissue or vessel [</w:t>
      </w:r>
      <w:r w:rsidR="00781511">
        <w:rPr>
          <w:rFonts w:ascii="Times New Roman" w:hAnsi="Times New Roman" w:cs="Times New Roman"/>
        </w:rPr>
        <w:t>2</w:t>
      </w:r>
      <w:r w:rsidRPr="003E22A4">
        <w:rPr>
          <w:rFonts w:ascii="Times New Roman" w:hAnsi="Times New Roman" w:cs="Times New Roman"/>
        </w:rPr>
        <w:t>7]. Attenuation occurs due to absorption of scattering of light [</w:t>
      </w:r>
      <w:r w:rsidR="00EC5DB4">
        <w:rPr>
          <w:rFonts w:ascii="Times New Roman" w:hAnsi="Times New Roman" w:cs="Times New Roman"/>
        </w:rPr>
        <w:t>2</w:t>
      </w:r>
      <w:r w:rsidRPr="003E22A4">
        <w:rPr>
          <w:rFonts w:ascii="Times New Roman" w:hAnsi="Times New Roman" w:cs="Times New Roman"/>
        </w:rPr>
        <w:t xml:space="preserve">8]. The value of absorption coefficient depends upon the change in </w:t>
      </w:r>
      <w:r w:rsidR="00511597">
        <w:rPr>
          <w:rFonts w:ascii="Times New Roman" w:hAnsi="Times New Roman" w:cs="Times New Roman"/>
        </w:rPr>
        <w:t>Hemoglobin</w:t>
      </w:r>
      <w:r w:rsidRPr="003E22A4">
        <w:rPr>
          <w:rFonts w:ascii="Times New Roman" w:hAnsi="Times New Roman" w:cs="Times New Roman"/>
        </w:rPr>
        <w:t xml:space="preserve"> concentration [</w:t>
      </w:r>
      <w:r w:rsidR="00AD2F35">
        <w:rPr>
          <w:rFonts w:ascii="Times New Roman" w:hAnsi="Times New Roman" w:cs="Times New Roman"/>
        </w:rPr>
        <w:t>2</w:t>
      </w:r>
      <w:r w:rsidRPr="003E22A4">
        <w:rPr>
          <w:rFonts w:ascii="Times New Roman" w:hAnsi="Times New Roman" w:cs="Times New Roman"/>
        </w:rPr>
        <w:t xml:space="preserve">9]. The value of </w:t>
      </w:r>
      <w:r w:rsidR="00511597">
        <w:rPr>
          <w:rFonts w:ascii="Times New Roman" w:hAnsi="Times New Roman" w:cs="Times New Roman"/>
        </w:rPr>
        <w:t>Hemoglobin</w:t>
      </w:r>
      <w:r w:rsidRPr="003E22A4">
        <w:rPr>
          <w:rFonts w:ascii="Times New Roman" w:hAnsi="Times New Roman" w:cs="Times New Roman"/>
        </w:rPr>
        <w:t xml:space="preserve"> concentration in blood vessel could be indicated due to change in intensity of transferred light through the vessel [</w:t>
      </w:r>
      <w:r w:rsidR="00240682">
        <w:rPr>
          <w:rFonts w:ascii="Times New Roman" w:hAnsi="Times New Roman" w:cs="Times New Roman"/>
        </w:rPr>
        <w:t>3</w:t>
      </w:r>
      <w:r w:rsidRPr="003E22A4">
        <w:rPr>
          <w:rFonts w:ascii="Times New Roman" w:hAnsi="Times New Roman" w:cs="Times New Roman"/>
        </w:rPr>
        <w:t xml:space="preserve">0]. The change in </w:t>
      </w:r>
      <w:r w:rsidR="00511597">
        <w:rPr>
          <w:rFonts w:ascii="Times New Roman" w:hAnsi="Times New Roman" w:cs="Times New Roman"/>
        </w:rPr>
        <w:t>Hemoglobin</w:t>
      </w:r>
      <w:r w:rsidRPr="003E22A4">
        <w:rPr>
          <w:rFonts w:ascii="Times New Roman" w:hAnsi="Times New Roman" w:cs="Times New Roman"/>
        </w:rPr>
        <w:t xml:space="preserve"> concentration is measured through light detector [</w:t>
      </w:r>
      <w:r w:rsidR="00330D24">
        <w:rPr>
          <w:rFonts w:ascii="Times New Roman" w:hAnsi="Times New Roman" w:cs="Times New Roman"/>
        </w:rPr>
        <w:t>3</w:t>
      </w:r>
      <w:r w:rsidRPr="003E22A4">
        <w:rPr>
          <w:rFonts w:ascii="Times New Roman" w:hAnsi="Times New Roman" w:cs="Times New Roman"/>
        </w:rPr>
        <w:t>1].</w:t>
      </w:r>
    </w:p>
    <w:p w14:paraId="41B2D398" w14:textId="77777777" w:rsidR="002B1142" w:rsidRPr="002B1142" w:rsidRDefault="002B1142" w:rsidP="002B1142">
      <w:pPr>
        <w:tabs>
          <w:tab w:val="left" w:pos="2079"/>
        </w:tabs>
        <w:spacing w:before="139"/>
        <w:ind w:left="450"/>
        <w:jc w:val="both"/>
        <w:rPr>
          <w:rFonts w:ascii="Times New Roman" w:hAnsi="Times New Roman" w:cs="Times New Roman"/>
        </w:rPr>
      </w:pPr>
    </w:p>
    <w:p w14:paraId="10A9A947" w14:textId="38CC3C15" w:rsidR="00CF5389" w:rsidRPr="000F50D8" w:rsidRDefault="004D0663" w:rsidP="000F50D8">
      <w:pPr>
        <w:pStyle w:val="ListParagraph"/>
        <w:numPr>
          <w:ilvl w:val="0"/>
          <w:numId w:val="8"/>
        </w:numPr>
        <w:tabs>
          <w:tab w:val="left" w:pos="2090"/>
        </w:tabs>
        <w:jc w:val="both"/>
        <w:rPr>
          <w:rFonts w:ascii="Times New Roman" w:eastAsia="Times New Roman" w:hAnsi="Times New Roman" w:cs="Times New Roman"/>
          <w:b/>
          <w:bCs/>
          <w:sz w:val="24"/>
          <w:szCs w:val="24"/>
        </w:rPr>
      </w:pPr>
      <w:r w:rsidRPr="002C165C">
        <w:rPr>
          <w:rFonts w:ascii="Times New Roman" w:hAnsi="Times New Roman" w:cs="Times New Roman"/>
          <w:b/>
          <w:bCs/>
          <w:spacing w:val="8"/>
          <w:sz w:val="24"/>
          <w:szCs w:val="24"/>
        </w:rPr>
        <w:t xml:space="preserve">PROPOSED </w:t>
      </w:r>
      <w:r w:rsidR="00460357" w:rsidRPr="002C165C">
        <w:rPr>
          <w:rFonts w:ascii="Times New Roman" w:hAnsi="Times New Roman" w:cs="Times New Roman"/>
          <w:b/>
          <w:bCs/>
          <w:spacing w:val="8"/>
          <w:sz w:val="24"/>
          <w:szCs w:val="24"/>
        </w:rPr>
        <w:t>SYSTEM</w:t>
      </w:r>
    </w:p>
    <w:p w14:paraId="318CC5AA" w14:textId="16964FDF" w:rsidR="000142C3" w:rsidRDefault="00BD3223" w:rsidP="00341F40">
      <w:pPr>
        <w:pStyle w:val="Heading1"/>
        <w:spacing w:after="232"/>
        <w:ind w:left="450"/>
        <w:jc w:val="both"/>
        <w:rPr>
          <w:rFonts w:cs="Times New Roman"/>
        </w:rPr>
      </w:pPr>
      <w:r w:rsidRPr="003E22A4">
        <w:rPr>
          <w:rFonts w:cs="Times New Roman"/>
        </w:rPr>
        <w:t xml:space="preserve">In this project, proposing approaches for blood </w:t>
      </w:r>
      <w:r w:rsidR="00511597">
        <w:rPr>
          <w:rFonts w:cs="Times New Roman"/>
        </w:rPr>
        <w:t>Hemoglobin</w:t>
      </w:r>
      <w:r w:rsidRPr="003E22A4">
        <w:rPr>
          <w:rFonts w:cs="Times New Roman"/>
        </w:rPr>
        <w:t xml:space="preserve"> level measurement with the aim of recommending data collection techniques, signal extraction processes, feature calculation processes, machine-learning algorithms for developing a noninvasive </w:t>
      </w:r>
      <w:r w:rsidR="00511597">
        <w:rPr>
          <w:rFonts w:cs="Times New Roman"/>
        </w:rPr>
        <w:t>Hemoglobin</w:t>
      </w:r>
      <w:r w:rsidRPr="003E22A4">
        <w:rPr>
          <w:rFonts w:cs="Times New Roman"/>
        </w:rPr>
        <w:t xml:space="preserve"> level estimation using a smartphone. </w:t>
      </w:r>
      <w:r w:rsidR="009A0DDD" w:rsidRPr="003E22A4">
        <w:rPr>
          <w:rFonts w:cs="Times New Roman"/>
        </w:rPr>
        <w:t xml:space="preserve">There is worldwide demand for an affordable </w:t>
      </w:r>
      <w:r w:rsidR="00511597">
        <w:rPr>
          <w:rFonts w:cs="Times New Roman"/>
        </w:rPr>
        <w:t>Hemoglobin</w:t>
      </w:r>
      <w:r w:rsidR="009A0DDD" w:rsidRPr="003E22A4">
        <w:rPr>
          <w:rFonts w:cs="Times New Roman"/>
        </w:rPr>
        <w:t xml:space="preserve"> measurement solution, which is a particularly urgent need in developing countries. </w:t>
      </w:r>
      <w:r w:rsidR="009A0DDD" w:rsidRPr="009A0DDD">
        <w:rPr>
          <w:rFonts w:cs="Times New Roman"/>
        </w:rPr>
        <w:t>The smartphone, which is the most penetrated device in both rich and resource-constrained areas, would be a suitable choice to build this solution.</w:t>
      </w:r>
      <w:r w:rsidR="00B1455E" w:rsidRPr="003E22A4">
        <w:rPr>
          <w:rFonts w:cs="Times New Roman"/>
        </w:rPr>
        <w:t xml:space="preserve"> </w:t>
      </w:r>
      <w:r w:rsidR="009A0DDD" w:rsidRPr="009A0DDD">
        <w:rPr>
          <w:rFonts w:cs="Times New Roman"/>
        </w:rPr>
        <w:t xml:space="preserve">This Project </w:t>
      </w:r>
      <w:r w:rsidR="009A0DDD" w:rsidRPr="009A0DDD">
        <w:rPr>
          <w:rFonts w:cs="Times New Roman"/>
        </w:rPr>
        <w:t xml:space="preserve">proposes a </w:t>
      </w:r>
      <w:proofErr w:type="gramStart"/>
      <w:r w:rsidR="009A0DDD" w:rsidRPr="009A0DDD">
        <w:rPr>
          <w:rFonts w:cs="Times New Roman"/>
        </w:rPr>
        <w:t>noninvasive</w:t>
      </w:r>
      <w:r w:rsidR="000142C3">
        <w:rPr>
          <w:rFonts w:cs="Times New Roman"/>
        </w:rPr>
        <w:t xml:space="preserve"> </w:t>
      </w:r>
      <w:r w:rsidR="00511597">
        <w:rPr>
          <w:rFonts w:cs="Times New Roman"/>
        </w:rPr>
        <w:t>Hemoglobin</w:t>
      </w:r>
      <w:r w:rsidR="009A0DDD" w:rsidRPr="009A0DDD">
        <w:rPr>
          <w:rFonts w:cs="Times New Roman"/>
        </w:rPr>
        <w:t xml:space="preserve"> level measurement processes</w:t>
      </w:r>
      <w:proofErr w:type="gramEnd"/>
      <w:r w:rsidR="009A0DDD" w:rsidRPr="009A0DDD">
        <w:rPr>
          <w:rFonts w:cs="Times New Roman"/>
        </w:rPr>
        <w:t xml:space="preserve">. </w:t>
      </w:r>
      <w:proofErr w:type="gramStart"/>
      <w:r w:rsidR="009A0DDD" w:rsidRPr="009A0DDD">
        <w:rPr>
          <w:rFonts w:cs="Times New Roman"/>
        </w:rPr>
        <w:t>Also</w:t>
      </w:r>
      <w:proofErr w:type="gramEnd"/>
      <w:r w:rsidR="009A0DDD" w:rsidRPr="009A0DDD">
        <w:rPr>
          <w:rFonts w:cs="Times New Roman"/>
        </w:rPr>
        <w:t xml:space="preserve"> its compared the variation in data collection sites, </w:t>
      </w:r>
      <w:proofErr w:type="spellStart"/>
      <w:r w:rsidR="009A0DDD" w:rsidRPr="009A0DDD">
        <w:rPr>
          <w:rFonts w:cs="Times New Roman"/>
        </w:rPr>
        <w:t>biosignal</w:t>
      </w:r>
      <w:proofErr w:type="spellEnd"/>
      <w:r w:rsidR="009A0DDD" w:rsidRPr="009A0DDD">
        <w:rPr>
          <w:rFonts w:cs="Times New Roman"/>
        </w:rPr>
        <w:t xml:space="preserve"> processing techniques, theoretical foundations, </w:t>
      </w:r>
      <w:proofErr w:type="spellStart"/>
      <w:r w:rsidR="009A0DDD" w:rsidRPr="009A0DDD">
        <w:rPr>
          <w:rFonts w:cs="Times New Roman"/>
        </w:rPr>
        <w:t>photoplethysmogram</w:t>
      </w:r>
      <w:proofErr w:type="spellEnd"/>
      <w:r w:rsidR="009A0DDD" w:rsidRPr="009A0DDD">
        <w:rPr>
          <w:rFonts w:cs="Times New Roman"/>
        </w:rPr>
        <w:t xml:space="preserve"> (PPG) signal and features extraction process, machine-learning algorithms, and prediction models to calculate </w:t>
      </w:r>
      <w:r w:rsidR="00511597">
        <w:rPr>
          <w:rFonts w:cs="Times New Roman"/>
        </w:rPr>
        <w:t>Hemoglobin</w:t>
      </w:r>
      <w:r w:rsidR="009A0DDD" w:rsidRPr="009A0DDD">
        <w:rPr>
          <w:rFonts w:cs="Times New Roman"/>
        </w:rPr>
        <w:t xml:space="preserve"> levels. </w:t>
      </w:r>
      <w:r w:rsidR="00B1455E" w:rsidRPr="003E22A4">
        <w:rPr>
          <w:rFonts w:cs="Times New Roman"/>
        </w:rPr>
        <w:t xml:space="preserve"> </w:t>
      </w:r>
      <w:r w:rsidR="009A0DDD" w:rsidRPr="003E22A4">
        <w:rPr>
          <w:rFonts w:cs="Times New Roman"/>
        </w:rPr>
        <w:t xml:space="preserve">This analysis was then used to recommend realistic approaches to build a smartphone-based point-of-care tool for </w:t>
      </w:r>
      <w:r w:rsidR="00511597">
        <w:rPr>
          <w:rFonts w:cs="Times New Roman"/>
        </w:rPr>
        <w:t>Hemoglobin</w:t>
      </w:r>
      <w:r w:rsidR="009A0DDD" w:rsidRPr="003E22A4">
        <w:rPr>
          <w:rFonts w:cs="Times New Roman"/>
        </w:rPr>
        <w:t xml:space="preserve"> measurement in a noninvasive manner</w:t>
      </w:r>
      <w:r w:rsidR="006A55B4" w:rsidRPr="003E22A4">
        <w:rPr>
          <w:rFonts w:cs="Times New Roman"/>
        </w:rPr>
        <w:t xml:space="preserve"> </w:t>
      </w:r>
      <w:r w:rsidR="00E8327F" w:rsidRPr="00E8327F">
        <w:rPr>
          <w:rFonts w:cs="Times New Roman"/>
        </w:rPr>
        <w:t xml:space="preserve">A noninvasive (without blood sample collection) approach involves data obtained from image sensors, spectroscopic information, and output of a </w:t>
      </w:r>
      <w:r w:rsidR="001C6F1E" w:rsidRPr="003E22A4">
        <w:rPr>
          <w:rFonts w:cs="Times New Roman"/>
        </w:rPr>
        <w:t>photoplethysmography</w:t>
      </w:r>
      <w:r w:rsidR="00E8327F" w:rsidRPr="00E8327F">
        <w:rPr>
          <w:rFonts w:cs="Times New Roman"/>
        </w:rPr>
        <w:t xml:space="preserve"> (PPG) sensor to calculate the Hb level.</w:t>
      </w:r>
    </w:p>
    <w:p w14:paraId="74434253" w14:textId="77777777" w:rsidR="000142C3" w:rsidRDefault="006A55B4" w:rsidP="00341F40">
      <w:pPr>
        <w:pStyle w:val="Heading1"/>
        <w:spacing w:after="232"/>
        <w:ind w:left="450"/>
        <w:jc w:val="both"/>
        <w:rPr>
          <w:rFonts w:cs="Times New Roman"/>
        </w:rPr>
      </w:pPr>
      <w:r w:rsidRPr="003E22A4">
        <w:rPr>
          <w:rFonts w:cs="Times New Roman"/>
        </w:rPr>
        <w:t xml:space="preserve"> </w:t>
      </w:r>
      <w:r w:rsidR="00E8327F" w:rsidRPr="003E22A4">
        <w:rPr>
          <w:rFonts w:cs="Times New Roman"/>
        </w:rPr>
        <w:t>A smartphone-based POC tool as a potential alternative to invasive clinical blood testing is rapidly attracting attention because of the advantages of availability, user-friendliness, and easy attachability to different biosensing devices.</w:t>
      </w:r>
      <w:r w:rsidR="00341F40">
        <w:rPr>
          <w:rFonts w:cs="Times New Roman"/>
        </w:rPr>
        <w:t xml:space="preserve"> </w:t>
      </w:r>
      <w:r w:rsidR="00F80DAB" w:rsidRPr="00F80DAB">
        <w:rPr>
          <w:rFonts w:cs="Times New Roman"/>
        </w:rPr>
        <w:t xml:space="preserve">The fingertip area is one of the best data collection sites from the body, followed by the lower eye conjunctival area. </w:t>
      </w:r>
      <w:r w:rsidR="00C71D44" w:rsidRPr="003E22A4">
        <w:rPr>
          <w:rFonts w:cs="Times New Roman"/>
        </w:rPr>
        <w:t xml:space="preserve"> </w:t>
      </w:r>
      <w:r w:rsidR="00F80DAB" w:rsidRPr="00F80DAB">
        <w:rPr>
          <w:rFonts w:cs="Times New Roman"/>
        </w:rPr>
        <w:t xml:space="preserve">Near-infrared (NIR) light-emitting diode (LED) light were identified as potential light sources to receive a </w:t>
      </w:r>
      <w:r w:rsidR="00511597">
        <w:rPr>
          <w:rFonts w:cs="Times New Roman"/>
        </w:rPr>
        <w:t>Hemoglobin</w:t>
      </w:r>
      <w:r w:rsidR="00F80DAB" w:rsidRPr="00F80DAB">
        <w:rPr>
          <w:rFonts w:cs="Times New Roman"/>
        </w:rPr>
        <w:t xml:space="preserve"> response from living tissue. </w:t>
      </w:r>
      <w:r w:rsidR="00C71D44" w:rsidRPr="003E22A4">
        <w:rPr>
          <w:rFonts w:cs="Times New Roman"/>
        </w:rPr>
        <w:t xml:space="preserve"> </w:t>
      </w:r>
      <w:r w:rsidR="00F80DAB" w:rsidRPr="00F80DAB">
        <w:rPr>
          <w:rFonts w:cs="Times New Roman"/>
        </w:rPr>
        <w:t xml:space="preserve">PPG signals from fingertip videos, captured under various light sources, can provide critical physiological clues. </w:t>
      </w:r>
      <w:r w:rsidR="00C71D44" w:rsidRPr="003E22A4">
        <w:rPr>
          <w:rFonts w:cs="Times New Roman"/>
        </w:rPr>
        <w:t xml:space="preserve"> </w:t>
      </w:r>
      <w:r w:rsidR="00F80DAB" w:rsidRPr="003E22A4">
        <w:rPr>
          <w:rFonts w:cs="Times New Roman"/>
        </w:rPr>
        <w:t>The features of PPG signals captured under NIR LED are considered to be the best signal combinations following a dual-wavelength theoretical foundation.</w:t>
      </w:r>
      <w:r w:rsidR="004C21CD" w:rsidRPr="003E22A4">
        <w:rPr>
          <w:rFonts w:cs="Times New Roman"/>
        </w:rPr>
        <w:t xml:space="preserve"> </w:t>
      </w:r>
      <w:r w:rsidR="00F37338" w:rsidRPr="00F37338">
        <w:rPr>
          <w:rFonts w:cs="Times New Roman"/>
        </w:rPr>
        <w:t>The PPG signal is generated from each video, and multiple characteristic features are then extracted from the PPG signal, its derivatives and from Frequency analysis.</w:t>
      </w:r>
      <w:r w:rsidR="004C21CD" w:rsidRPr="003E22A4">
        <w:rPr>
          <w:rFonts w:cs="Times New Roman"/>
        </w:rPr>
        <w:t xml:space="preserve"> </w:t>
      </w:r>
      <w:r w:rsidR="00F37338" w:rsidRPr="00F37338">
        <w:rPr>
          <w:rFonts w:cs="Times New Roman"/>
        </w:rPr>
        <w:t xml:space="preserve">genetic algorithms (GA) </w:t>
      </w:r>
      <w:proofErr w:type="gramStart"/>
      <w:r w:rsidR="00F37338" w:rsidRPr="00F37338">
        <w:rPr>
          <w:rFonts w:cs="Times New Roman"/>
        </w:rPr>
        <w:t>has</w:t>
      </w:r>
      <w:proofErr w:type="gramEnd"/>
      <w:r w:rsidR="00F37338" w:rsidRPr="00F37338">
        <w:rPr>
          <w:rFonts w:cs="Times New Roman"/>
        </w:rPr>
        <w:t xml:space="preserve"> been used to select the optimal features (Feature selection).</w:t>
      </w:r>
      <w:r w:rsidR="004C21CD" w:rsidRPr="003E22A4">
        <w:rPr>
          <w:rFonts w:cs="Times New Roman"/>
        </w:rPr>
        <w:t xml:space="preserve"> </w:t>
      </w:r>
    </w:p>
    <w:p w14:paraId="55E3B9F1" w14:textId="0087C954" w:rsidR="00F37338" w:rsidRPr="003E22A4" w:rsidRDefault="00F37338" w:rsidP="00341F40">
      <w:pPr>
        <w:pStyle w:val="Heading1"/>
        <w:spacing w:after="232"/>
        <w:ind w:left="450"/>
        <w:jc w:val="both"/>
        <w:rPr>
          <w:rFonts w:cs="Times New Roman"/>
        </w:rPr>
      </w:pPr>
      <w:r w:rsidRPr="00F37338">
        <w:rPr>
          <w:rFonts w:cs="Times New Roman"/>
        </w:rPr>
        <w:t xml:space="preserve"> Finally, CNN based models have been developed to estimate the blood </w:t>
      </w:r>
      <w:r w:rsidR="00511597">
        <w:rPr>
          <w:rFonts w:cs="Times New Roman"/>
        </w:rPr>
        <w:t>Hemoglobin</w:t>
      </w:r>
      <w:r w:rsidRPr="00F37338">
        <w:rPr>
          <w:rFonts w:cs="Times New Roman"/>
        </w:rPr>
        <w:t xml:space="preserve"> (Hb) levels from the selected features. </w:t>
      </w:r>
      <w:r w:rsidR="004C21CD" w:rsidRPr="003E22A4">
        <w:rPr>
          <w:rFonts w:cs="Times New Roman"/>
        </w:rPr>
        <w:t xml:space="preserve"> </w:t>
      </w:r>
      <w:r w:rsidRPr="003E22A4">
        <w:rPr>
          <w:rFonts w:cs="Times New Roman"/>
        </w:rPr>
        <w:t xml:space="preserve">The approach expected to provides the best-estimated accuracy of </w:t>
      </w:r>
      <w:r w:rsidR="008023EE" w:rsidRPr="003E22A4">
        <w:rPr>
          <w:rFonts w:cs="Times New Roman"/>
        </w:rPr>
        <w:t>around</w:t>
      </w:r>
      <w:r w:rsidRPr="003E22A4">
        <w:rPr>
          <w:rFonts w:cs="Times New Roman"/>
        </w:rPr>
        <w:t xml:space="preserve"> 98%.</w:t>
      </w:r>
    </w:p>
    <w:p w14:paraId="19665FCE" w14:textId="5C4E84AC" w:rsidR="00721B6F" w:rsidRPr="003E22A4" w:rsidRDefault="00721B6F" w:rsidP="006A410D">
      <w:pPr>
        <w:pStyle w:val="Heading1"/>
        <w:spacing w:after="232"/>
        <w:ind w:left="450"/>
        <w:jc w:val="both"/>
        <w:rPr>
          <w:rFonts w:cs="Times New Roman"/>
        </w:rPr>
      </w:pPr>
      <w:r w:rsidRPr="003E22A4">
        <w:rPr>
          <w:rFonts w:cs="Times New Roman"/>
          <w:noProof/>
        </w:rPr>
        <w:drawing>
          <wp:inline distT="0" distB="0" distL="0" distR="0" wp14:anchorId="255E09E7" wp14:editId="4B27AE75">
            <wp:extent cx="3101975" cy="1998921"/>
            <wp:effectExtent l="0" t="0" r="3175" b="1905"/>
            <wp:docPr id="4" name="Picture 3">
              <a:extLst xmlns:a="http://schemas.openxmlformats.org/drawingml/2006/main">
                <a:ext uri="{FF2B5EF4-FFF2-40B4-BE49-F238E27FC236}">
                  <a16:creationId xmlns:a16="http://schemas.microsoft.com/office/drawing/2014/main" id="{9435527D-0840-4071-965A-AB97CED48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435527D-0840-4071-965A-AB97CED48520}"/>
                        </a:ext>
                      </a:extLst>
                    </pic:cNvPr>
                    <pic:cNvPicPr>
                      <a:picLocks noChangeAspect="1"/>
                    </pic:cNvPicPr>
                  </pic:nvPicPr>
                  <pic:blipFill>
                    <a:blip r:embed="rId10"/>
                    <a:stretch>
                      <a:fillRect/>
                    </a:stretch>
                  </pic:blipFill>
                  <pic:spPr>
                    <a:xfrm>
                      <a:off x="0" y="0"/>
                      <a:ext cx="3114676" cy="2007105"/>
                    </a:xfrm>
                    <a:prstGeom prst="rect">
                      <a:avLst/>
                    </a:prstGeom>
                  </pic:spPr>
                </pic:pic>
              </a:graphicData>
            </a:graphic>
          </wp:inline>
        </w:drawing>
      </w:r>
    </w:p>
    <w:p w14:paraId="4B44A568" w14:textId="365BD7AA" w:rsidR="005A7F92" w:rsidRDefault="005A7F92" w:rsidP="006A410D">
      <w:pPr>
        <w:pStyle w:val="Heading1"/>
        <w:spacing w:after="232"/>
        <w:ind w:left="450"/>
        <w:jc w:val="both"/>
        <w:rPr>
          <w:rFonts w:cs="Times New Roman"/>
        </w:rPr>
      </w:pPr>
      <w:r w:rsidRPr="003E22A4">
        <w:rPr>
          <w:rFonts w:cs="Times New Roman"/>
        </w:rPr>
        <w:t>Figure</w:t>
      </w:r>
      <w:r w:rsidR="000142C3">
        <w:rPr>
          <w:rFonts w:cs="Times New Roman"/>
        </w:rPr>
        <w:t>1.1</w:t>
      </w:r>
      <w:r w:rsidRPr="003E22A4">
        <w:rPr>
          <w:rFonts w:cs="Times New Roman"/>
        </w:rPr>
        <w:t xml:space="preserve">. </w:t>
      </w:r>
      <w:r w:rsidR="00C3320E" w:rsidRPr="003E22A4">
        <w:rPr>
          <w:rFonts w:cs="Times New Roman"/>
        </w:rPr>
        <w:t>Architecture</w:t>
      </w:r>
      <w:r w:rsidRPr="003E22A4">
        <w:rPr>
          <w:rFonts w:cs="Times New Roman"/>
        </w:rPr>
        <w:t xml:space="preserve"> Diagram of proposed System</w:t>
      </w:r>
      <w:r w:rsidR="000142C3">
        <w:rPr>
          <w:rFonts w:cs="Times New Roman"/>
        </w:rPr>
        <w:t>.</w:t>
      </w:r>
    </w:p>
    <w:p w14:paraId="7C6D5485" w14:textId="77777777" w:rsidR="00F67077" w:rsidRPr="003E22A4" w:rsidRDefault="00F67077" w:rsidP="006A410D">
      <w:pPr>
        <w:pStyle w:val="Heading1"/>
        <w:spacing w:after="232"/>
        <w:ind w:left="450"/>
        <w:jc w:val="both"/>
        <w:rPr>
          <w:rFonts w:cs="Times New Roman"/>
        </w:rPr>
      </w:pPr>
    </w:p>
    <w:p w14:paraId="257D6037" w14:textId="29C98FB0" w:rsidR="00553B76" w:rsidRPr="003E22A4" w:rsidRDefault="00D4376A" w:rsidP="006A410D">
      <w:pPr>
        <w:pStyle w:val="Heading1"/>
        <w:spacing w:after="232"/>
        <w:ind w:left="450"/>
        <w:jc w:val="both"/>
        <w:rPr>
          <w:rFonts w:cs="Times New Roman"/>
          <w:b/>
          <w:bCs/>
        </w:rPr>
      </w:pPr>
      <w:r>
        <w:rPr>
          <w:rFonts w:cs="Times New Roman"/>
          <w:b/>
          <w:bCs/>
        </w:rPr>
        <w:lastRenderedPageBreak/>
        <w:t xml:space="preserve">4.1 </w:t>
      </w:r>
      <w:r w:rsidR="00553B76" w:rsidRPr="003E22A4">
        <w:rPr>
          <w:rFonts w:cs="Times New Roman"/>
          <w:b/>
          <w:bCs/>
        </w:rPr>
        <w:t>NIR spectroscopy</w:t>
      </w:r>
    </w:p>
    <w:p w14:paraId="7922708C" w14:textId="112AA4C3" w:rsidR="000F50D8" w:rsidRPr="003E22A4" w:rsidRDefault="00A549D8" w:rsidP="000F50D8">
      <w:pPr>
        <w:pStyle w:val="Heading1"/>
        <w:spacing w:after="232"/>
        <w:ind w:left="450"/>
        <w:jc w:val="both"/>
        <w:rPr>
          <w:rFonts w:cs="Times New Roman"/>
          <w:b/>
          <w:bCs/>
        </w:rPr>
      </w:pPr>
      <w:r w:rsidRPr="003E22A4">
        <w:rPr>
          <w:rFonts w:cs="Times New Roman"/>
          <w:b/>
          <w:bCs/>
          <w:noProof/>
        </w:rPr>
        <w:drawing>
          <wp:inline distT="0" distB="0" distL="0" distR="0" wp14:anchorId="409955F1" wp14:editId="219259D3">
            <wp:extent cx="2781135" cy="219030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0235" cy="2244727"/>
                    </a:xfrm>
                    <a:prstGeom prst="rect">
                      <a:avLst/>
                    </a:prstGeom>
                    <a:noFill/>
                    <a:ln>
                      <a:noFill/>
                    </a:ln>
                  </pic:spPr>
                </pic:pic>
              </a:graphicData>
            </a:graphic>
          </wp:inline>
        </w:drawing>
      </w:r>
    </w:p>
    <w:p w14:paraId="7043C7EB" w14:textId="068CB7FE" w:rsidR="00F64337" w:rsidRPr="003E22A4" w:rsidRDefault="00F64337" w:rsidP="006A410D">
      <w:pPr>
        <w:pStyle w:val="Heading1"/>
        <w:spacing w:after="232"/>
        <w:ind w:left="450"/>
        <w:jc w:val="both"/>
        <w:rPr>
          <w:rFonts w:cs="Times New Roman"/>
        </w:rPr>
      </w:pPr>
      <w:r w:rsidRPr="003E22A4">
        <w:rPr>
          <w:rFonts w:cs="Times New Roman"/>
        </w:rPr>
        <w:t>Figure1.</w:t>
      </w:r>
      <w:r w:rsidR="000142C3">
        <w:rPr>
          <w:rFonts w:cs="Times New Roman"/>
        </w:rPr>
        <w:t xml:space="preserve">2 </w:t>
      </w:r>
      <w:r w:rsidRPr="003E22A4">
        <w:rPr>
          <w:rFonts w:cs="Times New Roman"/>
        </w:rPr>
        <w:t xml:space="preserve">NIRS based </w:t>
      </w:r>
      <w:r w:rsidR="00511597">
        <w:rPr>
          <w:rFonts w:cs="Times New Roman"/>
        </w:rPr>
        <w:t>Hemoglobin</w:t>
      </w:r>
      <w:r w:rsidR="00A856FF" w:rsidRPr="003E22A4">
        <w:rPr>
          <w:rFonts w:cs="Times New Roman"/>
        </w:rPr>
        <w:t xml:space="preserve"> </w:t>
      </w:r>
      <w:r w:rsidRPr="003E22A4">
        <w:rPr>
          <w:rFonts w:cs="Times New Roman"/>
        </w:rPr>
        <w:t>estimation.</w:t>
      </w:r>
    </w:p>
    <w:p w14:paraId="69053C65" w14:textId="77777777" w:rsidR="000142C3" w:rsidRDefault="0097527A" w:rsidP="006A410D">
      <w:pPr>
        <w:pStyle w:val="Heading1"/>
        <w:spacing w:after="232"/>
        <w:ind w:left="450"/>
        <w:jc w:val="both"/>
        <w:rPr>
          <w:rFonts w:cs="Times New Roman"/>
        </w:rPr>
      </w:pPr>
      <w:r w:rsidRPr="003E22A4">
        <w:rPr>
          <w:rFonts w:cs="Times New Roman"/>
        </w:rPr>
        <w:t xml:space="preserve">we present an optical detection technique of absorbed and reflected light. Absorption and reflectance spectroscopy at 940 nm and absorption spectroscopy at 1300 nm are implemented for detection of the </w:t>
      </w:r>
      <w:r w:rsidR="00511597">
        <w:rPr>
          <w:rFonts w:cs="Times New Roman"/>
        </w:rPr>
        <w:t>Hemoglobin</w:t>
      </w:r>
      <w:r w:rsidRPr="003E22A4">
        <w:rPr>
          <w:rFonts w:cs="Times New Roman"/>
        </w:rPr>
        <w:t xml:space="preserve"> molecules. The obtained voltage from detector depends on the received light intensity. After placing the fingertip between emitter and detector, the voltage values are logged. </w:t>
      </w:r>
      <w:r w:rsidR="00511597">
        <w:rPr>
          <w:rFonts w:cs="Times New Roman"/>
        </w:rPr>
        <w:t>Hemoglobin</w:t>
      </w:r>
      <w:r w:rsidRPr="003E22A4">
        <w:rPr>
          <w:rFonts w:cs="Times New Roman"/>
        </w:rPr>
        <w:t xml:space="preserve"> molecule concentration depends upon the change in light intensity.</w:t>
      </w:r>
    </w:p>
    <w:p w14:paraId="4642372D" w14:textId="70B19E16" w:rsidR="0097527A" w:rsidRPr="003E22A4" w:rsidRDefault="0040579B" w:rsidP="000142C3">
      <w:pPr>
        <w:pStyle w:val="Heading1"/>
        <w:spacing w:after="232"/>
        <w:ind w:left="450"/>
        <w:jc w:val="both"/>
        <w:rPr>
          <w:rFonts w:cs="Times New Roman"/>
        </w:rPr>
      </w:pPr>
      <w:r w:rsidRPr="003E22A4">
        <w:rPr>
          <w:rFonts w:cs="Times New Roman"/>
        </w:rPr>
        <w:t xml:space="preserve"> During experimental work, blood </w:t>
      </w:r>
      <w:r w:rsidR="00511597">
        <w:rPr>
          <w:rFonts w:cs="Times New Roman"/>
        </w:rPr>
        <w:t>Hemoglobin</w:t>
      </w:r>
      <w:r w:rsidRPr="003E22A4">
        <w:rPr>
          <w:rFonts w:cs="Times New Roman"/>
        </w:rPr>
        <w:t xml:space="preserve"> is measured through the invasive device SD check glucometer for validation of the non-invasive results. The reading is taken as referenced blood </w:t>
      </w:r>
      <w:r w:rsidR="00511597">
        <w:rPr>
          <w:rFonts w:cs="Times New Roman"/>
        </w:rPr>
        <w:t>Hemoglobin</w:t>
      </w:r>
      <w:r w:rsidRPr="003E22A4">
        <w:rPr>
          <w:rFonts w:cs="Times New Roman"/>
        </w:rPr>
        <w:t xml:space="preserve"> concentration (mg/dl). At the same time, optical responses (in mV) through detectors have been collected from three channels simultaneously. During measurement, the channels data is collected in the form of voltages from three detectors. These collected voltages will be corresponding to referenced blood </w:t>
      </w:r>
      <w:r w:rsidR="00511597">
        <w:rPr>
          <w:rFonts w:cs="Times New Roman"/>
        </w:rPr>
        <w:t>Hemoglobin</w:t>
      </w:r>
      <w:r w:rsidRPr="003E22A4">
        <w:rPr>
          <w:rFonts w:cs="Times New Roman"/>
        </w:rPr>
        <w:t xml:space="preserve"> concentration. These voltage values are converted into the decimal form using highly precise 4-channel ADS 1115 (from </w:t>
      </w:r>
      <w:proofErr w:type="spellStart"/>
      <w:r w:rsidRPr="003E22A4">
        <w:rPr>
          <w:rFonts w:cs="Times New Roman"/>
        </w:rPr>
        <w:t>texas</w:t>
      </w:r>
      <w:proofErr w:type="spellEnd"/>
      <w:r w:rsidRPr="003E22A4">
        <w:rPr>
          <w:rFonts w:cs="Times New Roman"/>
        </w:rPr>
        <w:t xml:space="preserve"> instruments) analog to digital converter [124]. The absorbance or scattering (resultant</w:t>
      </w:r>
      <w:r w:rsidR="00175A80" w:rsidRPr="003E22A4">
        <w:rPr>
          <w:rFonts w:cs="Times New Roman"/>
        </w:rPr>
        <w:t xml:space="preserve"> voltage values) is taken as 128 samples per second. The coherent averaging is done after logging the data from the ADS 1115. The coherent averaging has been done performed for the calibration of the device. During validation of the data, the averaging is done from 1024 samples which have been logged from ADS in 8 seconds.</w:t>
      </w:r>
    </w:p>
    <w:p w14:paraId="6A57705A" w14:textId="58DD94CB" w:rsidR="00E719F3" w:rsidRPr="003E22A4" w:rsidRDefault="001F622F" w:rsidP="006A410D">
      <w:pPr>
        <w:pStyle w:val="Heading1"/>
        <w:spacing w:after="232"/>
        <w:ind w:left="450"/>
        <w:jc w:val="both"/>
        <w:rPr>
          <w:rFonts w:cs="Times New Roman"/>
          <w:b/>
          <w:bCs/>
        </w:rPr>
      </w:pPr>
      <w:r>
        <w:rPr>
          <w:rFonts w:cs="Times New Roman"/>
          <w:b/>
          <w:bCs/>
        </w:rPr>
        <w:t xml:space="preserve">4.3 </w:t>
      </w:r>
      <w:r w:rsidR="00E719F3" w:rsidRPr="003E22A4">
        <w:rPr>
          <w:rFonts w:cs="Times New Roman"/>
          <w:b/>
          <w:bCs/>
        </w:rPr>
        <w:t>Proposed Machine-Learning (ML) Method for Device Calibration</w:t>
      </w:r>
    </w:p>
    <w:p w14:paraId="5D3103BA" w14:textId="32A535FB" w:rsidR="00AC00CB" w:rsidRPr="003E22A4" w:rsidRDefault="00CD03E4" w:rsidP="006A410D">
      <w:pPr>
        <w:pStyle w:val="Heading1"/>
        <w:spacing w:after="232"/>
        <w:ind w:left="450"/>
        <w:jc w:val="both"/>
        <w:rPr>
          <w:rFonts w:cs="Times New Roman"/>
          <w:b/>
          <w:bCs/>
        </w:rPr>
      </w:pPr>
      <w:r>
        <w:rPr>
          <w:rFonts w:cs="Times New Roman"/>
        </w:rPr>
        <w:t>CNN</w:t>
      </w:r>
      <w:r w:rsidR="00AC00CB" w:rsidRPr="003E22A4">
        <w:rPr>
          <w:rFonts w:cs="Times New Roman"/>
        </w:rPr>
        <w:t xml:space="preserve"> models (RM) are calibrated to analyze the optimized computation model for blood </w:t>
      </w:r>
      <w:r w:rsidR="00511597">
        <w:rPr>
          <w:rFonts w:cs="Times New Roman"/>
        </w:rPr>
        <w:t>Hemoglobin</w:t>
      </w:r>
      <w:r w:rsidR="00AC00CB" w:rsidRPr="003E22A4">
        <w:rPr>
          <w:rFonts w:cs="Times New Roman"/>
        </w:rPr>
        <w:t xml:space="preserve"> estimation. The detector’s output from three channels is logged as input vectors for prediction of </w:t>
      </w:r>
      <w:r w:rsidR="00511597">
        <w:rPr>
          <w:rFonts w:cs="Times New Roman"/>
        </w:rPr>
        <w:t>Hemoglobin</w:t>
      </w:r>
      <w:r w:rsidR="00AC00CB" w:rsidRPr="003E22A4">
        <w:rPr>
          <w:rFonts w:cs="Times New Roman"/>
        </w:rPr>
        <w:t xml:space="preserve"> concentrations. </w:t>
      </w:r>
    </w:p>
    <w:p w14:paraId="5C5E8502" w14:textId="5DC12B1A" w:rsidR="00A85E7A" w:rsidRPr="003E22A4" w:rsidRDefault="001C6B3B" w:rsidP="006D1863">
      <w:pPr>
        <w:pStyle w:val="Heading1"/>
        <w:spacing w:after="118"/>
        <w:ind w:left="426" w:right="57"/>
        <w:jc w:val="both"/>
        <w:rPr>
          <w:rFonts w:cs="Times New Roman"/>
        </w:rPr>
      </w:pPr>
      <w:r w:rsidRPr="003E22A4">
        <w:rPr>
          <w:rFonts w:cs="Times New Roman"/>
          <w:noProof/>
        </w:rPr>
        <w:drawing>
          <wp:inline distT="0" distB="0" distL="0" distR="0" wp14:anchorId="1523FC46" wp14:editId="72CE095B">
            <wp:extent cx="3218733" cy="2590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3471" cy="2594614"/>
                    </a:xfrm>
                    <a:prstGeom prst="rect">
                      <a:avLst/>
                    </a:prstGeom>
                    <a:noFill/>
                    <a:ln>
                      <a:noFill/>
                    </a:ln>
                  </pic:spPr>
                </pic:pic>
              </a:graphicData>
            </a:graphic>
          </wp:inline>
        </w:drawing>
      </w:r>
    </w:p>
    <w:p w14:paraId="075B007A" w14:textId="15F03F9F" w:rsidR="00EF514B" w:rsidRDefault="00083C55" w:rsidP="00083C55">
      <w:pPr>
        <w:pStyle w:val="Heading1"/>
        <w:spacing w:after="232"/>
        <w:ind w:left="450"/>
        <w:jc w:val="both"/>
        <w:rPr>
          <w:rFonts w:cs="Times New Roman"/>
        </w:rPr>
      </w:pPr>
      <w:r w:rsidRPr="003E22A4">
        <w:rPr>
          <w:rFonts w:cs="Times New Roman"/>
        </w:rPr>
        <w:t>Figure1.</w:t>
      </w:r>
      <w:r w:rsidR="000142C3">
        <w:rPr>
          <w:rFonts w:cs="Times New Roman"/>
        </w:rPr>
        <w:t>3</w:t>
      </w:r>
      <w:r w:rsidRPr="003E22A4">
        <w:rPr>
          <w:rFonts w:cs="Times New Roman"/>
        </w:rPr>
        <w:t xml:space="preserve"> </w:t>
      </w:r>
      <w:r>
        <w:rPr>
          <w:rFonts w:cs="Times New Roman"/>
        </w:rPr>
        <w:t>Estimation Block Diagram</w:t>
      </w:r>
      <w:r w:rsidRPr="003E22A4">
        <w:rPr>
          <w:rFonts w:cs="Times New Roman"/>
        </w:rPr>
        <w:t>.</w:t>
      </w:r>
    </w:p>
    <w:p w14:paraId="14F054D5" w14:textId="7B68CF2D" w:rsidR="00D80605" w:rsidRPr="00CE2B23" w:rsidRDefault="00D80605" w:rsidP="00CE2B23">
      <w:pPr>
        <w:pStyle w:val="Heading1"/>
        <w:spacing w:after="232"/>
        <w:ind w:left="450"/>
        <w:jc w:val="both"/>
        <w:rPr>
          <w:rFonts w:cs="Times New Roman"/>
          <w:b/>
          <w:bCs/>
        </w:rPr>
      </w:pPr>
      <w:r w:rsidRPr="003E22A4">
        <w:rPr>
          <w:rFonts w:cs="Times New Roman"/>
        </w:rPr>
        <w:t xml:space="preserve">The calibrated models are used to predict the blood </w:t>
      </w:r>
      <w:r w:rsidR="00511597">
        <w:rPr>
          <w:rFonts w:cs="Times New Roman"/>
        </w:rPr>
        <w:t>Hemoglobin</w:t>
      </w:r>
      <w:r w:rsidRPr="003E22A4">
        <w:rPr>
          <w:rFonts w:cs="Times New Roman"/>
        </w:rPr>
        <w:t xml:space="preserve"> concentrations for validation. The collected data from the samples are required to be converted in the form of estimated blood </w:t>
      </w:r>
      <w:r w:rsidR="00511597">
        <w:rPr>
          <w:rFonts w:cs="Times New Roman"/>
        </w:rPr>
        <w:t>Hemoglobin</w:t>
      </w:r>
      <w:r w:rsidRPr="003E22A4">
        <w:rPr>
          <w:rFonts w:cs="Times New Roman"/>
        </w:rPr>
        <w:t xml:space="preserve"> concentration values. It is necessary to design an optimized kernel for precise measurement of the predicted </w:t>
      </w:r>
      <w:r w:rsidR="00511597">
        <w:rPr>
          <w:rFonts w:cs="Times New Roman"/>
        </w:rPr>
        <w:t>Hemoglobin</w:t>
      </w:r>
      <w:r w:rsidRPr="003E22A4">
        <w:rPr>
          <w:rFonts w:cs="Times New Roman"/>
        </w:rPr>
        <w:t xml:space="preserve"> concentration value. 97 samples are taken for device calibration which includes prediabetic, diabetic and healthy samples.</w:t>
      </w:r>
    </w:p>
    <w:p w14:paraId="22FCA200" w14:textId="59295604" w:rsidR="000C0474" w:rsidRDefault="00083C55" w:rsidP="00B93099">
      <w:pPr>
        <w:tabs>
          <w:tab w:val="left" w:pos="1261"/>
        </w:tabs>
        <w:spacing w:before="98"/>
        <w:ind w:left="540"/>
        <w:jc w:val="both"/>
        <w:rPr>
          <w:rFonts w:ascii="Times New Roman" w:hAnsi="Times New Roman" w:cs="Times New Roman"/>
          <w:b/>
          <w:bCs/>
          <w:spacing w:val="8"/>
          <w:sz w:val="24"/>
          <w:szCs w:val="24"/>
        </w:rPr>
      </w:pPr>
      <w:r>
        <w:rPr>
          <w:rFonts w:ascii="Times New Roman" w:hAnsi="Times New Roman" w:cs="Times New Roman"/>
          <w:b/>
          <w:bCs/>
          <w:spacing w:val="8"/>
          <w:sz w:val="24"/>
          <w:szCs w:val="24"/>
        </w:rPr>
        <w:t xml:space="preserve">5 </w:t>
      </w:r>
      <w:r w:rsidR="000C0474">
        <w:rPr>
          <w:rFonts w:ascii="Times New Roman" w:hAnsi="Times New Roman" w:cs="Times New Roman"/>
          <w:b/>
          <w:bCs/>
          <w:spacing w:val="8"/>
          <w:sz w:val="24"/>
          <w:szCs w:val="24"/>
        </w:rPr>
        <w:t>PPG CALCULATION</w:t>
      </w:r>
    </w:p>
    <w:p w14:paraId="4F4B962C" w14:textId="24C503D3" w:rsidR="004A2D61" w:rsidRDefault="004A2D61" w:rsidP="00D61CEF">
      <w:pPr>
        <w:tabs>
          <w:tab w:val="left" w:pos="1261"/>
        </w:tabs>
        <w:spacing w:before="98"/>
        <w:ind w:left="540"/>
        <w:jc w:val="both"/>
        <w:rPr>
          <w:rFonts w:ascii="Times New Roman" w:hAnsi="Times New Roman" w:cs="Times New Roman"/>
          <w:spacing w:val="8"/>
        </w:rPr>
      </w:pPr>
      <w:r w:rsidRPr="004C6ACC">
        <w:rPr>
          <w:rFonts w:ascii="Times New Roman" w:hAnsi="Times New Roman" w:cs="Times New Roman"/>
          <w:spacing w:val="8"/>
        </w:rPr>
        <w:t xml:space="preserve">There are some properties that vary from person to person which could influence the PPG reading such as the circumference of a subject's finger, the different body fluid concentration, and the roughness of the skin that can cause the scattering of light, etc. In order to avoid this influence and improve the system performance, each person is required to perform ten measurements in order to construct his private individual calibration model, the blood glucose concentration of each person is then predicted based on his </w:t>
      </w:r>
      <w:r w:rsidR="009262A1" w:rsidRPr="004C6ACC">
        <w:rPr>
          <w:rFonts w:ascii="Times New Roman" w:hAnsi="Times New Roman" w:cs="Times New Roman"/>
          <w:spacing w:val="8"/>
        </w:rPr>
        <w:t>private individual</w:t>
      </w:r>
      <w:r w:rsidRPr="004C6ACC">
        <w:rPr>
          <w:rFonts w:ascii="Times New Roman" w:hAnsi="Times New Roman" w:cs="Times New Roman"/>
          <w:spacing w:val="8"/>
        </w:rPr>
        <w:t xml:space="preserve"> calibration model. After smoothing the PPG signal using the Butterworth filter, the calibration model between the PPG data and reference values of BGC was built as shown in Figure</w:t>
      </w:r>
      <w:r w:rsidRPr="004C6ACC">
        <w:rPr>
          <w:rFonts w:ascii="Times New Roman" w:hAnsi="Times New Roman" w:cs="Times New Roman"/>
          <w:spacing w:val="8"/>
        </w:rPr>
        <w:cr/>
      </w:r>
    </w:p>
    <w:p w14:paraId="15CA84C5" w14:textId="7C332D2C" w:rsidR="00306260" w:rsidRDefault="00306260" w:rsidP="00D61CEF">
      <w:pPr>
        <w:tabs>
          <w:tab w:val="left" w:pos="1261"/>
        </w:tabs>
        <w:spacing w:before="98"/>
        <w:ind w:left="540"/>
        <w:jc w:val="both"/>
        <w:rPr>
          <w:rFonts w:ascii="Times New Roman" w:hAnsi="Times New Roman" w:cs="Times New Roman"/>
          <w:spacing w:val="8"/>
        </w:rPr>
      </w:pPr>
      <w:r>
        <w:rPr>
          <w:noProof/>
        </w:rPr>
        <w:drawing>
          <wp:inline distT="0" distB="0" distL="0" distR="0" wp14:anchorId="0D689784" wp14:editId="4E735567">
            <wp:extent cx="3101975" cy="115697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975" cy="1156970"/>
                    </a:xfrm>
                    <a:prstGeom prst="rect">
                      <a:avLst/>
                    </a:prstGeom>
                  </pic:spPr>
                </pic:pic>
              </a:graphicData>
            </a:graphic>
          </wp:inline>
        </w:drawing>
      </w:r>
    </w:p>
    <w:p w14:paraId="13B5AB3D" w14:textId="7F0322D2" w:rsidR="00083C55" w:rsidRPr="00D80605" w:rsidRDefault="00F67077" w:rsidP="00D80605">
      <w:pPr>
        <w:pStyle w:val="Heading1"/>
        <w:spacing w:after="232"/>
        <w:ind w:left="450"/>
        <w:jc w:val="both"/>
        <w:rPr>
          <w:rFonts w:cs="Times New Roman"/>
        </w:rPr>
      </w:pPr>
      <w:r>
        <w:rPr>
          <w:rFonts w:cs="Times New Roman"/>
        </w:rPr>
        <w:t>Figure 1.4</w:t>
      </w:r>
      <w:r w:rsidR="00083C55">
        <w:rPr>
          <w:rFonts w:cs="Times New Roman"/>
        </w:rPr>
        <w:t xml:space="preserve"> PPG Work Flow</w:t>
      </w:r>
      <w:r w:rsidR="00083C55" w:rsidRPr="003E22A4">
        <w:rPr>
          <w:rFonts w:cs="Times New Roman"/>
        </w:rPr>
        <w:t>.</w:t>
      </w:r>
    </w:p>
    <w:p w14:paraId="179BC49E" w14:textId="77777777" w:rsidR="000C0474" w:rsidRPr="004A63E6" w:rsidRDefault="000C0474" w:rsidP="004A63E6">
      <w:pPr>
        <w:ind w:left="450"/>
        <w:jc w:val="both"/>
        <w:rPr>
          <w:rFonts w:ascii="Times New Roman" w:hAnsi="Times New Roman" w:cs="Times New Roman"/>
        </w:rPr>
      </w:pPr>
      <w:r w:rsidRPr="004A63E6">
        <w:rPr>
          <w:rFonts w:ascii="Times New Roman" w:hAnsi="Times New Roman" w:cs="Times New Roman"/>
        </w:rPr>
        <w:t xml:space="preserve">The mean value of voltage is calculated from the peaks </w:t>
      </w:r>
      <w:r w:rsidRPr="004A63E6">
        <w:rPr>
          <w:rFonts w:ascii="Times New Roman" w:hAnsi="Times New Roman" w:cs="Times New Roman"/>
        </w:rPr>
        <w:lastRenderedPageBreak/>
        <w:t xml:space="preserve">of PPG data obtained, as there exists a functional relationship between the PPG signal and blood glucose level [24], the voltage intensity of PPG signal changes with variation in glucose concentration. Ten means voltage is calculated from ten PPG readings for the same subject and put into a vector and put the ten reals GCB readings for the same subject into a vector, then used the two vectors as input data for constructing the regression model. </w:t>
      </w:r>
    </w:p>
    <w:p w14:paraId="4DD295B3" w14:textId="77777777" w:rsidR="000C0474" w:rsidRPr="004A63E6" w:rsidRDefault="000C0474" w:rsidP="004A63E6">
      <w:pPr>
        <w:spacing w:line="259" w:lineRule="auto"/>
        <w:ind w:left="450" w:right="6097"/>
        <w:jc w:val="both"/>
        <w:rPr>
          <w:rFonts w:ascii="Times New Roman" w:hAnsi="Times New Roman" w:cs="Times New Roman"/>
        </w:rPr>
      </w:pPr>
      <w:r w:rsidRPr="004A63E6">
        <w:rPr>
          <w:rFonts w:ascii="Times New Roman" w:eastAsia="Times New Roman" w:hAnsi="Times New Roman" w:cs="Times New Roman"/>
          <w:b/>
          <w:sz w:val="16"/>
        </w:rPr>
        <w:t xml:space="preserve"> </w:t>
      </w:r>
    </w:p>
    <w:p w14:paraId="22C5C5A0" w14:textId="32FFA40F" w:rsidR="000C0474" w:rsidRPr="004A63E6" w:rsidRDefault="000C0474" w:rsidP="004A63E6">
      <w:pPr>
        <w:tabs>
          <w:tab w:val="center" w:pos="1743"/>
          <w:tab w:val="center" w:pos="8108"/>
        </w:tabs>
        <w:ind w:left="450"/>
        <w:jc w:val="both"/>
        <w:rPr>
          <w:rFonts w:ascii="Times New Roman" w:hAnsi="Times New Roman" w:cs="Times New Roman"/>
        </w:rPr>
      </w:pPr>
      <w:r w:rsidRPr="004A63E6">
        <w:rPr>
          <w:rFonts w:ascii="Times New Roman" w:eastAsia="Calibri" w:hAnsi="Times New Roman" w:cs="Times New Roman"/>
        </w:rPr>
        <w:tab/>
      </w:r>
      <w:r w:rsidRPr="004A63E6">
        <w:rPr>
          <w:rFonts w:ascii="Times New Roman" w:hAnsi="Times New Roman" w:cs="Times New Roman"/>
          <w:noProof/>
        </w:rPr>
        <w:drawing>
          <wp:inline distT="0" distB="0" distL="0" distR="0" wp14:anchorId="65FD4E39" wp14:editId="41AED466">
            <wp:extent cx="1252728" cy="124968"/>
            <wp:effectExtent l="0" t="0" r="0" b="0"/>
            <wp:docPr id="22253" name="Picture 22253"/>
            <wp:cNvGraphicFramePr/>
            <a:graphic xmlns:a="http://schemas.openxmlformats.org/drawingml/2006/main">
              <a:graphicData uri="http://schemas.openxmlformats.org/drawingml/2006/picture">
                <pic:pic xmlns:pic="http://schemas.openxmlformats.org/drawingml/2006/picture">
                  <pic:nvPicPr>
                    <pic:cNvPr id="22253" name="Picture 22253"/>
                    <pic:cNvPicPr/>
                  </pic:nvPicPr>
                  <pic:blipFill>
                    <a:blip r:embed="rId14"/>
                    <a:stretch>
                      <a:fillRect/>
                    </a:stretch>
                  </pic:blipFill>
                  <pic:spPr>
                    <a:xfrm>
                      <a:off x="0" y="0"/>
                      <a:ext cx="1252728" cy="124968"/>
                    </a:xfrm>
                    <a:prstGeom prst="rect">
                      <a:avLst/>
                    </a:prstGeom>
                  </pic:spPr>
                </pic:pic>
              </a:graphicData>
            </a:graphic>
          </wp:inline>
        </w:drawing>
      </w:r>
      <w:r w:rsidRPr="004A63E6">
        <w:rPr>
          <w:rFonts w:ascii="Times New Roman" w:eastAsia="Times New Roman" w:hAnsi="Times New Roman" w:cs="Times New Roman"/>
          <w:b/>
        </w:rPr>
        <w:t xml:space="preserve"> </w:t>
      </w:r>
      <w:r w:rsidRPr="004A63E6">
        <w:rPr>
          <w:rFonts w:ascii="Times New Roman" w:eastAsia="Times New Roman" w:hAnsi="Times New Roman" w:cs="Times New Roman"/>
          <w:b/>
        </w:rPr>
        <w:tab/>
      </w:r>
      <w:r w:rsidRPr="004A63E6">
        <w:rPr>
          <w:rFonts w:ascii="Times New Roman" w:hAnsi="Times New Roman" w:cs="Times New Roman"/>
        </w:rPr>
        <w:t>(</w:t>
      </w:r>
      <w:r w:rsidR="00927F9F">
        <w:rPr>
          <w:rFonts w:ascii="Times New Roman" w:hAnsi="Times New Roman" w:cs="Times New Roman"/>
        </w:rPr>
        <w:t>1</w:t>
      </w:r>
      <w:r w:rsidRPr="004A63E6">
        <w:rPr>
          <w:rFonts w:ascii="Times New Roman" w:hAnsi="Times New Roman" w:cs="Times New Roman"/>
        </w:rPr>
        <w:t xml:space="preserve">) </w:t>
      </w:r>
    </w:p>
    <w:p w14:paraId="183B5D8D" w14:textId="77777777" w:rsidR="000C0474" w:rsidRPr="004A63E6" w:rsidRDefault="000C0474" w:rsidP="004A63E6">
      <w:pPr>
        <w:spacing w:after="25" w:line="259" w:lineRule="auto"/>
        <w:ind w:left="450"/>
        <w:jc w:val="both"/>
        <w:rPr>
          <w:rFonts w:ascii="Times New Roman" w:hAnsi="Times New Roman" w:cs="Times New Roman"/>
        </w:rPr>
      </w:pPr>
      <w:r w:rsidRPr="004A63E6">
        <w:rPr>
          <w:rFonts w:ascii="Times New Roman" w:eastAsia="Times New Roman" w:hAnsi="Times New Roman" w:cs="Times New Roman"/>
          <w:b/>
          <w:sz w:val="16"/>
        </w:rPr>
        <w:t xml:space="preserve"> </w:t>
      </w:r>
      <w:r w:rsidRPr="004A63E6">
        <w:rPr>
          <w:rFonts w:ascii="Times New Roman" w:eastAsia="Times New Roman" w:hAnsi="Times New Roman" w:cs="Times New Roman"/>
          <w:b/>
          <w:sz w:val="16"/>
        </w:rPr>
        <w:tab/>
      </w:r>
      <w:r w:rsidRPr="004A63E6">
        <w:rPr>
          <w:rFonts w:ascii="Times New Roman" w:hAnsi="Times New Roman" w:cs="Times New Roman"/>
          <w:sz w:val="16"/>
        </w:rPr>
        <w:t xml:space="preserve"> </w:t>
      </w:r>
    </w:p>
    <w:p w14:paraId="38809635" w14:textId="4FB6E5D2" w:rsidR="000C0474" w:rsidRPr="004A63E6" w:rsidRDefault="000C0474" w:rsidP="004A63E6">
      <w:pPr>
        <w:tabs>
          <w:tab w:val="center" w:pos="1791"/>
          <w:tab w:val="center" w:pos="8108"/>
        </w:tabs>
        <w:ind w:left="450"/>
        <w:jc w:val="both"/>
        <w:rPr>
          <w:rFonts w:ascii="Times New Roman" w:hAnsi="Times New Roman" w:cs="Times New Roman"/>
        </w:rPr>
      </w:pPr>
      <w:r w:rsidRPr="004A63E6">
        <w:rPr>
          <w:rFonts w:ascii="Times New Roman" w:eastAsia="Calibri" w:hAnsi="Times New Roman" w:cs="Times New Roman"/>
        </w:rPr>
        <w:tab/>
      </w:r>
      <w:r w:rsidRPr="004A63E6">
        <w:rPr>
          <w:rFonts w:ascii="Times New Roman" w:hAnsi="Times New Roman" w:cs="Times New Roman"/>
          <w:noProof/>
        </w:rPr>
        <w:drawing>
          <wp:inline distT="0" distB="0" distL="0" distR="0" wp14:anchorId="6B1711E9" wp14:editId="6F171512">
            <wp:extent cx="1316736" cy="124968"/>
            <wp:effectExtent l="0" t="0" r="0" b="0"/>
            <wp:docPr id="22254" name="Picture 22254"/>
            <wp:cNvGraphicFramePr/>
            <a:graphic xmlns:a="http://schemas.openxmlformats.org/drawingml/2006/main">
              <a:graphicData uri="http://schemas.openxmlformats.org/drawingml/2006/picture">
                <pic:pic xmlns:pic="http://schemas.openxmlformats.org/drawingml/2006/picture">
                  <pic:nvPicPr>
                    <pic:cNvPr id="22254" name="Picture 22254"/>
                    <pic:cNvPicPr/>
                  </pic:nvPicPr>
                  <pic:blipFill>
                    <a:blip r:embed="rId15"/>
                    <a:stretch>
                      <a:fillRect/>
                    </a:stretch>
                  </pic:blipFill>
                  <pic:spPr>
                    <a:xfrm>
                      <a:off x="0" y="0"/>
                      <a:ext cx="1316736" cy="124968"/>
                    </a:xfrm>
                    <a:prstGeom prst="rect">
                      <a:avLst/>
                    </a:prstGeom>
                  </pic:spPr>
                </pic:pic>
              </a:graphicData>
            </a:graphic>
          </wp:inline>
        </w:drawing>
      </w:r>
      <w:r w:rsidRPr="004A63E6">
        <w:rPr>
          <w:rFonts w:ascii="Times New Roman" w:eastAsia="Times New Roman" w:hAnsi="Times New Roman" w:cs="Times New Roman"/>
          <w:b/>
        </w:rPr>
        <w:t xml:space="preserve"> </w:t>
      </w:r>
      <w:r w:rsidRPr="004A63E6">
        <w:rPr>
          <w:rFonts w:ascii="Times New Roman" w:eastAsia="Times New Roman" w:hAnsi="Times New Roman" w:cs="Times New Roman"/>
          <w:b/>
        </w:rPr>
        <w:tab/>
      </w:r>
      <w:r w:rsidRPr="004A63E6">
        <w:rPr>
          <w:rFonts w:ascii="Times New Roman" w:hAnsi="Times New Roman" w:cs="Times New Roman"/>
        </w:rPr>
        <w:t>(</w:t>
      </w:r>
      <w:r w:rsidR="00927F9F">
        <w:rPr>
          <w:rFonts w:ascii="Times New Roman" w:hAnsi="Times New Roman" w:cs="Times New Roman"/>
        </w:rPr>
        <w:t>2</w:t>
      </w:r>
      <w:r w:rsidRPr="004A63E6">
        <w:rPr>
          <w:rFonts w:ascii="Times New Roman" w:hAnsi="Times New Roman" w:cs="Times New Roman"/>
        </w:rPr>
        <w:t xml:space="preserve">) </w:t>
      </w:r>
    </w:p>
    <w:p w14:paraId="380F3AA2" w14:textId="77777777" w:rsidR="000C0474" w:rsidRPr="004A63E6" w:rsidRDefault="000C0474" w:rsidP="004A63E6">
      <w:pPr>
        <w:spacing w:line="259" w:lineRule="auto"/>
        <w:ind w:left="450" w:right="7945"/>
        <w:jc w:val="both"/>
        <w:rPr>
          <w:rFonts w:ascii="Times New Roman" w:hAnsi="Times New Roman" w:cs="Times New Roman"/>
        </w:rPr>
      </w:pPr>
      <w:r w:rsidRPr="004A63E6">
        <w:rPr>
          <w:rFonts w:ascii="Times New Roman" w:eastAsia="Times New Roman" w:hAnsi="Times New Roman" w:cs="Times New Roman"/>
          <w:b/>
          <w:sz w:val="16"/>
        </w:rPr>
        <w:t xml:space="preserve"> </w:t>
      </w:r>
    </w:p>
    <w:p w14:paraId="3B49285A" w14:textId="77777777" w:rsidR="000C0474" w:rsidRPr="004A63E6" w:rsidRDefault="000C0474" w:rsidP="004A63E6">
      <w:pPr>
        <w:ind w:left="450"/>
        <w:jc w:val="both"/>
        <w:rPr>
          <w:rFonts w:ascii="Times New Roman" w:hAnsi="Times New Roman" w:cs="Times New Roman"/>
        </w:rPr>
      </w:pPr>
      <w:r w:rsidRPr="004A63E6">
        <w:rPr>
          <w:rFonts w:ascii="Times New Roman" w:hAnsi="Times New Roman" w:cs="Times New Roman"/>
        </w:rPr>
        <w:t xml:space="preserve">Where </w:t>
      </w:r>
      <w:r w:rsidRPr="004A63E6">
        <w:rPr>
          <w:rFonts w:ascii="Times New Roman" w:hAnsi="Times New Roman" w:cs="Times New Roman"/>
          <w:noProof/>
        </w:rPr>
        <w:drawing>
          <wp:inline distT="0" distB="0" distL="0" distR="0" wp14:anchorId="63905670" wp14:editId="3350ED1E">
            <wp:extent cx="161544" cy="91440"/>
            <wp:effectExtent l="0" t="0" r="0" b="0"/>
            <wp:docPr id="22255" name="Picture 22255"/>
            <wp:cNvGraphicFramePr/>
            <a:graphic xmlns:a="http://schemas.openxmlformats.org/drawingml/2006/main">
              <a:graphicData uri="http://schemas.openxmlformats.org/drawingml/2006/picture">
                <pic:pic xmlns:pic="http://schemas.openxmlformats.org/drawingml/2006/picture">
                  <pic:nvPicPr>
                    <pic:cNvPr id="22255" name="Picture 22255"/>
                    <pic:cNvPicPr/>
                  </pic:nvPicPr>
                  <pic:blipFill>
                    <a:blip r:embed="rId16"/>
                    <a:stretch>
                      <a:fillRect/>
                    </a:stretch>
                  </pic:blipFill>
                  <pic:spPr>
                    <a:xfrm>
                      <a:off x="0" y="0"/>
                      <a:ext cx="161544" cy="91440"/>
                    </a:xfrm>
                    <a:prstGeom prst="rect">
                      <a:avLst/>
                    </a:prstGeom>
                  </pic:spPr>
                </pic:pic>
              </a:graphicData>
            </a:graphic>
          </wp:inline>
        </w:drawing>
      </w:r>
      <w:r w:rsidRPr="004A63E6">
        <w:rPr>
          <w:rFonts w:ascii="Times New Roman" w:hAnsi="Times New Roman" w:cs="Times New Roman"/>
        </w:rPr>
        <w:t xml:space="preserve"> Vector voltages PPG readings. </w:t>
      </w:r>
    </w:p>
    <w:p w14:paraId="009DD3D3" w14:textId="77777777" w:rsidR="000C0474" w:rsidRPr="004A63E6" w:rsidRDefault="000C0474" w:rsidP="004A63E6">
      <w:pPr>
        <w:ind w:left="450"/>
        <w:jc w:val="both"/>
        <w:rPr>
          <w:rFonts w:ascii="Times New Roman" w:hAnsi="Times New Roman" w:cs="Times New Roman"/>
        </w:rPr>
      </w:pPr>
      <w:r w:rsidRPr="004A63E6">
        <w:rPr>
          <w:rFonts w:ascii="Times New Roman" w:hAnsi="Times New Roman" w:cs="Times New Roman"/>
        </w:rPr>
        <w:t xml:space="preserve">           </w:t>
      </w:r>
      <w:r w:rsidRPr="004A63E6">
        <w:rPr>
          <w:rFonts w:ascii="Times New Roman" w:hAnsi="Times New Roman" w:cs="Times New Roman"/>
          <w:noProof/>
        </w:rPr>
        <w:drawing>
          <wp:inline distT="0" distB="0" distL="0" distR="0" wp14:anchorId="42A556FD" wp14:editId="5C06FF80">
            <wp:extent cx="140208" cy="91440"/>
            <wp:effectExtent l="0" t="0" r="0" b="0"/>
            <wp:docPr id="22256" name="Picture 22256"/>
            <wp:cNvGraphicFramePr/>
            <a:graphic xmlns:a="http://schemas.openxmlformats.org/drawingml/2006/main">
              <a:graphicData uri="http://schemas.openxmlformats.org/drawingml/2006/picture">
                <pic:pic xmlns:pic="http://schemas.openxmlformats.org/drawingml/2006/picture">
                  <pic:nvPicPr>
                    <pic:cNvPr id="22256" name="Picture 22256"/>
                    <pic:cNvPicPr/>
                  </pic:nvPicPr>
                  <pic:blipFill>
                    <a:blip r:embed="rId17"/>
                    <a:stretch>
                      <a:fillRect/>
                    </a:stretch>
                  </pic:blipFill>
                  <pic:spPr>
                    <a:xfrm>
                      <a:off x="0" y="0"/>
                      <a:ext cx="140208" cy="91440"/>
                    </a:xfrm>
                    <a:prstGeom prst="rect">
                      <a:avLst/>
                    </a:prstGeom>
                  </pic:spPr>
                </pic:pic>
              </a:graphicData>
            </a:graphic>
          </wp:inline>
        </w:drawing>
      </w:r>
      <w:r w:rsidRPr="004A63E6">
        <w:rPr>
          <w:rFonts w:ascii="Times New Roman" w:hAnsi="Times New Roman" w:cs="Times New Roman"/>
        </w:rPr>
        <w:t xml:space="preserve"> : Vector reals GCB readings. </w:t>
      </w:r>
    </w:p>
    <w:p w14:paraId="41D3F1EF" w14:textId="77777777" w:rsidR="000C0474" w:rsidRPr="004A63E6" w:rsidRDefault="000C0474" w:rsidP="004A63E6">
      <w:pPr>
        <w:spacing w:after="20" w:line="259" w:lineRule="auto"/>
        <w:ind w:left="450"/>
        <w:jc w:val="both"/>
        <w:rPr>
          <w:rFonts w:ascii="Times New Roman" w:hAnsi="Times New Roman" w:cs="Times New Roman"/>
        </w:rPr>
      </w:pPr>
      <w:r w:rsidRPr="004A63E6">
        <w:rPr>
          <w:rFonts w:ascii="Times New Roman" w:hAnsi="Times New Roman" w:cs="Times New Roman"/>
          <w:sz w:val="16"/>
        </w:rPr>
        <w:t xml:space="preserve"> </w:t>
      </w:r>
    </w:p>
    <w:p w14:paraId="7AF54513" w14:textId="77777777" w:rsidR="000C0474" w:rsidRPr="004A63E6" w:rsidRDefault="000C0474" w:rsidP="004A63E6">
      <w:pPr>
        <w:ind w:left="450"/>
        <w:jc w:val="both"/>
        <w:rPr>
          <w:rFonts w:ascii="Times New Roman" w:hAnsi="Times New Roman" w:cs="Times New Roman"/>
        </w:rPr>
      </w:pPr>
      <w:r w:rsidRPr="004A63E6">
        <w:rPr>
          <w:rFonts w:ascii="Times New Roman" w:hAnsi="Times New Roman" w:cs="Times New Roman"/>
        </w:rPr>
        <w:t xml:space="preserve">To construct the regression model, the regression line must be calculated. The general linear regression model is given by: </w:t>
      </w:r>
    </w:p>
    <w:p w14:paraId="2E67DABF" w14:textId="77777777" w:rsidR="000C0474" w:rsidRPr="004A63E6" w:rsidRDefault="000C0474" w:rsidP="004A63E6">
      <w:pPr>
        <w:spacing w:after="23" w:line="259" w:lineRule="auto"/>
        <w:ind w:left="450"/>
        <w:jc w:val="both"/>
        <w:rPr>
          <w:rFonts w:ascii="Times New Roman" w:hAnsi="Times New Roman" w:cs="Times New Roman"/>
        </w:rPr>
      </w:pPr>
      <w:r w:rsidRPr="004A63E6">
        <w:rPr>
          <w:rFonts w:ascii="Times New Roman" w:hAnsi="Times New Roman" w:cs="Times New Roman"/>
          <w:sz w:val="16"/>
        </w:rPr>
        <w:t xml:space="preserve"> </w:t>
      </w:r>
    </w:p>
    <w:p w14:paraId="613F9A24" w14:textId="0A13175C" w:rsidR="000C0474" w:rsidRPr="004A63E6" w:rsidRDefault="000C0474" w:rsidP="004A63E6">
      <w:pPr>
        <w:tabs>
          <w:tab w:val="center" w:pos="1315"/>
          <w:tab w:val="center" w:pos="8108"/>
        </w:tabs>
        <w:ind w:left="450"/>
        <w:jc w:val="both"/>
        <w:rPr>
          <w:rFonts w:ascii="Times New Roman" w:hAnsi="Times New Roman" w:cs="Times New Roman"/>
        </w:rPr>
      </w:pPr>
      <w:r w:rsidRPr="004A63E6">
        <w:rPr>
          <w:rFonts w:ascii="Times New Roman" w:eastAsia="Calibri" w:hAnsi="Times New Roman" w:cs="Times New Roman"/>
        </w:rPr>
        <w:tab/>
      </w:r>
      <w:r w:rsidRPr="004A63E6">
        <w:rPr>
          <w:rFonts w:ascii="Times New Roman" w:hAnsi="Times New Roman" w:cs="Times New Roman"/>
          <w:noProof/>
        </w:rPr>
        <w:drawing>
          <wp:inline distT="0" distB="0" distL="0" distR="0" wp14:anchorId="1384B84E" wp14:editId="659F43E7">
            <wp:extent cx="722376" cy="97536"/>
            <wp:effectExtent l="0" t="0" r="0" b="0"/>
            <wp:docPr id="22257" name="Picture 22257"/>
            <wp:cNvGraphicFramePr/>
            <a:graphic xmlns:a="http://schemas.openxmlformats.org/drawingml/2006/main">
              <a:graphicData uri="http://schemas.openxmlformats.org/drawingml/2006/picture">
                <pic:pic xmlns:pic="http://schemas.openxmlformats.org/drawingml/2006/picture">
                  <pic:nvPicPr>
                    <pic:cNvPr id="22257" name="Picture 22257"/>
                    <pic:cNvPicPr/>
                  </pic:nvPicPr>
                  <pic:blipFill>
                    <a:blip r:embed="rId18"/>
                    <a:stretch>
                      <a:fillRect/>
                    </a:stretch>
                  </pic:blipFill>
                  <pic:spPr>
                    <a:xfrm>
                      <a:off x="0" y="0"/>
                      <a:ext cx="722376" cy="97536"/>
                    </a:xfrm>
                    <a:prstGeom prst="rect">
                      <a:avLst/>
                    </a:prstGeom>
                  </pic:spPr>
                </pic:pic>
              </a:graphicData>
            </a:graphic>
          </wp:inline>
        </w:drawing>
      </w:r>
      <w:r w:rsidRPr="004A63E6">
        <w:rPr>
          <w:rFonts w:ascii="Times New Roman" w:hAnsi="Times New Roman" w:cs="Times New Roman"/>
        </w:rPr>
        <w:t xml:space="preserve"> </w:t>
      </w:r>
      <w:r w:rsidRPr="004A63E6">
        <w:rPr>
          <w:rFonts w:ascii="Times New Roman" w:hAnsi="Times New Roman" w:cs="Times New Roman"/>
        </w:rPr>
        <w:tab/>
        <w:t>(</w:t>
      </w:r>
      <w:r w:rsidR="00927F9F">
        <w:rPr>
          <w:rFonts w:ascii="Times New Roman" w:hAnsi="Times New Roman" w:cs="Times New Roman"/>
        </w:rPr>
        <w:t>3</w:t>
      </w:r>
      <w:r w:rsidRPr="004A63E6">
        <w:rPr>
          <w:rFonts w:ascii="Times New Roman" w:hAnsi="Times New Roman" w:cs="Times New Roman"/>
        </w:rPr>
        <w:t xml:space="preserve">) </w:t>
      </w:r>
    </w:p>
    <w:p w14:paraId="60093F3A" w14:textId="77777777" w:rsidR="000C0474" w:rsidRPr="004A63E6" w:rsidRDefault="000C0474" w:rsidP="004A63E6">
      <w:pPr>
        <w:spacing w:after="20" w:line="259" w:lineRule="auto"/>
        <w:ind w:left="450"/>
        <w:jc w:val="both"/>
        <w:rPr>
          <w:rFonts w:ascii="Times New Roman" w:hAnsi="Times New Roman" w:cs="Times New Roman"/>
        </w:rPr>
      </w:pPr>
      <w:r w:rsidRPr="004A63E6">
        <w:rPr>
          <w:rFonts w:ascii="Times New Roman" w:hAnsi="Times New Roman" w:cs="Times New Roman"/>
          <w:sz w:val="16"/>
        </w:rPr>
        <w:t xml:space="preserve"> </w:t>
      </w:r>
    </w:p>
    <w:p w14:paraId="42AD5246" w14:textId="77777777" w:rsidR="00226167" w:rsidRDefault="000C0474" w:rsidP="004A63E6">
      <w:pPr>
        <w:ind w:left="450" w:right="-5069"/>
        <w:jc w:val="both"/>
        <w:rPr>
          <w:rFonts w:ascii="Times New Roman" w:hAnsi="Times New Roman" w:cs="Times New Roman"/>
        </w:rPr>
      </w:pPr>
      <w:r w:rsidRPr="004A63E6">
        <w:rPr>
          <w:rFonts w:ascii="Times New Roman" w:hAnsi="Times New Roman" w:cs="Times New Roman"/>
        </w:rPr>
        <w:t xml:space="preserve">Where Y:  The predict blood glucose concentration.             </w:t>
      </w:r>
    </w:p>
    <w:p w14:paraId="5DCB8057" w14:textId="6B8E06F2" w:rsidR="000C0474" w:rsidRPr="004A63E6" w:rsidRDefault="000C0474" w:rsidP="004A63E6">
      <w:pPr>
        <w:ind w:left="450" w:right="-5069"/>
        <w:jc w:val="both"/>
        <w:rPr>
          <w:rFonts w:ascii="Times New Roman" w:hAnsi="Times New Roman" w:cs="Times New Roman"/>
        </w:rPr>
      </w:pPr>
      <w:r w:rsidRPr="004A63E6">
        <w:rPr>
          <w:rFonts w:ascii="Times New Roman" w:hAnsi="Times New Roman" w:cs="Times New Roman"/>
        </w:rPr>
        <w:t xml:space="preserve">X:  The voltage of the PPG signal. </w:t>
      </w:r>
    </w:p>
    <w:p w14:paraId="63077580" w14:textId="77777777" w:rsidR="000C0474" w:rsidRPr="004A63E6" w:rsidRDefault="000C0474" w:rsidP="004A63E6">
      <w:pPr>
        <w:spacing w:after="20" w:line="259" w:lineRule="auto"/>
        <w:ind w:left="450"/>
        <w:jc w:val="both"/>
        <w:rPr>
          <w:rFonts w:ascii="Times New Roman" w:hAnsi="Times New Roman" w:cs="Times New Roman"/>
        </w:rPr>
      </w:pPr>
      <w:r w:rsidRPr="004A63E6">
        <w:rPr>
          <w:rFonts w:ascii="Times New Roman" w:hAnsi="Times New Roman" w:cs="Times New Roman"/>
          <w:sz w:val="16"/>
        </w:rPr>
        <w:t xml:space="preserve"> </w:t>
      </w:r>
    </w:p>
    <w:p w14:paraId="30339EEB" w14:textId="77777777" w:rsidR="000C0474" w:rsidRPr="004A63E6" w:rsidRDefault="000C0474" w:rsidP="004A63E6">
      <w:pPr>
        <w:ind w:left="450"/>
        <w:jc w:val="both"/>
        <w:rPr>
          <w:rFonts w:ascii="Times New Roman" w:hAnsi="Times New Roman" w:cs="Times New Roman"/>
        </w:rPr>
      </w:pPr>
      <w:r w:rsidRPr="004A63E6">
        <w:rPr>
          <w:rFonts w:ascii="Times New Roman" w:hAnsi="Times New Roman" w:cs="Times New Roman"/>
        </w:rPr>
        <w:t xml:space="preserve">The (m) and (b) are the regression coefficients which is given by:  </w:t>
      </w:r>
    </w:p>
    <w:p w14:paraId="47647B08" w14:textId="77777777" w:rsidR="000C0474" w:rsidRPr="004A63E6" w:rsidRDefault="000C0474" w:rsidP="004A63E6">
      <w:pPr>
        <w:spacing w:line="259" w:lineRule="auto"/>
        <w:ind w:left="450" w:right="6213"/>
        <w:jc w:val="both"/>
        <w:rPr>
          <w:rFonts w:ascii="Times New Roman" w:hAnsi="Times New Roman" w:cs="Times New Roman"/>
        </w:rPr>
      </w:pPr>
      <w:r w:rsidRPr="004A63E6">
        <w:rPr>
          <w:rFonts w:ascii="Times New Roman" w:hAnsi="Times New Roman" w:cs="Times New Roman"/>
          <w:sz w:val="16"/>
        </w:rPr>
        <w:t xml:space="preserve"> </w:t>
      </w:r>
    </w:p>
    <w:p w14:paraId="74D0BDB1" w14:textId="0A3D1A9A" w:rsidR="000C0474" w:rsidRPr="004A63E6" w:rsidRDefault="000C0474" w:rsidP="004A63E6">
      <w:pPr>
        <w:tabs>
          <w:tab w:val="center" w:pos="1684"/>
          <w:tab w:val="center" w:pos="8108"/>
        </w:tabs>
        <w:spacing w:after="192"/>
        <w:ind w:left="450"/>
        <w:jc w:val="both"/>
        <w:rPr>
          <w:rFonts w:ascii="Times New Roman" w:hAnsi="Times New Roman" w:cs="Times New Roman"/>
        </w:rPr>
      </w:pPr>
      <w:r w:rsidRPr="004A63E6">
        <w:rPr>
          <w:rFonts w:ascii="Times New Roman" w:eastAsia="Calibri" w:hAnsi="Times New Roman" w:cs="Times New Roman"/>
        </w:rPr>
        <w:tab/>
      </w:r>
      <w:r w:rsidRPr="004A63E6">
        <w:rPr>
          <w:rFonts w:ascii="Times New Roman" w:hAnsi="Times New Roman" w:cs="Times New Roman"/>
          <w:noProof/>
        </w:rPr>
        <w:drawing>
          <wp:inline distT="0" distB="0" distL="0" distR="0" wp14:anchorId="29FCDE45" wp14:editId="64E7BF60">
            <wp:extent cx="1194816" cy="316992"/>
            <wp:effectExtent l="0" t="0" r="0" b="0"/>
            <wp:docPr id="22258" name="Picture 22258"/>
            <wp:cNvGraphicFramePr/>
            <a:graphic xmlns:a="http://schemas.openxmlformats.org/drawingml/2006/main">
              <a:graphicData uri="http://schemas.openxmlformats.org/drawingml/2006/picture">
                <pic:pic xmlns:pic="http://schemas.openxmlformats.org/drawingml/2006/picture">
                  <pic:nvPicPr>
                    <pic:cNvPr id="22258" name="Picture 22258"/>
                    <pic:cNvPicPr/>
                  </pic:nvPicPr>
                  <pic:blipFill>
                    <a:blip r:embed="rId19"/>
                    <a:stretch>
                      <a:fillRect/>
                    </a:stretch>
                  </pic:blipFill>
                  <pic:spPr>
                    <a:xfrm>
                      <a:off x="0" y="0"/>
                      <a:ext cx="1194816" cy="316992"/>
                    </a:xfrm>
                    <a:prstGeom prst="rect">
                      <a:avLst/>
                    </a:prstGeom>
                  </pic:spPr>
                </pic:pic>
              </a:graphicData>
            </a:graphic>
          </wp:inline>
        </w:drawing>
      </w:r>
      <w:r w:rsidRPr="004A63E6">
        <w:rPr>
          <w:rFonts w:ascii="Times New Roman" w:hAnsi="Times New Roman" w:cs="Times New Roman"/>
        </w:rPr>
        <w:t xml:space="preserve"> </w:t>
      </w:r>
      <w:r w:rsidRPr="004A63E6">
        <w:rPr>
          <w:rFonts w:ascii="Times New Roman" w:hAnsi="Times New Roman" w:cs="Times New Roman"/>
        </w:rPr>
        <w:tab/>
        <w:t>(</w:t>
      </w:r>
      <w:r w:rsidR="00927F9F">
        <w:rPr>
          <w:rFonts w:ascii="Times New Roman" w:hAnsi="Times New Roman" w:cs="Times New Roman"/>
        </w:rPr>
        <w:t>4</w:t>
      </w:r>
      <w:r w:rsidRPr="004A63E6">
        <w:rPr>
          <w:rFonts w:ascii="Times New Roman" w:hAnsi="Times New Roman" w:cs="Times New Roman"/>
        </w:rPr>
        <w:t xml:space="preserve">) </w:t>
      </w:r>
    </w:p>
    <w:p w14:paraId="070A1CB3" w14:textId="561BF003" w:rsidR="000C0474" w:rsidRPr="004A63E6" w:rsidRDefault="000C0474" w:rsidP="004A63E6">
      <w:pPr>
        <w:tabs>
          <w:tab w:val="center" w:pos="1389"/>
          <w:tab w:val="center" w:pos="8108"/>
        </w:tabs>
        <w:ind w:left="450"/>
        <w:jc w:val="both"/>
        <w:rPr>
          <w:rFonts w:ascii="Times New Roman" w:hAnsi="Times New Roman" w:cs="Times New Roman"/>
        </w:rPr>
      </w:pPr>
      <w:r w:rsidRPr="004A63E6">
        <w:rPr>
          <w:rFonts w:ascii="Times New Roman" w:eastAsia="Calibri" w:hAnsi="Times New Roman" w:cs="Times New Roman"/>
        </w:rPr>
        <w:tab/>
      </w:r>
      <w:r w:rsidRPr="004A63E6">
        <w:rPr>
          <w:rFonts w:ascii="Times New Roman" w:hAnsi="Times New Roman" w:cs="Times New Roman"/>
          <w:noProof/>
        </w:rPr>
        <w:drawing>
          <wp:inline distT="0" distB="0" distL="0" distR="0" wp14:anchorId="29A5BC90" wp14:editId="563FAF5C">
            <wp:extent cx="810768" cy="121920"/>
            <wp:effectExtent l="0" t="0" r="0" b="0"/>
            <wp:docPr id="22259" name="Picture 22259"/>
            <wp:cNvGraphicFramePr/>
            <a:graphic xmlns:a="http://schemas.openxmlformats.org/drawingml/2006/main">
              <a:graphicData uri="http://schemas.openxmlformats.org/drawingml/2006/picture">
                <pic:pic xmlns:pic="http://schemas.openxmlformats.org/drawingml/2006/picture">
                  <pic:nvPicPr>
                    <pic:cNvPr id="22259" name="Picture 22259"/>
                    <pic:cNvPicPr/>
                  </pic:nvPicPr>
                  <pic:blipFill>
                    <a:blip r:embed="rId20"/>
                    <a:stretch>
                      <a:fillRect/>
                    </a:stretch>
                  </pic:blipFill>
                  <pic:spPr>
                    <a:xfrm>
                      <a:off x="0" y="0"/>
                      <a:ext cx="810768" cy="121920"/>
                    </a:xfrm>
                    <a:prstGeom prst="rect">
                      <a:avLst/>
                    </a:prstGeom>
                  </pic:spPr>
                </pic:pic>
              </a:graphicData>
            </a:graphic>
          </wp:inline>
        </w:drawing>
      </w:r>
      <w:r w:rsidRPr="004A63E6">
        <w:rPr>
          <w:rFonts w:ascii="Times New Roman" w:hAnsi="Times New Roman" w:cs="Times New Roman"/>
        </w:rPr>
        <w:t xml:space="preserve"> </w:t>
      </w:r>
      <w:r w:rsidRPr="004A63E6">
        <w:rPr>
          <w:rFonts w:ascii="Times New Roman" w:hAnsi="Times New Roman" w:cs="Times New Roman"/>
        </w:rPr>
        <w:tab/>
        <w:t>(</w:t>
      </w:r>
      <w:r w:rsidR="00927F9F">
        <w:rPr>
          <w:rFonts w:ascii="Times New Roman" w:hAnsi="Times New Roman" w:cs="Times New Roman"/>
        </w:rPr>
        <w:t>5</w:t>
      </w:r>
      <w:r w:rsidRPr="004A63E6">
        <w:rPr>
          <w:rFonts w:ascii="Times New Roman" w:hAnsi="Times New Roman" w:cs="Times New Roman"/>
        </w:rPr>
        <w:t xml:space="preserve">) </w:t>
      </w:r>
    </w:p>
    <w:p w14:paraId="29FBB9FF" w14:textId="77777777" w:rsidR="000C0474" w:rsidRPr="004A63E6" w:rsidRDefault="000C0474" w:rsidP="004A63E6">
      <w:pPr>
        <w:spacing w:after="13" w:line="259" w:lineRule="auto"/>
        <w:ind w:left="450" w:right="6817"/>
        <w:jc w:val="both"/>
        <w:rPr>
          <w:rFonts w:ascii="Times New Roman" w:hAnsi="Times New Roman" w:cs="Times New Roman"/>
        </w:rPr>
      </w:pPr>
      <w:r w:rsidRPr="004A63E6">
        <w:rPr>
          <w:rFonts w:ascii="Times New Roman" w:hAnsi="Times New Roman" w:cs="Times New Roman"/>
          <w:sz w:val="16"/>
        </w:rPr>
        <w:t xml:space="preserve"> </w:t>
      </w:r>
    </w:p>
    <w:p w14:paraId="4273F65B" w14:textId="77777777" w:rsidR="007C2C05" w:rsidRDefault="000C0474" w:rsidP="00CE2B23">
      <w:pPr>
        <w:ind w:left="567" w:right="-5069"/>
        <w:jc w:val="both"/>
        <w:rPr>
          <w:rFonts w:ascii="Times New Roman" w:eastAsia="Times New Roman" w:hAnsi="Times New Roman" w:cs="Times New Roman"/>
          <w:b/>
        </w:rPr>
      </w:pPr>
      <w:r w:rsidRPr="004A63E6">
        <w:rPr>
          <w:rFonts w:ascii="Times New Roman" w:hAnsi="Times New Roman" w:cs="Times New Roman"/>
        </w:rPr>
        <w:t xml:space="preserve">Where  </w:t>
      </w:r>
      <w:r w:rsidRPr="004A63E6">
        <w:rPr>
          <w:rFonts w:ascii="Times New Roman" w:hAnsi="Times New Roman" w:cs="Times New Roman"/>
          <w:noProof/>
        </w:rPr>
        <w:drawing>
          <wp:inline distT="0" distB="0" distL="0" distR="0" wp14:anchorId="64374E76" wp14:editId="38C9F03D">
            <wp:extent cx="188976" cy="118872"/>
            <wp:effectExtent l="0" t="0" r="0" b="0"/>
            <wp:docPr id="22260" name="Picture 22260"/>
            <wp:cNvGraphicFramePr/>
            <a:graphic xmlns:a="http://schemas.openxmlformats.org/drawingml/2006/main">
              <a:graphicData uri="http://schemas.openxmlformats.org/drawingml/2006/picture">
                <pic:pic xmlns:pic="http://schemas.openxmlformats.org/drawingml/2006/picture">
                  <pic:nvPicPr>
                    <pic:cNvPr id="22260" name="Picture 22260"/>
                    <pic:cNvPicPr/>
                  </pic:nvPicPr>
                  <pic:blipFill>
                    <a:blip r:embed="rId21"/>
                    <a:stretch>
                      <a:fillRect/>
                    </a:stretch>
                  </pic:blipFill>
                  <pic:spPr>
                    <a:xfrm>
                      <a:off x="0" y="0"/>
                      <a:ext cx="188976" cy="118872"/>
                    </a:xfrm>
                    <a:prstGeom prst="rect">
                      <a:avLst/>
                    </a:prstGeom>
                  </pic:spPr>
                </pic:pic>
              </a:graphicData>
            </a:graphic>
          </wp:inline>
        </w:drawing>
      </w:r>
      <w:r w:rsidRPr="004A63E6">
        <w:rPr>
          <w:rFonts w:ascii="Times New Roman" w:hAnsi="Times New Roman" w:cs="Times New Roman"/>
        </w:rPr>
        <w:t xml:space="preserve">  the mean of vector voltages PPG readings.</w:t>
      </w:r>
      <w:r w:rsidRPr="004A63E6">
        <w:rPr>
          <w:rFonts w:ascii="Times New Roman" w:eastAsia="Times New Roman" w:hAnsi="Times New Roman" w:cs="Times New Roman"/>
          <w:b/>
        </w:rPr>
        <w:t xml:space="preserve">  </w:t>
      </w:r>
      <w:r w:rsidRPr="004A63E6">
        <w:rPr>
          <w:rFonts w:ascii="Times New Roman" w:eastAsia="Times New Roman" w:hAnsi="Times New Roman" w:cs="Times New Roman"/>
          <w:b/>
        </w:rPr>
        <w:tab/>
      </w:r>
    </w:p>
    <w:p w14:paraId="2D1D9DA8" w14:textId="26B7C446" w:rsidR="000C0474" w:rsidRPr="00D80605" w:rsidRDefault="000C0474" w:rsidP="00CE2B23">
      <w:pPr>
        <w:ind w:left="567" w:right="-5069"/>
        <w:jc w:val="both"/>
        <w:rPr>
          <w:rFonts w:ascii="Times New Roman" w:hAnsi="Times New Roman" w:cs="Times New Roman"/>
        </w:rPr>
      </w:pPr>
      <w:r w:rsidRPr="004A63E6">
        <w:rPr>
          <w:rFonts w:ascii="Times New Roman" w:hAnsi="Times New Roman" w:cs="Times New Roman"/>
          <w:noProof/>
        </w:rPr>
        <w:drawing>
          <wp:inline distT="0" distB="0" distL="0" distR="0" wp14:anchorId="3612392A" wp14:editId="7427D466">
            <wp:extent cx="188976" cy="115824"/>
            <wp:effectExtent l="0" t="0" r="0" b="0"/>
            <wp:docPr id="22261" name="Picture 22261"/>
            <wp:cNvGraphicFramePr/>
            <a:graphic xmlns:a="http://schemas.openxmlformats.org/drawingml/2006/main">
              <a:graphicData uri="http://schemas.openxmlformats.org/drawingml/2006/picture">
                <pic:pic xmlns:pic="http://schemas.openxmlformats.org/drawingml/2006/picture">
                  <pic:nvPicPr>
                    <pic:cNvPr id="22261" name="Picture 22261"/>
                    <pic:cNvPicPr/>
                  </pic:nvPicPr>
                  <pic:blipFill>
                    <a:blip r:embed="rId22"/>
                    <a:stretch>
                      <a:fillRect/>
                    </a:stretch>
                  </pic:blipFill>
                  <pic:spPr>
                    <a:xfrm>
                      <a:off x="0" y="0"/>
                      <a:ext cx="188976" cy="115824"/>
                    </a:xfrm>
                    <a:prstGeom prst="rect">
                      <a:avLst/>
                    </a:prstGeom>
                  </pic:spPr>
                </pic:pic>
              </a:graphicData>
            </a:graphic>
          </wp:inline>
        </w:drawing>
      </w:r>
      <w:r w:rsidRPr="004A63E6">
        <w:rPr>
          <w:rFonts w:ascii="Times New Roman" w:hAnsi="Times New Roman" w:cs="Times New Roman"/>
        </w:rPr>
        <w:t xml:space="preserve">  the mean of vector reals GCB readings. </w:t>
      </w:r>
    </w:p>
    <w:p w14:paraId="0B3DBBB6" w14:textId="50DF99D7" w:rsidR="00602C14" w:rsidRPr="003E22A4" w:rsidRDefault="002A62C3" w:rsidP="00B93099">
      <w:pPr>
        <w:tabs>
          <w:tab w:val="left" w:pos="1261"/>
        </w:tabs>
        <w:spacing w:before="98"/>
        <w:ind w:left="540"/>
        <w:jc w:val="both"/>
        <w:rPr>
          <w:rFonts w:ascii="Times New Roman" w:eastAsia="Times New Roman" w:hAnsi="Times New Roman" w:cs="Times New Roman"/>
          <w:b/>
          <w:bCs/>
          <w:sz w:val="24"/>
          <w:szCs w:val="24"/>
        </w:rPr>
      </w:pPr>
      <w:r>
        <w:rPr>
          <w:rFonts w:ascii="Times New Roman" w:hAnsi="Times New Roman" w:cs="Times New Roman"/>
          <w:b/>
          <w:bCs/>
          <w:spacing w:val="8"/>
          <w:sz w:val="24"/>
          <w:szCs w:val="24"/>
        </w:rPr>
        <w:t xml:space="preserve">5 </w:t>
      </w:r>
      <w:r w:rsidR="00602C14" w:rsidRPr="003E22A4">
        <w:rPr>
          <w:rFonts w:ascii="Times New Roman" w:hAnsi="Times New Roman" w:cs="Times New Roman"/>
          <w:b/>
          <w:bCs/>
          <w:spacing w:val="8"/>
          <w:sz w:val="24"/>
          <w:szCs w:val="24"/>
        </w:rPr>
        <w:t>CONCLUSION</w:t>
      </w:r>
      <w:r w:rsidR="00602C14" w:rsidRPr="003E22A4">
        <w:rPr>
          <w:rFonts w:ascii="Times New Roman" w:hAnsi="Times New Roman" w:cs="Times New Roman"/>
          <w:b/>
          <w:bCs/>
          <w:spacing w:val="10"/>
          <w:sz w:val="24"/>
          <w:szCs w:val="24"/>
        </w:rPr>
        <w:t xml:space="preserve"> </w:t>
      </w:r>
      <w:r w:rsidR="00602C14" w:rsidRPr="003E22A4">
        <w:rPr>
          <w:rFonts w:ascii="Times New Roman" w:hAnsi="Times New Roman" w:cs="Times New Roman"/>
          <w:b/>
          <w:bCs/>
          <w:spacing w:val="6"/>
          <w:sz w:val="24"/>
          <w:szCs w:val="24"/>
        </w:rPr>
        <w:t>AND</w:t>
      </w:r>
      <w:r w:rsidR="00602C14" w:rsidRPr="003E22A4">
        <w:rPr>
          <w:rFonts w:ascii="Times New Roman" w:hAnsi="Times New Roman" w:cs="Times New Roman"/>
          <w:b/>
          <w:bCs/>
          <w:spacing w:val="10"/>
          <w:sz w:val="24"/>
          <w:szCs w:val="24"/>
        </w:rPr>
        <w:t xml:space="preserve"> </w:t>
      </w:r>
      <w:r w:rsidR="00602C14" w:rsidRPr="003E22A4">
        <w:rPr>
          <w:rFonts w:ascii="Times New Roman" w:hAnsi="Times New Roman" w:cs="Times New Roman"/>
          <w:b/>
          <w:bCs/>
          <w:spacing w:val="7"/>
          <w:sz w:val="24"/>
          <w:szCs w:val="24"/>
        </w:rPr>
        <w:t>FUTURE</w:t>
      </w:r>
      <w:r w:rsidR="00602C14" w:rsidRPr="003E22A4">
        <w:rPr>
          <w:rFonts w:ascii="Times New Roman" w:hAnsi="Times New Roman" w:cs="Times New Roman"/>
          <w:b/>
          <w:bCs/>
          <w:spacing w:val="11"/>
          <w:sz w:val="24"/>
          <w:szCs w:val="24"/>
        </w:rPr>
        <w:t xml:space="preserve"> </w:t>
      </w:r>
      <w:r w:rsidR="00602C14" w:rsidRPr="003E22A4">
        <w:rPr>
          <w:rFonts w:ascii="Times New Roman" w:hAnsi="Times New Roman" w:cs="Times New Roman"/>
          <w:b/>
          <w:bCs/>
          <w:spacing w:val="6"/>
          <w:sz w:val="24"/>
          <w:szCs w:val="24"/>
        </w:rPr>
        <w:t>WORK</w:t>
      </w:r>
    </w:p>
    <w:p w14:paraId="137DA30A" w14:textId="7C7D4638" w:rsidR="000F50D8" w:rsidRPr="00D80605" w:rsidRDefault="00C30F83" w:rsidP="000F50D8">
      <w:pPr>
        <w:pStyle w:val="BodyText"/>
        <w:spacing w:before="65" w:line="249" w:lineRule="auto"/>
        <w:ind w:left="540" w:right="108"/>
        <w:jc w:val="both"/>
        <w:rPr>
          <w:rFonts w:cs="Times New Roman"/>
          <w:sz w:val="22"/>
          <w:szCs w:val="22"/>
        </w:rPr>
      </w:pPr>
      <w:r w:rsidRPr="0020599F">
        <w:rPr>
          <w:rFonts w:cs="Times New Roman"/>
          <w:sz w:val="22"/>
          <w:szCs w:val="22"/>
        </w:rPr>
        <w:t xml:space="preserve">We have successfully designed and developed a non-invasive </w:t>
      </w:r>
      <w:r w:rsidR="00511597">
        <w:rPr>
          <w:rFonts w:cs="Times New Roman"/>
          <w:sz w:val="22"/>
          <w:szCs w:val="22"/>
        </w:rPr>
        <w:t>Hemoglobin</w:t>
      </w:r>
      <w:r w:rsidRPr="0020599F">
        <w:rPr>
          <w:rFonts w:cs="Times New Roman"/>
          <w:sz w:val="22"/>
          <w:szCs w:val="22"/>
        </w:rPr>
        <w:t xml:space="preserve"> measurement device for universal healthcare. NIR light with specific wavelengths has been determined and validated using experimental analysis for </w:t>
      </w:r>
      <w:r w:rsidR="00511597">
        <w:rPr>
          <w:rFonts w:cs="Times New Roman"/>
          <w:sz w:val="22"/>
          <w:szCs w:val="22"/>
        </w:rPr>
        <w:t>Hemoglobin</w:t>
      </w:r>
      <w:r w:rsidRPr="0020599F">
        <w:rPr>
          <w:rFonts w:cs="Times New Roman"/>
          <w:sz w:val="22"/>
          <w:szCs w:val="22"/>
        </w:rPr>
        <w:t xml:space="preserve"> molecule detection. A multiple short wave spectroscopy technique is implemented to develop the proposed device. An optimized </w:t>
      </w:r>
      <w:r w:rsidR="00CD03E4" w:rsidRPr="0020599F">
        <w:rPr>
          <w:rFonts w:cs="Times New Roman"/>
          <w:sz w:val="22"/>
          <w:szCs w:val="22"/>
        </w:rPr>
        <w:t>CNN</w:t>
      </w:r>
      <w:r w:rsidRPr="0020599F">
        <w:rPr>
          <w:rFonts w:cs="Times New Roman"/>
          <w:sz w:val="22"/>
          <w:szCs w:val="22"/>
        </w:rPr>
        <w:t xml:space="preserve"> model is analyzed for precise </w:t>
      </w:r>
      <w:r w:rsidR="00511597">
        <w:rPr>
          <w:rFonts w:cs="Times New Roman"/>
          <w:sz w:val="22"/>
          <w:szCs w:val="22"/>
        </w:rPr>
        <w:t>Hemoglobin</w:t>
      </w:r>
      <w:r w:rsidRPr="0020599F">
        <w:rPr>
          <w:rFonts w:cs="Times New Roman"/>
          <w:sz w:val="22"/>
          <w:szCs w:val="22"/>
        </w:rPr>
        <w:t xml:space="preserve"> estimation. The developed device has been calibrated and validated through healthy, prediabetic and diabetic patients. With the active support of the diabetes center, real-time testing has been done directly through all types of patients. The proposed device has been integrated with </w:t>
      </w:r>
      <w:r w:rsidR="00E623F0">
        <w:rPr>
          <w:rFonts w:cs="Times New Roman"/>
          <w:sz w:val="22"/>
          <w:szCs w:val="22"/>
        </w:rPr>
        <w:t xml:space="preserve">proposed </w:t>
      </w:r>
      <w:r w:rsidRPr="0020599F">
        <w:rPr>
          <w:rFonts w:cs="Times New Roman"/>
          <w:sz w:val="22"/>
          <w:szCs w:val="22"/>
        </w:rPr>
        <w:t xml:space="preserve">framework for patient monitoring, cloud access by the patient and doctor and storage of </w:t>
      </w:r>
      <w:r w:rsidR="00511597">
        <w:rPr>
          <w:rFonts w:cs="Times New Roman"/>
          <w:sz w:val="22"/>
          <w:szCs w:val="22"/>
        </w:rPr>
        <w:t>Hemoglobin</w:t>
      </w:r>
      <w:r w:rsidRPr="0020599F">
        <w:rPr>
          <w:rFonts w:cs="Times New Roman"/>
          <w:sz w:val="22"/>
          <w:szCs w:val="22"/>
        </w:rPr>
        <w:t xml:space="preserve"> values. The error analysis has been done using Clarke error grid analysis of healthy, prediabetic and diabetic patients individually and </w:t>
      </w:r>
      <w:r w:rsidRPr="0020599F">
        <w:rPr>
          <w:rFonts w:cs="Times New Roman"/>
          <w:sz w:val="22"/>
          <w:szCs w:val="22"/>
        </w:rPr>
        <w:t>combined analysis has also been performed for cross-validation. Experimental analysis has also been performed to analyze the device stability using different objects for measurements. The proposed device has also been compared with previously published approaches based on non-invasive devices in terms of error analysis and limitations of devices</w:t>
      </w:r>
      <w:r w:rsidR="00AD14CF" w:rsidRPr="0020599F">
        <w:rPr>
          <w:rFonts w:cs="Times New Roman"/>
          <w:sz w:val="22"/>
          <w:szCs w:val="22"/>
        </w:rPr>
        <w:t xml:space="preserve">. During analysis, it is concluded that the proposed device is more precise for serum </w:t>
      </w:r>
      <w:r w:rsidR="00511597">
        <w:rPr>
          <w:rFonts w:cs="Times New Roman"/>
          <w:sz w:val="22"/>
          <w:szCs w:val="22"/>
        </w:rPr>
        <w:t>Hemoglobin</w:t>
      </w:r>
      <w:r w:rsidR="00AD14CF" w:rsidRPr="0020599F">
        <w:rPr>
          <w:rFonts w:cs="Times New Roman"/>
          <w:sz w:val="22"/>
          <w:szCs w:val="22"/>
        </w:rPr>
        <w:t xml:space="preserve"> measurement compared to capillary blood </w:t>
      </w:r>
      <w:r w:rsidR="00511597">
        <w:rPr>
          <w:rFonts w:cs="Times New Roman"/>
          <w:sz w:val="22"/>
          <w:szCs w:val="22"/>
        </w:rPr>
        <w:t>Hemoglobin</w:t>
      </w:r>
      <w:r w:rsidR="00AD14CF" w:rsidRPr="0020599F">
        <w:rPr>
          <w:rFonts w:cs="Times New Roman"/>
          <w:sz w:val="22"/>
          <w:szCs w:val="22"/>
        </w:rPr>
        <w:t xml:space="preserve"> measurement. Hence, a non-invasive </w:t>
      </w:r>
      <w:r w:rsidR="00511597">
        <w:rPr>
          <w:rFonts w:cs="Times New Roman"/>
          <w:sz w:val="22"/>
          <w:szCs w:val="22"/>
        </w:rPr>
        <w:t>Hemoglobin</w:t>
      </w:r>
      <w:r w:rsidR="00AD14CF" w:rsidRPr="0020599F">
        <w:rPr>
          <w:rFonts w:cs="Times New Roman"/>
          <w:sz w:val="22"/>
          <w:szCs w:val="22"/>
        </w:rPr>
        <w:t xml:space="preserve"> measurement device with the integration of </w:t>
      </w:r>
      <w:r w:rsidR="008F3C7F">
        <w:rPr>
          <w:rFonts w:cs="Times New Roman"/>
          <w:sz w:val="22"/>
          <w:szCs w:val="22"/>
        </w:rPr>
        <w:t>proposed</w:t>
      </w:r>
      <w:r w:rsidR="00AD14CF" w:rsidRPr="0020599F">
        <w:rPr>
          <w:rFonts w:cs="Times New Roman"/>
          <w:sz w:val="22"/>
          <w:szCs w:val="22"/>
        </w:rPr>
        <w:t xml:space="preserve"> framework has been introduced for smart healthcare in this work.</w:t>
      </w:r>
    </w:p>
    <w:p w14:paraId="3DC1AD7D" w14:textId="62BDBC97" w:rsidR="00FE5A6C" w:rsidRPr="003E22A4" w:rsidRDefault="00CE2B23" w:rsidP="00CE2B23">
      <w:pPr>
        <w:pStyle w:val="BodyText"/>
        <w:spacing w:before="65" w:line="249" w:lineRule="auto"/>
        <w:ind w:right="108"/>
        <w:jc w:val="both"/>
        <w:rPr>
          <w:rFonts w:cs="Times New Roman"/>
          <w:b/>
          <w:bCs/>
          <w:sz w:val="24"/>
          <w:szCs w:val="24"/>
        </w:rPr>
      </w:pPr>
      <w:r>
        <w:rPr>
          <w:rFonts w:cs="Times New Roman"/>
          <w:b/>
          <w:bCs/>
          <w:sz w:val="24"/>
          <w:szCs w:val="24"/>
        </w:rPr>
        <w:t xml:space="preserve">    </w:t>
      </w:r>
      <w:r w:rsidR="00097013">
        <w:rPr>
          <w:rFonts w:cs="Times New Roman"/>
          <w:b/>
          <w:bCs/>
          <w:sz w:val="24"/>
          <w:szCs w:val="24"/>
        </w:rPr>
        <w:t xml:space="preserve">6 </w:t>
      </w:r>
      <w:r w:rsidR="00FE5A6C" w:rsidRPr="003E22A4">
        <w:rPr>
          <w:rFonts w:cs="Times New Roman"/>
          <w:b/>
          <w:bCs/>
          <w:sz w:val="24"/>
          <w:szCs w:val="24"/>
        </w:rPr>
        <w:t>REFERENCE</w:t>
      </w:r>
    </w:p>
    <w:p w14:paraId="02C18210" w14:textId="77777777" w:rsidR="00AD6876" w:rsidRPr="003E22A4" w:rsidRDefault="003D606D" w:rsidP="00A028CB">
      <w:pPr>
        <w:pStyle w:val="BodyText"/>
        <w:spacing w:before="65" w:line="249" w:lineRule="auto"/>
        <w:ind w:left="630" w:right="108"/>
        <w:jc w:val="both"/>
        <w:rPr>
          <w:rFonts w:cs="Times New Roman"/>
        </w:rPr>
      </w:pPr>
      <w:r w:rsidRPr="003E22A4">
        <w:rPr>
          <w:rFonts w:cs="Times New Roman"/>
        </w:rPr>
        <w:t xml:space="preserve">[1] Brown J </w:t>
      </w:r>
      <w:proofErr w:type="spellStart"/>
      <w:r w:rsidRPr="003E22A4">
        <w:rPr>
          <w:rFonts w:cs="Times New Roman"/>
        </w:rPr>
        <w:t>Vistisen</w:t>
      </w:r>
      <w:proofErr w:type="spellEnd"/>
      <w:r w:rsidRPr="003E22A4">
        <w:rPr>
          <w:rFonts w:cs="Times New Roman"/>
        </w:rPr>
        <w:t xml:space="preserve"> D </w:t>
      </w:r>
      <w:proofErr w:type="spellStart"/>
      <w:r w:rsidRPr="003E22A4">
        <w:rPr>
          <w:rFonts w:cs="Times New Roman"/>
        </w:rPr>
        <w:t>Sicree</w:t>
      </w:r>
      <w:proofErr w:type="spellEnd"/>
      <w:r w:rsidRPr="003E22A4">
        <w:rPr>
          <w:rFonts w:cs="Times New Roman"/>
        </w:rPr>
        <w:t xml:space="preserve"> R Shaw J Nichols G. Zhang P, Zhang X. Global healthcare expenditure on diabetes for 2010 and 2030. Diabetes Research and Clinical Practice, 2011. </w:t>
      </w:r>
    </w:p>
    <w:p w14:paraId="329D6AC6" w14:textId="78F31521" w:rsidR="00AD6876" w:rsidRPr="003E22A4" w:rsidRDefault="003D606D" w:rsidP="00A028CB">
      <w:pPr>
        <w:pStyle w:val="BodyText"/>
        <w:spacing w:before="65" w:line="249" w:lineRule="auto"/>
        <w:ind w:left="630" w:right="108"/>
        <w:jc w:val="both"/>
        <w:rPr>
          <w:rFonts w:cs="Times New Roman"/>
        </w:rPr>
      </w:pPr>
      <w:r w:rsidRPr="003E22A4">
        <w:rPr>
          <w:rFonts w:cs="Times New Roman"/>
        </w:rPr>
        <w:t xml:space="preserve">[2] J. Venkataraman and B. Freer. Feasibility of non-invasive blood </w:t>
      </w:r>
      <w:r w:rsidR="00511597">
        <w:rPr>
          <w:rFonts w:cs="Times New Roman"/>
        </w:rPr>
        <w:t>Hemoglobin</w:t>
      </w:r>
      <w:r w:rsidRPr="003E22A4">
        <w:rPr>
          <w:rFonts w:cs="Times New Roman"/>
        </w:rPr>
        <w:t xml:space="preserve"> monitoring: In-vitro measurements and phantom models. In 2011 IEEE International Symposium on Antennas and Propagation (APSURSI), pages 603–606, July 2011.</w:t>
      </w:r>
    </w:p>
    <w:p w14:paraId="51FBBBD8" w14:textId="77777777" w:rsidR="00AD6876" w:rsidRPr="003E22A4" w:rsidRDefault="003D606D" w:rsidP="00A028CB">
      <w:pPr>
        <w:pStyle w:val="BodyText"/>
        <w:spacing w:before="65" w:line="249" w:lineRule="auto"/>
        <w:ind w:left="630" w:right="108" w:firstLine="0"/>
        <w:jc w:val="both"/>
        <w:rPr>
          <w:rFonts w:cs="Times New Roman"/>
        </w:rPr>
      </w:pPr>
      <w:r w:rsidRPr="003E22A4">
        <w:rPr>
          <w:rFonts w:cs="Times New Roman"/>
        </w:rPr>
        <w:t xml:space="preserve"> [3] Sarah H. Wild, </w:t>
      </w:r>
      <w:proofErr w:type="spellStart"/>
      <w:r w:rsidRPr="003E22A4">
        <w:rPr>
          <w:rFonts w:cs="Times New Roman"/>
        </w:rPr>
        <w:t>Gojka</w:t>
      </w:r>
      <w:proofErr w:type="spellEnd"/>
      <w:r w:rsidRPr="003E22A4">
        <w:rPr>
          <w:rFonts w:cs="Times New Roman"/>
        </w:rPr>
        <w:t xml:space="preserve"> </w:t>
      </w:r>
      <w:proofErr w:type="spellStart"/>
      <w:r w:rsidRPr="003E22A4">
        <w:rPr>
          <w:rFonts w:cs="Times New Roman"/>
        </w:rPr>
        <w:t>Roglic</w:t>
      </w:r>
      <w:proofErr w:type="spellEnd"/>
      <w:r w:rsidRPr="003E22A4">
        <w:rPr>
          <w:rFonts w:cs="Times New Roman"/>
        </w:rPr>
        <w:t xml:space="preserve">, Anders Green, Richard </w:t>
      </w:r>
      <w:proofErr w:type="spellStart"/>
      <w:r w:rsidRPr="003E22A4">
        <w:rPr>
          <w:rFonts w:cs="Times New Roman"/>
        </w:rPr>
        <w:t>Sicree</w:t>
      </w:r>
      <w:proofErr w:type="spellEnd"/>
      <w:r w:rsidRPr="003E22A4">
        <w:rPr>
          <w:rFonts w:cs="Times New Roman"/>
        </w:rPr>
        <w:t xml:space="preserve">, and Hilary King. Global prevalence of diabetes: Estimates for the year 2000 and projections for 2030. Diabetes Care, 27(10):2569–2569, 2004. </w:t>
      </w:r>
    </w:p>
    <w:p w14:paraId="194412FC" w14:textId="77777777" w:rsidR="00AD6876" w:rsidRPr="003E22A4" w:rsidRDefault="003D606D" w:rsidP="00A028CB">
      <w:pPr>
        <w:pStyle w:val="BodyText"/>
        <w:spacing w:before="65" w:line="249" w:lineRule="auto"/>
        <w:ind w:left="630" w:right="108" w:firstLine="0"/>
        <w:jc w:val="both"/>
        <w:rPr>
          <w:rFonts w:cs="Times New Roman"/>
        </w:rPr>
      </w:pPr>
      <w:r w:rsidRPr="003E22A4">
        <w:rPr>
          <w:rFonts w:cs="Times New Roman"/>
        </w:rPr>
        <w:t xml:space="preserve">[4] David R. Whiting, Leonor </w:t>
      </w:r>
      <w:proofErr w:type="spellStart"/>
      <w:r w:rsidRPr="003E22A4">
        <w:rPr>
          <w:rFonts w:cs="Times New Roman"/>
        </w:rPr>
        <w:t>Guariguata</w:t>
      </w:r>
      <w:proofErr w:type="spellEnd"/>
      <w:r w:rsidRPr="003E22A4">
        <w:rPr>
          <w:rFonts w:cs="Times New Roman"/>
        </w:rPr>
        <w:t xml:space="preserve">, Clara Weil, and Jonathan Shaw. </w:t>
      </w:r>
      <w:proofErr w:type="spellStart"/>
      <w:r w:rsidRPr="003E22A4">
        <w:rPr>
          <w:rFonts w:cs="Times New Roman"/>
        </w:rPr>
        <w:t>Idf</w:t>
      </w:r>
      <w:proofErr w:type="spellEnd"/>
      <w:r w:rsidRPr="003E22A4">
        <w:rPr>
          <w:rFonts w:cs="Times New Roman"/>
        </w:rPr>
        <w:t xml:space="preserve"> diabetes atlas: Global estimates of the prevalence of diabetes for 2011 and 2030. Diabetes Research and Clinical Practice, 94(3):311 – 321, 2011. </w:t>
      </w:r>
    </w:p>
    <w:p w14:paraId="6F06424C" w14:textId="31B69E00" w:rsidR="00AD6876" w:rsidRPr="003E22A4" w:rsidRDefault="003D606D" w:rsidP="00A028CB">
      <w:pPr>
        <w:pStyle w:val="BodyText"/>
        <w:spacing w:before="65" w:line="249" w:lineRule="auto"/>
        <w:ind w:left="630" w:right="108" w:firstLine="0"/>
        <w:jc w:val="both"/>
        <w:rPr>
          <w:rFonts w:cs="Times New Roman"/>
        </w:rPr>
      </w:pPr>
      <w:r w:rsidRPr="003E22A4">
        <w:rPr>
          <w:rFonts w:cs="Times New Roman"/>
        </w:rPr>
        <w:t xml:space="preserve">[5] P. H. Siegel, A. Tang, G. </w:t>
      </w:r>
      <w:proofErr w:type="spellStart"/>
      <w:r w:rsidRPr="003E22A4">
        <w:rPr>
          <w:rFonts w:cs="Times New Roman"/>
        </w:rPr>
        <w:t>Virbila</w:t>
      </w:r>
      <w:proofErr w:type="spellEnd"/>
      <w:r w:rsidRPr="003E22A4">
        <w:rPr>
          <w:rFonts w:cs="Times New Roman"/>
        </w:rPr>
        <w:t xml:space="preserve">, Y. Kim, M. C. F. Chang, and V. </w:t>
      </w:r>
      <w:proofErr w:type="spellStart"/>
      <w:r w:rsidRPr="003E22A4">
        <w:rPr>
          <w:rFonts w:cs="Times New Roman"/>
        </w:rPr>
        <w:t>Pikov</w:t>
      </w:r>
      <w:proofErr w:type="spellEnd"/>
      <w:r w:rsidRPr="003E22A4">
        <w:rPr>
          <w:rFonts w:cs="Times New Roman"/>
        </w:rPr>
        <w:t xml:space="preserve">. Compact non-invasive millimeter-wave </w:t>
      </w:r>
      <w:r w:rsidR="00511597">
        <w:rPr>
          <w:rFonts w:cs="Times New Roman"/>
        </w:rPr>
        <w:t>Hemoglobin</w:t>
      </w:r>
      <w:r w:rsidRPr="003E22A4">
        <w:rPr>
          <w:rFonts w:cs="Times New Roman"/>
        </w:rPr>
        <w:t xml:space="preserve"> sensor. In 2015 40th International Conference on Infrared, Millimeter, and Terahertz waves (</w:t>
      </w:r>
      <w:proofErr w:type="spellStart"/>
      <w:r w:rsidRPr="003E22A4">
        <w:rPr>
          <w:rFonts w:cs="Times New Roman"/>
        </w:rPr>
        <w:t>IRMMWTHz</w:t>
      </w:r>
      <w:proofErr w:type="spellEnd"/>
      <w:r w:rsidRPr="003E22A4">
        <w:rPr>
          <w:rFonts w:cs="Times New Roman"/>
        </w:rPr>
        <w:t>), pages 1–3, Aug 2015.</w:t>
      </w:r>
    </w:p>
    <w:p w14:paraId="03CB46B0" w14:textId="104D385D" w:rsidR="00AD6876" w:rsidRPr="003E22A4" w:rsidRDefault="003D606D" w:rsidP="00A028CB">
      <w:pPr>
        <w:pStyle w:val="BodyText"/>
        <w:spacing w:before="65" w:line="249" w:lineRule="auto"/>
        <w:ind w:left="630" w:right="108" w:firstLine="0"/>
        <w:jc w:val="both"/>
        <w:rPr>
          <w:rFonts w:cs="Times New Roman"/>
        </w:rPr>
      </w:pPr>
      <w:r w:rsidRPr="003E22A4">
        <w:rPr>
          <w:rFonts w:cs="Times New Roman"/>
        </w:rPr>
        <w:t xml:space="preserve"> [6] S. M. </w:t>
      </w:r>
      <w:proofErr w:type="spellStart"/>
      <w:r w:rsidRPr="003E22A4">
        <w:rPr>
          <w:rFonts w:cs="Times New Roman"/>
        </w:rPr>
        <w:t>Alavi</w:t>
      </w:r>
      <w:proofErr w:type="spellEnd"/>
      <w:r w:rsidRPr="003E22A4">
        <w:rPr>
          <w:rFonts w:cs="Times New Roman"/>
        </w:rPr>
        <w:t xml:space="preserve">, M. </w:t>
      </w:r>
      <w:proofErr w:type="spellStart"/>
      <w:r w:rsidRPr="003E22A4">
        <w:rPr>
          <w:rFonts w:cs="Times New Roman"/>
        </w:rPr>
        <w:t>Gourzi</w:t>
      </w:r>
      <w:proofErr w:type="spellEnd"/>
      <w:r w:rsidRPr="003E22A4">
        <w:rPr>
          <w:rFonts w:cs="Times New Roman"/>
        </w:rPr>
        <w:t xml:space="preserve">, A. </w:t>
      </w:r>
      <w:proofErr w:type="spellStart"/>
      <w:r w:rsidRPr="003E22A4">
        <w:rPr>
          <w:rFonts w:cs="Times New Roman"/>
        </w:rPr>
        <w:t>Rouane</w:t>
      </w:r>
      <w:proofErr w:type="spellEnd"/>
      <w:r w:rsidRPr="003E22A4">
        <w:rPr>
          <w:rFonts w:cs="Times New Roman"/>
        </w:rPr>
        <w:t xml:space="preserve">, and M. </w:t>
      </w:r>
      <w:proofErr w:type="spellStart"/>
      <w:r w:rsidRPr="003E22A4">
        <w:rPr>
          <w:rFonts w:cs="Times New Roman"/>
        </w:rPr>
        <w:t>Nadi</w:t>
      </w:r>
      <w:proofErr w:type="spellEnd"/>
      <w:r w:rsidRPr="003E22A4">
        <w:rPr>
          <w:rFonts w:cs="Times New Roman"/>
        </w:rPr>
        <w:t xml:space="preserve">. An original method for non-invasive </w:t>
      </w:r>
      <w:r w:rsidR="00511597">
        <w:rPr>
          <w:rFonts w:cs="Times New Roman"/>
        </w:rPr>
        <w:t>Hemoglobin</w:t>
      </w:r>
      <w:r w:rsidRPr="003E22A4">
        <w:rPr>
          <w:rFonts w:cs="Times New Roman"/>
        </w:rPr>
        <w:t xml:space="preserve"> measurement: preliminary results. In 2001 Conference Proceedings of the 23rd Annual International Conference of the IEEE Engineering in Medicine and Biology Society, volume 4, pages 3318–3320 vol.4, 2001. </w:t>
      </w:r>
    </w:p>
    <w:p w14:paraId="488AE0AF" w14:textId="0005DE79" w:rsidR="00B66741" w:rsidRPr="003E22A4" w:rsidRDefault="003D606D" w:rsidP="00D80605">
      <w:pPr>
        <w:pStyle w:val="BodyText"/>
        <w:spacing w:before="65" w:line="249" w:lineRule="auto"/>
        <w:ind w:left="567" w:right="108" w:firstLine="0"/>
        <w:jc w:val="both"/>
        <w:rPr>
          <w:rFonts w:cs="Times New Roman"/>
        </w:rPr>
      </w:pPr>
      <w:r w:rsidRPr="003E22A4">
        <w:rPr>
          <w:rFonts w:cs="Times New Roman"/>
        </w:rPr>
        <w:t xml:space="preserve">[7] X. Li and C. Li. Study on the application of wavelet transform to noninvasive </w:t>
      </w:r>
      <w:r w:rsidR="00511597">
        <w:rPr>
          <w:rFonts w:cs="Times New Roman"/>
        </w:rPr>
        <w:t>Hemoglobin</w:t>
      </w:r>
      <w:r w:rsidRPr="003E22A4">
        <w:rPr>
          <w:rFonts w:cs="Times New Roman"/>
        </w:rPr>
        <w:t xml:space="preserve"> concentration measurement by </w:t>
      </w:r>
      <w:proofErr w:type="spellStart"/>
      <w:r w:rsidRPr="003E22A4">
        <w:rPr>
          <w:rFonts w:cs="Times New Roman"/>
        </w:rPr>
        <w:t>nirs</w:t>
      </w:r>
      <w:proofErr w:type="spellEnd"/>
      <w:r w:rsidRPr="003E22A4">
        <w:rPr>
          <w:rFonts w:cs="Times New Roman"/>
        </w:rPr>
        <w:t>. In 2015 Fifth International Conference on Instrumentation and Measurement, Computer, Communication and Control (IMCCC), pages 1294–1297, Sept 2015.</w:t>
      </w:r>
    </w:p>
    <w:p w14:paraId="13258127" w14:textId="01F7BF74"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[8] P. P. Pai, P. K. Sanki, S. K. Sahoo, A. De, S. Bhattacharya, and S. Banerjee. Cloud computing-based non-invasive </w:t>
      </w:r>
      <w:r w:rsidR="00511597">
        <w:rPr>
          <w:rFonts w:cs="Times New Roman"/>
        </w:rPr>
        <w:t>Hemoglobin</w:t>
      </w:r>
      <w:r w:rsidRPr="003E22A4">
        <w:rPr>
          <w:rFonts w:cs="Times New Roman"/>
        </w:rPr>
        <w:t xml:space="preserve"> monitoring for diabetic care. IEEE Transactions on Circuits and Systems I: Regular Papers, </w:t>
      </w:r>
      <w:proofErr w:type="gramStart"/>
      <w:r w:rsidRPr="003E22A4">
        <w:rPr>
          <w:rFonts w:cs="Times New Roman"/>
        </w:rPr>
        <w:t>PP(</w:t>
      </w:r>
      <w:proofErr w:type="gramEnd"/>
      <w:r w:rsidRPr="003E22A4">
        <w:rPr>
          <w:rFonts w:cs="Times New Roman"/>
        </w:rPr>
        <w:t xml:space="preserve">99):1– 14, 2017. </w:t>
      </w:r>
    </w:p>
    <w:p w14:paraId="2ADCC07A" w14:textId="60A1181B"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[9] P. S. Reddy and K. </w:t>
      </w:r>
      <w:proofErr w:type="spellStart"/>
      <w:r w:rsidRPr="003E22A4">
        <w:rPr>
          <w:rFonts w:cs="Times New Roman"/>
        </w:rPr>
        <w:t>Jyostna</w:t>
      </w:r>
      <w:proofErr w:type="spellEnd"/>
      <w:r w:rsidRPr="003E22A4">
        <w:rPr>
          <w:rFonts w:cs="Times New Roman"/>
        </w:rPr>
        <w:t xml:space="preserve">. Development of smart insulin device for </w:t>
      </w:r>
      <w:proofErr w:type="spellStart"/>
      <w:r w:rsidRPr="003E22A4">
        <w:rPr>
          <w:rFonts w:cs="Times New Roman"/>
        </w:rPr>
        <w:t>non invasive</w:t>
      </w:r>
      <w:proofErr w:type="spellEnd"/>
      <w:r w:rsidRPr="003E22A4">
        <w:rPr>
          <w:rFonts w:cs="Times New Roman"/>
        </w:rPr>
        <w:t xml:space="preserve"> blood </w:t>
      </w:r>
      <w:r w:rsidR="00511597">
        <w:rPr>
          <w:rFonts w:cs="Times New Roman"/>
        </w:rPr>
        <w:t>Hemoglobin</w:t>
      </w:r>
      <w:r w:rsidRPr="003E22A4">
        <w:rPr>
          <w:rFonts w:cs="Times New Roman"/>
        </w:rPr>
        <w:t xml:space="preserve"> level monitoring. In 2017 IEEE 7th International Advance Computing Conference (IACC), pages 516–519, Jan </w:t>
      </w:r>
      <w:r w:rsidRPr="003E22A4">
        <w:rPr>
          <w:rFonts w:cs="Times New Roman"/>
        </w:rPr>
        <w:lastRenderedPageBreak/>
        <w:t>2017.</w:t>
      </w:r>
    </w:p>
    <w:p w14:paraId="33646C08" w14:textId="482DBE47"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 [10] P. H. Siegel, W. Dai, R. A. </w:t>
      </w:r>
      <w:proofErr w:type="spellStart"/>
      <w:r w:rsidRPr="003E22A4">
        <w:rPr>
          <w:rFonts w:cs="Times New Roman"/>
        </w:rPr>
        <w:t>Kloner</w:t>
      </w:r>
      <w:proofErr w:type="spellEnd"/>
      <w:r w:rsidRPr="003E22A4">
        <w:rPr>
          <w:rFonts w:cs="Times New Roman"/>
        </w:rPr>
        <w:t xml:space="preserve">, M. </w:t>
      </w:r>
      <w:proofErr w:type="spellStart"/>
      <w:r w:rsidRPr="003E22A4">
        <w:rPr>
          <w:rFonts w:cs="Times New Roman"/>
        </w:rPr>
        <w:t>Csete</w:t>
      </w:r>
      <w:proofErr w:type="spellEnd"/>
      <w:r w:rsidRPr="003E22A4">
        <w:rPr>
          <w:rFonts w:cs="Times New Roman"/>
        </w:rPr>
        <w:t xml:space="preserve">, and V. </w:t>
      </w:r>
      <w:proofErr w:type="spellStart"/>
      <w:r w:rsidRPr="003E22A4">
        <w:rPr>
          <w:rFonts w:cs="Times New Roman"/>
        </w:rPr>
        <w:t>Pikov</w:t>
      </w:r>
      <w:proofErr w:type="spellEnd"/>
      <w:r w:rsidRPr="003E22A4">
        <w:rPr>
          <w:rFonts w:cs="Times New Roman"/>
        </w:rPr>
        <w:t xml:space="preserve">. First </w:t>
      </w:r>
      <w:proofErr w:type="spellStart"/>
      <w:r w:rsidRPr="003E22A4">
        <w:rPr>
          <w:rFonts w:cs="Times New Roman"/>
        </w:rPr>
        <w:t>millimeterwave</w:t>
      </w:r>
      <w:proofErr w:type="spellEnd"/>
      <w:r w:rsidRPr="003E22A4">
        <w:rPr>
          <w:rFonts w:cs="Times New Roman"/>
        </w:rPr>
        <w:t xml:space="preserve"> animal in vivo measurements of l-</w:t>
      </w:r>
      <w:r w:rsidR="00511597">
        <w:rPr>
          <w:rFonts w:cs="Times New Roman"/>
        </w:rPr>
        <w:t>Hemoglobin</w:t>
      </w:r>
      <w:r w:rsidRPr="003E22A4">
        <w:rPr>
          <w:rFonts w:cs="Times New Roman"/>
        </w:rPr>
        <w:t xml:space="preserve"> and d-</w:t>
      </w:r>
      <w:r w:rsidR="00511597">
        <w:rPr>
          <w:rFonts w:cs="Times New Roman"/>
        </w:rPr>
        <w:t>Hemoglobin</w:t>
      </w:r>
      <w:r w:rsidRPr="003E22A4">
        <w:rPr>
          <w:rFonts w:cs="Times New Roman"/>
        </w:rPr>
        <w:t xml:space="preserve">: Further steps towards a non-invasive glucometer. In 2016 41st International Conference on Infrared, Millimeter, and Terahertz waves (IRMMW-THz), pages 1–3, Sept 2016. </w:t>
      </w:r>
    </w:p>
    <w:p w14:paraId="5882B351" w14:textId="29260A43"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[11] N. M. </w:t>
      </w:r>
      <w:proofErr w:type="spellStart"/>
      <w:r w:rsidRPr="003E22A4">
        <w:rPr>
          <w:rFonts w:cs="Times New Roman"/>
        </w:rPr>
        <w:t>Zhilo</w:t>
      </w:r>
      <w:proofErr w:type="spellEnd"/>
      <w:r w:rsidRPr="003E22A4">
        <w:rPr>
          <w:rFonts w:cs="Times New Roman"/>
        </w:rPr>
        <w:t xml:space="preserve">, P. A. Rudenko, and A. N. </w:t>
      </w:r>
      <w:proofErr w:type="spellStart"/>
      <w:r w:rsidRPr="003E22A4">
        <w:rPr>
          <w:rFonts w:cs="Times New Roman"/>
        </w:rPr>
        <w:t>Zhigaylo</w:t>
      </w:r>
      <w:proofErr w:type="spellEnd"/>
      <w:r w:rsidRPr="003E22A4">
        <w:rPr>
          <w:rFonts w:cs="Times New Roman"/>
        </w:rPr>
        <w:t xml:space="preserve">. Development of </w:t>
      </w:r>
      <w:proofErr w:type="spellStart"/>
      <w:r w:rsidRPr="003E22A4">
        <w:rPr>
          <w:rFonts w:cs="Times New Roman"/>
        </w:rPr>
        <w:t>hardwaresoftware</w:t>
      </w:r>
      <w:proofErr w:type="spellEnd"/>
      <w:r w:rsidRPr="003E22A4">
        <w:rPr>
          <w:rFonts w:cs="Times New Roman"/>
        </w:rPr>
        <w:t xml:space="preserve"> test bench for optical non-invasive glucometer improvement. In 2017 IEEE Conference of Russian Young Researchers in Electrical and Electronic Engineering (</w:t>
      </w:r>
      <w:proofErr w:type="spellStart"/>
      <w:r w:rsidRPr="003E22A4">
        <w:rPr>
          <w:rFonts w:cs="Times New Roman"/>
        </w:rPr>
        <w:t>EIConRus</w:t>
      </w:r>
      <w:proofErr w:type="spellEnd"/>
      <w:r w:rsidRPr="003E22A4">
        <w:rPr>
          <w:rFonts w:cs="Times New Roman"/>
        </w:rPr>
        <w:t>), pages 89–90, Feb 2017.</w:t>
      </w:r>
    </w:p>
    <w:p w14:paraId="6FAD8246" w14:textId="202FA943"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 [12] S. I. Gusev, A. A. Simonova, P. S. </w:t>
      </w:r>
      <w:proofErr w:type="spellStart"/>
      <w:r w:rsidRPr="003E22A4">
        <w:rPr>
          <w:rFonts w:cs="Times New Roman"/>
        </w:rPr>
        <w:t>Demchenko</w:t>
      </w:r>
      <w:proofErr w:type="spellEnd"/>
      <w:r w:rsidRPr="003E22A4">
        <w:rPr>
          <w:rFonts w:cs="Times New Roman"/>
        </w:rPr>
        <w:t xml:space="preserve">, M. K. </w:t>
      </w:r>
      <w:proofErr w:type="spellStart"/>
      <w:r w:rsidRPr="003E22A4">
        <w:rPr>
          <w:rFonts w:cs="Times New Roman"/>
        </w:rPr>
        <w:t>Khodzitsky</w:t>
      </w:r>
      <w:proofErr w:type="spellEnd"/>
      <w:r w:rsidRPr="003E22A4">
        <w:rPr>
          <w:rFonts w:cs="Times New Roman"/>
        </w:rPr>
        <w:t xml:space="preserve">, and O. P. </w:t>
      </w:r>
      <w:proofErr w:type="spellStart"/>
      <w:r w:rsidRPr="003E22A4">
        <w:rPr>
          <w:rFonts w:cs="Times New Roman"/>
        </w:rPr>
        <w:t>Cherkasova</w:t>
      </w:r>
      <w:proofErr w:type="spellEnd"/>
      <w:r w:rsidRPr="003E22A4">
        <w:rPr>
          <w:rFonts w:cs="Times New Roman"/>
        </w:rPr>
        <w:t xml:space="preserve">. Blood </w:t>
      </w:r>
      <w:r w:rsidR="00511597">
        <w:rPr>
          <w:rFonts w:cs="Times New Roman"/>
        </w:rPr>
        <w:t>Hemoglobin</w:t>
      </w:r>
      <w:r w:rsidRPr="003E22A4">
        <w:rPr>
          <w:rFonts w:cs="Times New Roman"/>
        </w:rPr>
        <w:t xml:space="preserve"> concentration sensing using biological molecules relaxation times determination. In 2017 IEEE International Symposium on Medical Measurements and Applications (</w:t>
      </w:r>
      <w:proofErr w:type="spellStart"/>
      <w:r w:rsidRPr="003E22A4">
        <w:rPr>
          <w:rFonts w:cs="Times New Roman"/>
        </w:rPr>
        <w:t>MeMeA</w:t>
      </w:r>
      <w:proofErr w:type="spellEnd"/>
      <w:r w:rsidRPr="003E22A4">
        <w:rPr>
          <w:rFonts w:cs="Times New Roman"/>
        </w:rPr>
        <w:t>), pages 458–463, May 2017.</w:t>
      </w:r>
    </w:p>
    <w:p w14:paraId="40D61806" w14:textId="60C70569"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 [13] M. W. Sari and M. </w:t>
      </w:r>
      <w:proofErr w:type="spellStart"/>
      <w:r w:rsidRPr="003E22A4">
        <w:rPr>
          <w:rFonts w:cs="Times New Roman"/>
        </w:rPr>
        <w:t>Luthfi</w:t>
      </w:r>
      <w:proofErr w:type="spellEnd"/>
      <w:r w:rsidRPr="003E22A4">
        <w:rPr>
          <w:rFonts w:cs="Times New Roman"/>
        </w:rPr>
        <w:t xml:space="preserve">. Design and analysis of non-invasive blood </w:t>
      </w:r>
      <w:r w:rsidR="00511597">
        <w:rPr>
          <w:rFonts w:cs="Times New Roman"/>
        </w:rPr>
        <w:t>Hemoglobin</w:t>
      </w:r>
      <w:r w:rsidRPr="003E22A4">
        <w:rPr>
          <w:rFonts w:cs="Times New Roman"/>
        </w:rPr>
        <w:t xml:space="preserve"> levels monitoring. In 2016 International Seminar on Application for Technology of Information and Communication (</w:t>
      </w:r>
      <w:proofErr w:type="spellStart"/>
      <w:r w:rsidRPr="003E22A4">
        <w:rPr>
          <w:rFonts w:cs="Times New Roman"/>
        </w:rPr>
        <w:t>ISemantic</w:t>
      </w:r>
      <w:proofErr w:type="spellEnd"/>
      <w:r w:rsidRPr="003E22A4">
        <w:rPr>
          <w:rFonts w:cs="Times New Roman"/>
        </w:rPr>
        <w:t xml:space="preserve">), pages 134–137, Aug 2016. </w:t>
      </w:r>
    </w:p>
    <w:p w14:paraId="32967473" w14:textId="50FE24C9"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[14] </w:t>
      </w:r>
      <w:proofErr w:type="spellStart"/>
      <w:r w:rsidRPr="003E22A4">
        <w:rPr>
          <w:rFonts w:cs="Times New Roman"/>
        </w:rPr>
        <w:t>Lekha</w:t>
      </w:r>
      <w:proofErr w:type="spellEnd"/>
      <w:r w:rsidRPr="003E22A4">
        <w:rPr>
          <w:rFonts w:cs="Times New Roman"/>
        </w:rPr>
        <w:t xml:space="preserve"> S. and </w:t>
      </w:r>
      <w:proofErr w:type="spellStart"/>
      <w:r w:rsidRPr="003E22A4">
        <w:rPr>
          <w:rFonts w:cs="Times New Roman"/>
        </w:rPr>
        <w:t>Suchetha</w:t>
      </w:r>
      <w:proofErr w:type="spellEnd"/>
      <w:r w:rsidRPr="003E22A4">
        <w:rPr>
          <w:rFonts w:cs="Times New Roman"/>
        </w:rPr>
        <w:t xml:space="preserve"> M. Non- invasive diabetes detection and classification using breath analysis. In 2015 International Conference on Communications and Signal Processing (ICCSP), pages 0955–0958, April 2015.</w:t>
      </w:r>
    </w:p>
    <w:p w14:paraId="48BD3CF5" w14:textId="47878BFF" w:rsidR="000F5FCC" w:rsidRPr="003E22A4" w:rsidRDefault="000F5FCC" w:rsidP="00D80605">
      <w:pPr>
        <w:pStyle w:val="BodyText"/>
        <w:spacing w:before="65" w:line="249" w:lineRule="auto"/>
        <w:ind w:left="567" w:right="108" w:firstLine="0"/>
        <w:jc w:val="both"/>
        <w:rPr>
          <w:rFonts w:cs="Times New Roman"/>
        </w:rPr>
      </w:pPr>
      <w:r w:rsidRPr="003E22A4">
        <w:rPr>
          <w:rFonts w:cs="Times New Roman"/>
        </w:rPr>
        <w:t xml:space="preserve"> [15] Jiang Li, Pankaj </w:t>
      </w:r>
      <w:proofErr w:type="spellStart"/>
      <w:r w:rsidRPr="003E22A4">
        <w:rPr>
          <w:rFonts w:cs="Times New Roman"/>
        </w:rPr>
        <w:t>Koinkar</w:t>
      </w:r>
      <w:proofErr w:type="spellEnd"/>
      <w:r w:rsidRPr="003E22A4">
        <w:rPr>
          <w:rFonts w:cs="Times New Roman"/>
        </w:rPr>
        <w:t xml:space="preserve">, Yusuke </w:t>
      </w:r>
      <w:proofErr w:type="spellStart"/>
      <w:r w:rsidRPr="003E22A4">
        <w:rPr>
          <w:rFonts w:cs="Times New Roman"/>
        </w:rPr>
        <w:t>Fuchiwaki</w:t>
      </w:r>
      <w:proofErr w:type="spellEnd"/>
      <w:r w:rsidRPr="003E22A4">
        <w:rPr>
          <w:rFonts w:cs="Times New Roman"/>
        </w:rPr>
        <w:t xml:space="preserve">, and </w:t>
      </w:r>
      <w:proofErr w:type="spellStart"/>
      <w:r w:rsidRPr="003E22A4">
        <w:rPr>
          <w:rFonts w:cs="Times New Roman"/>
        </w:rPr>
        <w:t>Mikito</w:t>
      </w:r>
      <w:proofErr w:type="spellEnd"/>
      <w:r w:rsidRPr="003E22A4">
        <w:rPr>
          <w:rFonts w:cs="Times New Roman"/>
        </w:rPr>
        <w:t xml:space="preserve"> </w:t>
      </w:r>
      <w:proofErr w:type="spellStart"/>
      <w:r w:rsidRPr="003E22A4">
        <w:rPr>
          <w:rFonts w:cs="Times New Roman"/>
        </w:rPr>
        <w:t>Yasuzawa</w:t>
      </w:r>
      <w:proofErr w:type="spellEnd"/>
      <w:r w:rsidRPr="003E22A4">
        <w:rPr>
          <w:rFonts w:cs="Times New Roman"/>
        </w:rPr>
        <w:t xml:space="preserve">. A fine pointed </w:t>
      </w:r>
      <w:r w:rsidR="00511597">
        <w:rPr>
          <w:rFonts w:cs="Times New Roman"/>
        </w:rPr>
        <w:t>Hemoglobin</w:t>
      </w:r>
      <w:r w:rsidRPr="003E22A4">
        <w:rPr>
          <w:rFonts w:cs="Times New Roman"/>
        </w:rPr>
        <w:t xml:space="preserve"> oxidase immobilized electrode for low-invasive </w:t>
      </w:r>
      <w:proofErr w:type="spellStart"/>
      <w:r w:rsidRPr="003E22A4">
        <w:rPr>
          <w:rFonts w:cs="Times New Roman"/>
        </w:rPr>
        <w:t>amperometric</w:t>
      </w:r>
      <w:proofErr w:type="spellEnd"/>
      <w:r w:rsidRPr="003E22A4">
        <w:rPr>
          <w:rFonts w:cs="Times New Roman"/>
        </w:rPr>
        <w:t xml:space="preserve"> </w:t>
      </w:r>
      <w:r w:rsidR="00511597">
        <w:rPr>
          <w:rFonts w:cs="Times New Roman"/>
        </w:rPr>
        <w:t>Hemoglobin</w:t>
      </w:r>
      <w:r w:rsidRPr="003E22A4">
        <w:rPr>
          <w:rFonts w:cs="Times New Roman"/>
        </w:rPr>
        <w:t xml:space="preserve"> monitoring. Biosensors and Bioelectronics, 86:90–94, 2016.</w:t>
      </w:r>
    </w:p>
    <w:p w14:paraId="580D1BA4" w14:textId="02E5D82D" w:rsidR="000F5FCC" w:rsidRDefault="000F5FCC" w:rsidP="00D80605">
      <w:pPr>
        <w:pStyle w:val="BodyText"/>
        <w:spacing w:before="65" w:line="249" w:lineRule="auto"/>
        <w:ind w:left="567" w:right="108"/>
        <w:jc w:val="both"/>
        <w:rPr>
          <w:rFonts w:cs="Times New Roman"/>
        </w:rPr>
      </w:pPr>
      <w:r w:rsidRPr="003E22A4">
        <w:rPr>
          <w:rFonts w:cs="Times New Roman"/>
        </w:rPr>
        <w:t xml:space="preserve"> [16] </w:t>
      </w:r>
      <w:proofErr w:type="spellStart"/>
      <w:r w:rsidRPr="003E22A4">
        <w:rPr>
          <w:rFonts w:cs="Times New Roman"/>
        </w:rPr>
        <w:t>Nevine</w:t>
      </w:r>
      <w:proofErr w:type="spellEnd"/>
      <w:r w:rsidRPr="003E22A4">
        <w:rPr>
          <w:rFonts w:cs="Times New Roman"/>
        </w:rPr>
        <w:t xml:space="preserve"> </w:t>
      </w:r>
      <w:proofErr w:type="spellStart"/>
      <w:r w:rsidRPr="003E22A4">
        <w:rPr>
          <w:rFonts w:cs="Times New Roman"/>
        </w:rPr>
        <w:t>Demitri</w:t>
      </w:r>
      <w:proofErr w:type="spellEnd"/>
      <w:r w:rsidRPr="003E22A4">
        <w:rPr>
          <w:rFonts w:cs="Times New Roman"/>
        </w:rPr>
        <w:t xml:space="preserve"> and </w:t>
      </w:r>
      <w:proofErr w:type="spellStart"/>
      <w:r w:rsidRPr="003E22A4">
        <w:rPr>
          <w:rFonts w:cs="Times New Roman"/>
        </w:rPr>
        <w:t>Abdelhak</w:t>
      </w:r>
      <w:proofErr w:type="spellEnd"/>
      <w:r w:rsidRPr="003E22A4">
        <w:rPr>
          <w:rFonts w:cs="Times New Roman"/>
        </w:rPr>
        <w:t xml:space="preserve"> M </w:t>
      </w:r>
      <w:proofErr w:type="spellStart"/>
      <w:r w:rsidRPr="003E22A4">
        <w:rPr>
          <w:rFonts w:cs="Times New Roman"/>
        </w:rPr>
        <w:t>Zoubir</w:t>
      </w:r>
      <w:proofErr w:type="spellEnd"/>
      <w:r w:rsidRPr="003E22A4">
        <w:rPr>
          <w:rFonts w:cs="Times New Roman"/>
        </w:rPr>
        <w:t xml:space="preserve">. Measuring blood </w:t>
      </w:r>
      <w:r w:rsidR="00511597">
        <w:rPr>
          <w:rFonts w:cs="Times New Roman"/>
        </w:rPr>
        <w:t>Hemoglobin</w:t>
      </w:r>
      <w:r w:rsidRPr="003E22A4">
        <w:rPr>
          <w:rFonts w:cs="Times New Roman"/>
        </w:rPr>
        <w:t xml:space="preserve"> concentrations in photometric glucometers requiring very small sample volumes. IEEE Transactions on Biomedical Engineering, 64(1):28–39, 2017.</w:t>
      </w:r>
    </w:p>
    <w:p w14:paraId="764B579A" w14:textId="712DC9A1" w:rsidR="00BB4296" w:rsidRDefault="001E1321" w:rsidP="00D80605">
      <w:pPr>
        <w:pStyle w:val="BodyText"/>
        <w:spacing w:before="65" w:line="249" w:lineRule="auto"/>
        <w:ind w:left="567" w:right="108"/>
        <w:jc w:val="both"/>
      </w:pPr>
      <w:r>
        <w:t xml:space="preserve">[17] Joseph Y </w:t>
      </w:r>
      <w:proofErr w:type="spellStart"/>
      <w:r>
        <w:t>Lucisano</w:t>
      </w:r>
      <w:proofErr w:type="spellEnd"/>
      <w:r>
        <w:t xml:space="preserve">, Timothy L Routh, Joe T Lin, and David A Gough. </w:t>
      </w:r>
      <w:r w:rsidR="00511597">
        <w:t>Hemoglobin</w:t>
      </w:r>
      <w:r>
        <w:t xml:space="preserve"> monitoring in individuals with diabetes using a long-term implanted sensor/telemetry system and model. IEEE Transactions on Biomedical Engineering, 64(9):1982–1993, 2017.</w:t>
      </w:r>
    </w:p>
    <w:p w14:paraId="1918FC1E" w14:textId="23DD27C4" w:rsidR="00C113B2" w:rsidRDefault="001E1321" w:rsidP="00D80605">
      <w:pPr>
        <w:pStyle w:val="BodyText"/>
        <w:spacing w:before="65" w:line="249" w:lineRule="auto"/>
        <w:ind w:left="567" w:right="108"/>
        <w:jc w:val="both"/>
      </w:pPr>
      <w:r>
        <w:t xml:space="preserve"> [18] A. Sun, A. G. Venkatesh, and D. A. Hall. A multi-technique reconfigurable electrochemical biosensor: Enabling personal health monitoring in mobile devices. IEEE Transactions on Biomedical Circuits and Systems, 10(5):945– 954, Oct 2016.</w:t>
      </w:r>
    </w:p>
    <w:p w14:paraId="1077F4BB" w14:textId="6262F12C" w:rsidR="00AF4C9B" w:rsidRDefault="001E1321" w:rsidP="003F344E">
      <w:pPr>
        <w:pStyle w:val="BodyText"/>
        <w:spacing w:before="65" w:line="249" w:lineRule="auto"/>
        <w:ind w:left="450" w:right="108"/>
        <w:jc w:val="both"/>
      </w:pPr>
      <w:r>
        <w:t xml:space="preserve"> [19] A. </w:t>
      </w:r>
      <w:proofErr w:type="spellStart"/>
      <w:r>
        <w:t>Gani</w:t>
      </w:r>
      <w:proofErr w:type="spellEnd"/>
      <w:r>
        <w:t xml:space="preserve">, A. V. </w:t>
      </w:r>
      <w:proofErr w:type="spellStart"/>
      <w:r>
        <w:t>Gribok</w:t>
      </w:r>
      <w:proofErr w:type="spellEnd"/>
      <w:r>
        <w:t xml:space="preserve">, Y. Lu, W. K. Ward, R. A. </w:t>
      </w:r>
      <w:proofErr w:type="spellStart"/>
      <w:r>
        <w:t>Vigersky</w:t>
      </w:r>
      <w:proofErr w:type="spellEnd"/>
      <w:r>
        <w:t xml:space="preserve">, and J. </w:t>
      </w:r>
      <w:proofErr w:type="spellStart"/>
      <w:r>
        <w:t>Reifman</w:t>
      </w:r>
      <w:proofErr w:type="spellEnd"/>
      <w:r>
        <w:t xml:space="preserve">. Universal </w:t>
      </w:r>
      <w:r w:rsidR="00511597">
        <w:t>Hemoglobin</w:t>
      </w:r>
      <w:r>
        <w:t xml:space="preserve"> models for predicting subcutaneous </w:t>
      </w:r>
      <w:r w:rsidR="00511597">
        <w:t>Hemoglobin</w:t>
      </w:r>
      <w:r>
        <w:t xml:space="preserve"> concentration in humans. IEEE Transactions on Information Technology in Biomedicine, 14(1):157–165, Jan 2010.</w:t>
      </w:r>
    </w:p>
    <w:p w14:paraId="43AC44FF" w14:textId="709E5F4D" w:rsidR="00615D2D" w:rsidRDefault="001E1321" w:rsidP="003F344E">
      <w:pPr>
        <w:pStyle w:val="BodyText"/>
        <w:spacing w:before="65" w:line="249" w:lineRule="auto"/>
        <w:ind w:left="450" w:right="108"/>
        <w:jc w:val="both"/>
      </w:pPr>
      <w:r>
        <w:t xml:space="preserve"> [20] G. Wang, M. D. </w:t>
      </w:r>
      <w:proofErr w:type="spellStart"/>
      <w:r>
        <w:t>Poscente</w:t>
      </w:r>
      <w:proofErr w:type="spellEnd"/>
      <w:r>
        <w:t xml:space="preserve">, S. S. Park, C. N. Andrews, O. </w:t>
      </w:r>
      <w:proofErr w:type="spellStart"/>
      <w:r>
        <w:t>Yadid-Pecht</w:t>
      </w:r>
      <w:proofErr w:type="spellEnd"/>
      <w:r>
        <w:t xml:space="preserve">, and M. P. </w:t>
      </w:r>
      <w:proofErr w:type="spellStart"/>
      <w:r>
        <w:t>Mintchev</w:t>
      </w:r>
      <w:proofErr w:type="spellEnd"/>
      <w:r>
        <w:t xml:space="preserve">. Wearable microsystem for minimally invasive, </w:t>
      </w:r>
      <w:proofErr w:type="spellStart"/>
      <w:r>
        <w:t>pseudocontinuous</w:t>
      </w:r>
      <w:proofErr w:type="spellEnd"/>
      <w:r>
        <w:t xml:space="preserve"> blood </w:t>
      </w:r>
      <w:r w:rsidR="00511597">
        <w:t>Hemoglobin</w:t>
      </w:r>
      <w:r>
        <w:t xml:space="preserve"> monitoring: The e-mosquito. IEEE </w:t>
      </w:r>
      <w:r>
        <w:t>Transactions on Biomedical Circuits and Systems, 11(5):979–987, Oct 2017.</w:t>
      </w:r>
    </w:p>
    <w:p w14:paraId="345A20AC" w14:textId="5031D1E3" w:rsidR="001C6161" w:rsidRDefault="001E1321" w:rsidP="003F344E">
      <w:pPr>
        <w:pStyle w:val="BodyText"/>
        <w:spacing w:before="65" w:line="249" w:lineRule="auto"/>
        <w:ind w:left="450" w:right="108"/>
        <w:jc w:val="both"/>
      </w:pPr>
      <w:r>
        <w:t xml:space="preserve"> [21] M. M. Ahmadi and G. A. </w:t>
      </w:r>
      <w:proofErr w:type="spellStart"/>
      <w:r>
        <w:t>Jullien</w:t>
      </w:r>
      <w:proofErr w:type="spellEnd"/>
      <w:r>
        <w:t xml:space="preserve">. A wireless-implantable microsystem for continuous blood </w:t>
      </w:r>
      <w:r w:rsidR="00511597">
        <w:t>Hemoglobin</w:t>
      </w:r>
      <w:r>
        <w:t xml:space="preserve"> monitoring. IEEE Transactions on Biomedical Circuits and Systems, 3(3):169–180, June 2009. </w:t>
      </w:r>
    </w:p>
    <w:p w14:paraId="3D3865C1" w14:textId="23414566" w:rsidR="00083A5D" w:rsidRDefault="001E1321" w:rsidP="003F344E">
      <w:pPr>
        <w:pStyle w:val="BodyText"/>
        <w:spacing w:before="65" w:line="249" w:lineRule="auto"/>
        <w:ind w:left="450" w:right="108"/>
        <w:jc w:val="both"/>
      </w:pPr>
      <w:r>
        <w:t xml:space="preserve">[22] Giada </w:t>
      </w:r>
      <w:proofErr w:type="spellStart"/>
      <w:r>
        <w:t>Acciaroli</w:t>
      </w:r>
      <w:proofErr w:type="spellEnd"/>
      <w:r>
        <w:t xml:space="preserve">, Martina </w:t>
      </w:r>
      <w:proofErr w:type="spellStart"/>
      <w:r>
        <w:t>Vettoretti</w:t>
      </w:r>
      <w:proofErr w:type="spellEnd"/>
      <w:r>
        <w:t xml:space="preserve">, Andrea </w:t>
      </w:r>
      <w:proofErr w:type="spellStart"/>
      <w:r>
        <w:t>Facchinetti</w:t>
      </w:r>
      <w:proofErr w:type="spellEnd"/>
      <w:r>
        <w:t xml:space="preserve">, Giovanni </w:t>
      </w:r>
      <w:proofErr w:type="spellStart"/>
      <w:r>
        <w:t>Sparacino</w:t>
      </w:r>
      <w:proofErr w:type="spellEnd"/>
      <w:r>
        <w:t xml:space="preserve">, and Claudio </w:t>
      </w:r>
      <w:proofErr w:type="spellStart"/>
      <w:r>
        <w:t>Cobelli</w:t>
      </w:r>
      <w:proofErr w:type="spellEnd"/>
      <w:r>
        <w:t xml:space="preserve">. Reduction of blood </w:t>
      </w:r>
      <w:r w:rsidR="00511597">
        <w:t>Hemoglobin</w:t>
      </w:r>
      <w:r>
        <w:t xml:space="preserve"> measurements to calibrate subcutaneous </w:t>
      </w:r>
      <w:r w:rsidR="00511597">
        <w:t>Hemoglobin</w:t>
      </w:r>
      <w:r>
        <w:t xml:space="preserve"> sensors: A </w:t>
      </w:r>
      <w:proofErr w:type="spellStart"/>
      <w:r>
        <w:t>bayesian</w:t>
      </w:r>
      <w:proofErr w:type="spellEnd"/>
      <w:r>
        <w:t xml:space="preserve"> multiday framework. IEEE Transactions on Biomedical Engineering, 65(3):587–595, 2018. </w:t>
      </w:r>
    </w:p>
    <w:p w14:paraId="2737686E" w14:textId="76C3F67A" w:rsidR="005774BD" w:rsidRDefault="001E1321" w:rsidP="003F344E">
      <w:pPr>
        <w:pStyle w:val="BodyText"/>
        <w:spacing w:before="65" w:line="249" w:lineRule="auto"/>
        <w:ind w:left="450" w:right="108"/>
        <w:jc w:val="both"/>
      </w:pPr>
      <w:r>
        <w:t xml:space="preserve">[23] I. </w:t>
      </w:r>
      <w:proofErr w:type="spellStart"/>
      <w:r>
        <w:t>Pagkalos</w:t>
      </w:r>
      <w:proofErr w:type="spellEnd"/>
      <w:r>
        <w:t xml:space="preserve">, P. Herrero, C. </w:t>
      </w:r>
      <w:proofErr w:type="spellStart"/>
      <w:r>
        <w:t>Toumazou</w:t>
      </w:r>
      <w:proofErr w:type="spellEnd"/>
      <w:r>
        <w:t xml:space="preserve">, and P. Georgiou. Bio-inspired </w:t>
      </w:r>
      <w:r w:rsidR="00511597">
        <w:t>Hemoglobin</w:t>
      </w:r>
      <w:r>
        <w:t xml:space="preserve"> control in diabetes based on an analogue implementation of a β-cell model. IEEE Transactions on Biomedical Circuits and Systems, 8(2):186–195, April 2014. </w:t>
      </w:r>
    </w:p>
    <w:p w14:paraId="11E1F134" w14:textId="10F0111F" w:rsidR="005774BD" w:rsidRDefault="001E1321" w:rsidP="003F344E">
      <w:pPr>
        <w:pStyle w:val="BodyText"/>
        <w:spacing w:before="65" w:line="249" w:lineRule="auto"/>
        <w:ind w:left="450" w:right="108"/>
        <w:jc w:val="both"/>
      </w:pPr>
      <w:r>
        <w:t xml:space="preserve">[24] T. </w:t>
      </w:r>
      <w:proofErr w:type="spellStart"/>
      <w:r>
        <w:t>Kossowski</w:t>
      </w:r>
      <w:proofErr w:type="spellEnd"/>
      <w:r>
        <w:t xml:space="preserve"> and R. </w:t>
      </w:r>
      <w:proofErr w:type="spellStart"/>
      <w:r>
        <w:t>Stasinski</w:t>
      </w:r>
      <w:proofErr w:type="spellEnd"/>
      <w:r>
        <w:t xml:space="preserve">. Robust </w:t>
      </w:r>
      <w:proofErr w:type="spellStart"/>
      <w:r>
        <w:t>ir</w:t>
      </w:r>
      <w:proofErr w:type="spellEnd"/>
      <w:r>
        <w:t xml:space="preserve"> attenuation measurement for noninvasive </w:t>
      </w:r>
      <w:r w:rsidR="00511597">
        <w:t>Hemoglobin</w:t>
      </w:r>
      <w:r>
        <w:t xml:space="preserve"> level analysis. In 2016 International Conference on Systems, Signals and Image Processing (IWSSIP), pages 1–4, May 2016. </w:t>
      </w:r>
    </w:p>
    <w:p w14:paraId="16EFD826" w14:textId="3D4E0149" w:rsidR="001E1321" w:rsidRDefault="001E1321" w:rsidP="003F344E">
      <w:pPr>
        <w:pStyle w:val="BodyText"/>
        <w:spacing w:before="65" w:line="249" w:lineRule="auto"/>
        <w:ind w:left="450" w:right="108"/>
        <w:jc w:val="both"/>
      </w:pPr>
      <w:r>
        <w:t xml:space="preserve">[25] L. P. Pavlovich and D. Y. </w:t>
      </w:r>
      <w:proofErr w:type="spellStart"/>
      <w:r>
        <w:t>Mynziak</w:t>
      </w:r>
      <w:proofErr w:type="spellEnd"/>
      <w:r>
        <w:t xml:space="preserve">. Noninvasive method for blood </w:t>
      </w:r>
      <w:r w:rsidR="00511597">
        <w:t>Hemoglobin</w:t>
      </w:r>
      <w:r>
        <w:t xml:space="preserve"> measuring and monitoring. In 2013 IEEE XXXIII International Scientific Conference Electronics and Nanotechnology (ELNANO), pages 255–257, April 2013.</w:t>
      </w:r>
    </w:p>
    <w:p w14:paraId="002CF17C" w14:textId="74A80FB8" w:rsidR="00384699" w:rsidRDefault="000E6416" w:rsidP="003F344E">
      <w:pPr>
        <w:pStyle w:val="BodyText"/>
        <w:spacing w:before="65" w:line="249" w:lineRule="auto"/>
        <w:ind w:left="450" w:right="108"/>
        <w:jc w:val="both"/>
      </w:pPr>
      <w:r>
        <w:t xml:space="preserve">[26] Y. Liu, W. Li, T. Zheng, and W. K. Ling. Overviews the methods of noninvasive blood </w:t>
      </w:r>
      <w:r w:rsidR="00511597">
        <w:t>Hemoglobin</w:t>
      </w:r>
      <w:r>
        <w:t xml:space="preserve"> measurement. In 2016 IEEE International Conference on Consumer Electronics-China (ICCE-China), pages 1–2, Dec 2016. </w:t>
      </w:r>
    </w:p>
    <w:p w14:paraId="04B0058F" w14:textId="573AF36C" w:rsidR="00A669D2" w:rsidRDefault="000E6416" w:rsidP="003F344E">
      <w:pPr>
        <w:pStyle w:val="BodyText"/>
        <w:spacing w:before="65" w:line="249" w:lineRule="auto"/>
        <w:ind w:left="450" w:right="108"/>
        <w:jc w:val="both"/>
      </w:pPr>
      <w:r>
        <w:t xml:space="preserve">[27] V. </w:t>
      </w:r>
      <w:proofErr w:type="spellStart"/>
      <w:r>
        <w:t>Dantu</w:t>
      </w:r>
      <w:proofErr w:type="spellEnd"/>
      <w:r>
        <w:t>. Derivative spectroscopy in non-invasive blood-</w:t>
      </w:r>
      <w:r w:rsidR="00511597">
        <w:t>Hemoglobin</w:t>
      </w:r>
      <w:r>
        <w:t xml:space="preserve"> analysis. In 2016 IEEE First International Conference on Connected Health: Applications, Systems and Engineering Technologies (CHASE), pages 350–351, June 2016. </w:t>
      </w:r>
    </w:p>
    <w:p w14:paraId="4AFF1121" w14:textId="12A4C5F5" w:rsidR="005C4C3A" w:rsidRDefault="000E6416" w:rsidP="003F344E">
      <w:pPr>
        <w:pStyle w:val="BodyText"/>
        <w:spacing w:before="65" w:line="249" w:lineRule="auto"/>
        <w:ind w:left="450" w:right="108"/>
        <w:jc w:val="both"/>
      </w:pPr>
      <w:r>
        <w:t xml:space="preserve">[28] N. K. Sharma and S. Singh. Designing a </w:t>
      </w:r>
      <w:proofErr w:type="spellStart"/>
      <w:proofErr w:type="gramStart"/>
      <w:r>
        <w:t>non invasive</w:t>
      </w:r>
      <w:proofErr w:type="spellEnd"/>
      <w:proofErr w:type="gramEnd"/>
      <w:r>
        <w:t xml:space="preserve"> blood </w:t>
      </w:r>
      <w:r w:rsidR="00511597">
        <w:t>Hemoglobin</w:t>
      </w:r>
      <w:r>
        <w:t xml:space="preserve"> measurement sensor. In 2012 IEEE 7th International Conference on Industrial and Information Systems (ICIIS), pages 1–3, Aug 2012.</w:t>
      </w:r>
    </w:p>
    <w:p w14:paraId="479CE491" w14:textId="18281221" w:rsidR="00810B02" w:rsidRDefault="000E6416" w:rsidP="003F344E">
      <w:pPr>
        <w:pStyle w:val="BodyText"/>
        <w:spacing w:before="65" w:line="249" w:lineRule="auto"/>
        <w:ind w:left="450" w:right="108"/>
        <w:jc w:val="both"/>
      </w:pPr>
      <w:r>
        <w:t xml:space="preserve"> [29] Y. Tanaka, C. </w:t>
      </w:r>
      <w:proofErr w:type="spellStart"/>
      <w:r>
        <w:t>Purtill</w:t>
      </w:r>
      <w:proofErr w:type="spellEnd"/>
      <w:r>
        <w:t xml:space="preserve">, T. Tajima, M. </w:t>
      </w:r>
      <w:proofErr w:type="spellStart"/>
      <w:r>
        <w:t>Seyama</w:t>
      </w:r>
      <w:proofErr w:type="spellEnd"/>
      <w:r>
        <w:t xml:space="preserve">, and H. Koizumi. Sensitivity improvement on </w:t>
      </w:r>
      <w:proofErr w:type="spellStart"/>
      <w:r>
        <w:t>cw</w:t>
      </w:r>
      <w:proofErr w:type="spellEnd"/>
      <w:r>
        <w:t xml:space="preserve"> dual-wavelength photoacoustic spectroscopy using acoustic resonant mode for noninvasive </w:t>
      </w:r>
      <w:r w:rsidR="00511597">
        <w:t>Hemoglobin</w:t>
      </w:r>
      <w:r>
        <w:t xml:space="preserve"> monitor. In 2016 IEEE SENSORS, pages 1–3, Oct 2016.</w:t>
      </w:r>
    </w:p>
    <w:p w14:paraId="7891B8C6" w14:textId="0DDC0AD5" w:rsidR="00464C10" w:rsidRDefault="000E6416" w:rsidP="003F344E">
      <w:pPr>
        <w:pStyle w:val="BodyText"/>
        <w:spacing w:before="65" w:line="249" w:lineRule="auto"/>
        <w:ind w:left="450" w:right="108"/>
        <w:jc w:val="both"/>
      </w:pPr>
      <w:r>
        <w:t xml:space="preserve"> [30] X. Zhao, Q. Zheng, and Z. M. Yang. Two types of photonic crystals applied to </w:t>
      </w:r>
      <w:r w:rsidR="00511597">
        <w:t>Hemoglobin</w:t>
      </w:r>
      <w:r>
        <w:t xml:space="preserve"> sensor. In 2016 IEEE International Nanoelectronics Conference (INEC), pages 1–2, May 2016.</w:t>
      </w:r>
    </w:p>
    <w:p w14:paraId="3423F697" w14:textId="46086C1E" w:rsidR="0003483D" w:rsidRDefault="000E6416" w:rsidP="003F344E">
      <w:pPr>
        <w:pStyle w:val="BodyText"/>
        <w:spacing w:before="65" w:line="249" w:lineRule="auto"/>
        <w:ind w:left="450" w:right="108"/>
        <w:jc w:val="both"/>
      </w:pPr>
      <w:r>
        <w:t xml:space="preserve"> [31] I. </w:t>
      </w:r>
      <w:proofErr w:type="spellStart"/>
      <w:r>
        <w:t>Gouzouasis</w:t>
      </w:r>
      <w:proofErr w:type="spellEnd"/>
      <w:r>
        <w:t xml:space="preserve">, H. Cano-Garcia, I. </w:t>
      </w:r>
      <w:proofErr w:type="spellStart"/>
      <w:r>
        <w:t>Sotiriou</w:t>
      </w:r>
      <w:proofErr w:type="spellEnd"/>
      <w:r>
        <w:t xml:space="preserve">, S. </w:t>
      </w:r>
      <w:proofErr w:type="spellStart"/>
      <w:r>
        <w:t>Saha</w:t>
      </w:r>
      <w:proofErr w:type="spellEnd"/>
      <w:r>
        <w:t xml:space="preserve">, G. </w:t>
      </w:r>
      <w:proofErr w:type="spellStart"/>
      <w:r>
        <w:t>Palikaras</w:t>
      </w:r>
      <w:proofErr w:type="spellEnd"/>
      <w:r>
        <w:t xml:space="preserve">, P. Kosmas, and E. </w:t>
      </w:r>
      <w:proofErr w:type="spellStart"/>
      <w:r>
        <w:t>Kallos</w:t>
      </w:r>
      <w:proofErr w:type="spellEnd"/>
      <w:r>
        <w:t xml:space="preserve">. Detection of varying </w:t>
      </w:r>
      <w:r w:rsidR="00511597">
        <w:t>Hemoglobin</w:t>
      </w:r>
      <w:r>
        <w:t xml:space="preserve"> concentrations in water solutions using a prototype biomedical device for millimeter-wave non-invasive </w:t>
      </w:r>
      <w:r w:rsidR="00511597">
        <w:t>Hemoglobin</w:t>
      </w:r>
      <w:r>
        <w:t xml:space="preserve"> sensing. In 2016 10th European Conference on Antennas and Propagation (</w:t>
      </w:r>
      <w:proofErr w:type="spellStart"/>
      <w:r>
        <w:t>EuCAP</w:t>
      </w:r>
      <w:proofErr w:type="spellEnd"/>
      <w:r>
        <w:t xml:space="preserve">), pages 1–4, April 2016. </w:t>
      </w:r>
    </w:p>
    <w:p w14:paraId="7D3062A6" w14:textId="028E9CDA" w:rsidR="00BD7D69" w:rsidRDefault="000E6416" w:rsidP="003F344E">
      <w:pPr>
        <w:pStyle w:val="BodyText"/>
        <w:spacing w:before="65" w:line="249" w:lineRule="auto"/>
        <w:ind w:left="450" w:right="108"/>
        <w:jc w:val="both"/>
      </w:pPr>
      <w:r>
        <w:t xml:space="preserve">[32] Y. </w:t>
      </w:r>
      <w:proofErr w:type="spellStart"/>
      <w:r>
        <w:t>Nikawa</w:t>
      </w:r>
      <w:proofErr w:type="spellEnd"/>
      <w:r>
        <w:t xml:space="preserve"> and D. Someya. Non-invasive </w:t>
      </w:r>
      <w:r>
        <w:lastRenderedPageBreak/>
        <w:t xml:space="preserve">measurement of blood sugar level by millimeter waves. In 2001 IEEE MTT-S International Microwave </w:t>
      </w:r>
      <w:proofErr w:type="spellStart"/>
      <w:r>
        <w:t>Sympsoium</w:t>
      </w:r>
      <w:proofErr w:type="spellEnd"/>
      <w:r>
        <w:t xml:space="preserve"> Digest (Cat. No.01CH37157), volume 1, pages 171–174 vol.1, May 2001. </w:t>
      </w:r>
    </w:p>
    <w:p w14:paraId="5C03CB1D" w14:textId="4B9FAB2D" w:rsidR="00D22C9E" w:rsidRDefault="000E6416" w:rsidP="00547C61">
      <w:pPr>
        <w:pStyle w:val="BodyText"/>
        <w:spacing w:before="65" w:line="249" w:lineRule="auto"/>
        <w:ind w:left="426" w:right="108"/>
        <w:jc w:val="both"/>
      </w:pPr>
      <w:r>
        <w:t xml:space="preserve">[33] </w:t>
      </w:r>
      <w:proofErr w:type="spellStart"/>
      <w:r>
        <w:t>Jinjin</w:t>
      </w:r>
      <w:proofErr w:type="spellEnd"/>
      <w:r>
        <w:t xml:space="preserve"> Shao, Fan Yang, Fen Xia, </w:t>
      </w:r>
      <w:proofErr w:type="spellStart"/>
      <w:r>
        <w:t>Qingfeng</w:t>
      </w:r>
      <w:proofErr w:type="spellEnd"/>
      <w:r>
        <w:t xml:space="preserve"> Zhang, and </w:t>
      </w:r>
      <w:proofErr w:type="spellStart"/>
      <w:r>
        <w:t>Yifan</w:t>
      </w:r>
      <w:proofErr w:type="spellEnd"/>
      <w:r>
        <w:t xml:space="preserve"> Chen. A novel miniature spiral sensor for non-invasive blood </w:t>
      </w:r>
      <w:r w:rsidR="00511597">
        <w:t>Hemoglobin</w:t>
      </w:r>
      <w:r>
        <w:t xml:space="preserve"> monitoring. In 2016 10th European Conference on Antennas and Propagation (</w:t>
      </w:r>
      <w:proofErr w:type="spellStart"/>
      <w:r>
        <w:t>EuCAP</w:t>
      </w:r>
      <w:proofErr w:type="spellEnd"/>
      <w:r>
        <w:t xml:space="preserve">), pages 1–2, April 2016. </w:t>
      </w:r>
    </w:p>
    <w:p w14:paraId="62923421" w14:textId="18EA862D" w:rsidR="000E6416" w:rsidRDefault="000E6416" w:rsidP="00547C61">
      <w:pPr>
        <w:pStyle w:val="BodyText"/>
        <w:spacing w:before="65" w:line="249" w:lineRule="auto"/>
        <w:ind w:left="426" w:right="108"/>
        <w:jc w:val="both"/>
      </w:pPr>
      <w:r>
        <w:t xml:space="preserve">[34] P. H. Siegel, Y. Lee, and V. </w:t>
      </w:r>
      <w:proofErr w:type="spellStart"/>
      <w:r>
        <w:t>Pikov</w:t>
      </w:r>
      <w:proofErr w:type="spellEnd"/>
      <w:r>
        <w:t xml:space="preserve">. Millimeter-wave non-invasive monitoring of </w:t>
      </w:r>
      <w:r w:rsidR="00511597">
        <w:t>Hemoglobin</w:t>
      </w:r>
      <w:r>
        <w:t xml:space="preserve"> in anesthetized rats. In 2014 39th International Conference on Infrared, Millimeter, and Terahertz waves (IRMMW-THz), pages 1–2, Sept 2014.</w:t>
      </w:r>
    </w:p>
    <w:p w14:paraId="782A32DA" w14:textId="5116DB42" w:rsidR="000F50D8" w:rsidRPr="003E22A4" w:rsidRDefault="000F50D8" w:rsidP="00547C61">
      <w:pPr>
        <w:pStyle w:val="BodyText"/>
        <w:spacing w:before="65" w:line="249" w:lineRule="auto"/>
        <w:ind w:left="426" w:right="108"/>
        <w:jc w:val="both"/>
        <w:rPr>
          <w:rFonts w:cs="Times New Roman"/>
          <w:sz w:val="24"/>
          <w:szCs w:val="24"/>
        </w:rPr>
      </w:pPr>
      <w:r>
        <w:rPr>
          <w:rFonts w:cs="Times New Roman"/>
          <w:sz w:val="24"/>
          <w:szCs w:val="24"/>
        </w:rPr>
        <w:t>[35]</w:t>
      </w:r>
      <w:r w:rsidR="00EF0001" w:rsidRPr="00EF0001">
        <w:t xml:space="preserve"> </w:t>
      </w:r>
      <w:r w:rsidR="00EF0001" w:rsidRPr="00EF0001">
        <w:rPr>
          <w:rFonts w:cs="Times New Roman"/>
        </w:rPr>
        <w:t xml:space="preserve">Sudha, T &amp; </w:t>
      </w:r>
      <w:proofErr w:type="spellStart"/>
      <w:r w:rsidR="00EF0001" w:rsidRPr="00EF0001">
        <w:rPr>
          <w:rFonts w:cs="Times New Roman"/>
        </w:rPr>
        <w:t>Kuzhaloli</w:t>
      </w:r>
      <w:proofErr w:type="spellEnd"/>
      <w:r w:rsidR="00EF0001" w:rsidRPr="00EF0001">
        <w:rPr>
          <w:rFonts w:cs="Times New Roman"/>
        </w:rPr>
        <w:t xml:space="preserve">, S &amp; </w:t>
      </w:r>
      <w:proofErr w:type="spellStart"/>
      <w:r w:rsidR="00EF0001" w:rsidRPr="00EF0001">
        <w:rPr>
          <w:rFonts w:cs="Times New Roman"/>
        </w:rPr>
        <w:t>Yuvaraj</w:t>
      </w:r>
      <w:proofErr w:type="spellEnd"/>
      <w:r w:rsidR="00EF0001" w:rsidRPr="00EF0001">
        <w:rPr>
          <w:rFonts w:cs="Times New Roman"/>
        </w:rPr>
        <w:t xml:space="preserve">, R &amp; Nandini, N &amp; </w:t>
      </w:r>
      <w:proofErr w:type="spellStart"/>
      <w:r w:rsidR="00EF0001" w:rsidRPr="00EF0001">
        <w:rPr>
          <w:rFonts w:cs="Times New Roman"/>
        </w:rPr>
        <w:t>Nagaveni</w:t>
      </w:r>
      <w:proofErr w:type="spellEnd"/>
      <w:r w:rsidR="00EF0001" w:rsidRPr="00EF0001">
        <w:rPr>
          <w:rFonts w:cs="Times New Roman"/>
        </w:rPr>
        <w:t xml:space="preserve">, V &amp; Vijayakumar, P. &amp; Krishnan, </w:t>
      </w:r>
      <w:proofErr w:type="spellStart"/>
      <w:r w:rsidR="00EF0001" w:rsidRPr="00EF0001">
        <w:rPr>
          <w:rFonts w:cs="Times New Roman"/>
        </w:rPr>
        <w:t>Yuvaraj</w:t>
      </w:r>
      <w:proofErr w:type="spellEnd"/>
      <w:r w:rsidR="00EF0001" w:rsidRPr="00EF0001">
        <w:rPr>
          <w:rFonts w:cs="Times New Roman"/>
        </w:rPr>
        <w:t>. (2020). Force Sensor based Strategy analysis of Foot Ulceration for Diabetic Neuropathy Patients.</w:t>
      </w:r>
    </w:p>
    <w:sectPr w:rsidR="000F50D8" w:rsidRPr="003E22A4">
      <w:footerReference w:type="default" r:id="rId23"/>
      <w:type w:val="continuous"/>
      <w:pgSz w:w="11910" w:h="16840"/>
      <w:pgMar w:top="420" w:right="700" w:bottom="0" w:left="720" w:header="720" w:footer="720" w:gutter="0"/>
      <w:cols w:num="2" w:space="720" w:equalWidth="0">
        <w:col w:w="5191" w:space="40"/>
        <w:col w:w="525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836C6" w14:textId="77777777" w:rsidR="00CA1544" w:rsidRDefault="00CA1544">
      <w:r>
        <w:separator/>
      </w:r>
    </w:p>
  </w:endnote>
  <w:endnote w:type="continuationSeparator" w:id="0">
    <w:p w14:paraId="397A85A2" w14:textId="77777777" w:rsidR="00CA1544" w:rsidRDefault="00CA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2BF49" w14:textId="0889479B" w:rsidR="00CE2B23" w:rsidRDefault="00CE2B23">
    <w:pPr>
      <w:pStyle w:val="Footer"/>
    </w:pPr>
    <w:r>
      <w:ptab w:relativeTo="margin" w:alignment="center"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0EAA7" w14:textId="5A162FE3" w:rsidR="00B66741" w:rsidRPr="00906B7A" w:rsidRDefault="00B66741" w:rsidP="00906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C6210" w14:textId="77777777" w:rsidR="00CA1544" w:rsidRDefault="00CA1544">
      <w:r>
        <w:separator/>
      </w:r>
    </w:p>
  </w:footnote>
  <w:footnote w:type="continuationSeparator" w:id="0">
    <w:p w14:paraId="2656FC67" w14:textId="77777777" w:rsidR="00CA1544" w:rsidRDefault="00CA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58AF" w14:textId="7216ABA9" w:rsidR="000F50D8" w:rsidRDefault="000F50D8">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CDB"/>
    <w:multiLevelType w:val="hybridMultilevel"/>
    <w:tmpl w:val="B5C6FB1C"/>
    <w:lvl w:ilvl="0" w:tplc="F962B5BE">
      <w:start w:val="2"/>
      <w:numFmt w:val="decimal"/>
      <w:lvlText w:val="%1."/>
      <w:lvlJc w:val="left"/>
      <w:pPr>
        <w:ind w:left="810" w:hanging="360"/>
      </w:pPr>
      <w:rPr>
        <w:rFonts w:eastAsiaTheme="minorHAns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6F65E72"/>
    <w:multiLevelType w:val="hybridMultilevel"/>
    <w:tmpl w:val="2F7AA5E0"/>
    <w:lvl w:ilvl="0" w:tplc="6AF243E6">
      <w:start w:val="4"/>
      <w:numFmt w:val="decimal"/>
      <w:lvlText w:val="%1"/>
      <w:lvlJc w:val="left"/>
      <w:pPr>
        <w:ind w:left="810" w:hanging="360"/>
      </w:pPr>
      <w:rPr>
        <w:rFonts w:eastAsiaTheme="minorHAns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621045B"/>
    <w:multiLevelType w:val="hybridMultilevel"/>
    <w:tmpl w:val="0D18CDB4"/>
    <w:lvl w:ilvl="0" w:tplc="00763036">
      <w:start w:val="1"/>
      <w:numFmt w:val="upperRoman"/>
      <w:lvlText w:val="%1."/>
      <w:lvlJc w:val="left"/>
      <w:pPr>
        <w:ind w:left="2039" w:hanging="236"/>
        <w:jc w:val="right"/>
      </w:pPr>
      <w:rPr>
        <w:rFonts w:ascii="Times New Roman" w:eastAsia="Times New Roman" w:hAnsi="Times New Roman" w:hint="default"/>
        <w:spacing w:val="9"/>
        <w:w w:val="99"/>
        <w:sz w:val="20"/>
        <w:szCs w:val="20"/>
      </w:rPr>
    </w:lvl>
    <w:lvl w:ilvl="1" w:tplc="F468DEDC">
      <w:start w:val="1"/>
      <w:numFmt w:val="bullet"/>
      <w:lvlText w:val="•"/>
      <w:lvlJc w:val="left"/>
      <w:pPr>
        <w:ind w:left="2341" w:hanging="236"/>
      </w:pPr>
      <w:rPr>
        <w:rFonts w:hint="default"/>
      </w:rPr>
    </w:lvl>
    <w:lvl w:ilvl="2" w:tplc="43AA2CCC">
      <w:start w:val="1"/>
      <w:numFmt w:val="bullet"/>
      <w:lvlText w:val="•"/>
      <w:lvlJc w:val="left"/>
      <w:pPr>
        <w:ind w:left="2642" w:hanging="236"/>
      </w:pPr>
      <w:rPr>
        <w:rFonts w:hint="default"/>
      </w:rPr>
    </w:lvl>
    <w:lvl w:ilvl="3" w:tplc="13BC7A8A">
      <w:start w:val="1"/>
      <w:numFmt w:val="bullet"/>
      <w:lvlText w:val="•"/>
      <w:lvlJc w:val="left"/>
      <w:pPr>
        <w:ind w:left="2943" w:hanging="236"/>
      </w:pPr>
      <w:rPr>
        <w:rFonts w:hint="default"/>
      </w:rPr>
    </w:lvl>
    <w:lvl w:ilvl="4" w:tplc="A7760746">
      <w:start w:val="1"/>
      <w:numFmt w:val="bullet"/>
      <w:lvlText w:val="•"/>
      <w:lvlJc w:val="left"/>
      <w:pPr>
        <w:ind w:left="3245" w:hanging="236"/>
      </w:pPr>
      <w:rPr>
        <w:rFonts w:hint="default"/>
      </w:rPr>
    </w:lvl>
    <w:lvl w:ilvl="5" w:tplc="7488DFD6">
      <w:start w:val="1"/>
      <w:numFmt w:val="bullet"/>
      <w:lvlText w:val="•"/>
      <w:lvlJc w:val="left"/>
      <w:pPr>
        <w:ind w:left="3546" w:hanging="236"/>
      </w:pPr>
      <w:rPr>
        <w:rFonts w:hint="default"/>
      </w:rPr>
    </w:lvl>
    <w:lvl w:ilvl="6" w:tplc="9E88653A">
      <w:start w:val="1"/>
      <w:numFmt w:val="bullet"/>
      <w:lvlText w:val="•"/>
      <w:lvlJc w:val="left"/>
      <w:pPr>
        <w:ind w:left="3847" w:hanging="236"/>
      </w:pPr>
      <w:rPr>
        <w:rFonts w:hint="default"/>
      </w:rPr>
    </w:lvl>
    <w:lvl w:ilvl="7" w:tplc="C1DA66BC">
      <w:start w:val="1"/>
      <w:numFmt w:val="bullet"/>
      <w:lvlText w:val="•"/>
      <w:lvlJc w:val="left"/>
      <w:pPr>
        <w:ind w:left="4149" w:hanging="236"/>
      </w:pPr>
      <w:rPr>
        <w:rFonts w:hint="default"/>
      </w:rPr>
    </w:lvl>
    <w:lvl w:ilvl="8" w:tplc="A65C9D94">
      <w:start w:val="1"/>
      <w:numFmt w:val="bullet"/>
      <w:lvlText w:val="•"/>
      <w:lvlJc w:val="left"/>
      <w:pPr>
        <w:ind w:left="4450" w:hanging="236"/>
      </w:pPr>
      <w:rPr>
        <w:rFonts w:hint="default"/>
      </w:rPr>
    </w:lvl>
  </w:abstractNum>
  <w:abstractNum w:abstractNumId="3" w15:restartNumberingAfterBreak="0">
    <w:nsid w:val="68C3532A"/>
    <w:multiLevelType w:val="hybridMultilevel"/>
    <w:tmpl w:val="4CB050F0"/>
    <w:lvl w:ilvl="0" w:tplc="5B1CCDFE">
      <w:start w:val="1"/>
      <w:numFmt w:val="bullet"/>
      <w:lvlText w:val="•"/>
      <w:lvlJc w:val="left"/>
      <w:pPr>
        <w:tabs>
          <w:tab w:val="num" w:pos="720"/>
        </w:tabs>
        <w:ind w:left="720" w:hanging="360"/>
      </w:pPr>
      <w:rPr>
        <w:rFonts w:ascii="Arial" w:hAnsi="Arial" w:hint="default"/>
      </w:rPr>
    </w:lvl>
    <w:lvl w:ilvl="1" w:tplc="3EF22228" w:tentative="1">
      <w:start w:val="1"/>
      <w:numFmt w:val="bullet"/>
      <w:lvlText w:val="•"/>
      <w:lvlJc w:val="left"/>
      <w:pPr>
        <w:tabs>
          <w:tab w:val="num" w:pos="1440"/>
        </w:tabs>
        <w:ind w:left="1440" w:hanging="360"/>
      </w:pPr>
      <w:rPr>
        <w:rFonts w:ascii="Arial" w:hAnsi="Arial" w:hint="default"/>
      </w:rPr>
    </w:lvl>
    <w:lvl w:ilvl="2" w:tplc="D6EA6F88" w:tentative="1">
      <w:start w:val="1"/>
      <w:numFmt w:val="bullet"/>
      <w:lvlText w:val="•"/>
      <w:lvlJc w:val="left"/>
      <w:pPr>
        <w:tabs>
          <w:tab w:val="num" w:pos="2160"/>
        </w:tabs>
        <w:ind w:left="2160" w:hanging="360"/>
      </w:pPr>
      <w:rPr>
        <w:rFonts w:ascii="Arial" w:hAnsi="Arial" w:hint="default"/>
      </w:rPr>
    </w:lvl>
    <w:lvl w:ilvl="3" w:tplc="324009D8" w:tentative="1">
      <w:start w:val="1"/>
      <w:numFmt w:val="bullet"/>
      <w:lvlText w:val="•"/>
      <w:lvlJc w:val="left"/>
      <w:pPr>
        <w:tabs>
          <w:tab w:val="num" w:pos="2880"/>
        </w:tabs>
        <w:ind w:left="2880" w:hanging="360"/>
      </w:pPr>
      <w:rPr>
        <w:rFonts w:ascii="Arial" w:hAnsi="Arial" w:hint="default"/>
      </w:rPr>
    </w:lvl>
    <w:lvl w:ilvl="4" w:tplc="0A0AA1E2" w:tentative="1">
      <w:start w:val="1"/>
      <w:numFmt w:val="bullet"/>
      <w:lvlText w:val="•"/>
      <w:lvlJc w:val="left"/>
      <w:pPr>
        <w:tabs>
          <w:tab w:val="num" w:pos="3600"/>
        </w:tabs>
        <w:ind w:left="3600" w:hanging="360"/>
      </w:pPr>
      <w:rPr>
        <w:rFonts w:ascii="Arial" w:hAnsi="Arial" w:hint="default"/>
      </w:rPr>
    </w:lvl>
    <w:lvl w:ilvl="5" w:tplc="D3EEEC74" w:tentative="1">
      <w:start w:val="1"/>
      <w:numFmt w:val="bullet"/>
      <w:lvlText w:val="•"/>
      <w:lvlJc w:val="left"/>
      <w:pPr>
        <w:tabs>
          <w:tab w:val="num" w:pos="4320"/>
        </w:tabs>
        <w:ind w:left="4320" w:hanging="360"/>
      </w:pPr>
      <w:rPr>
        <w:rFonts w:ascii="Arial" w:hAnsi="Arial" w:hint="default"/>
      </w:rPr>
    </w:lvl>
    <w:lvl w:ilvl="6" w:tplc="BD200106" w:tentative="1">
      <w:start w:val="1"/>
      <w:numFmt w:val="bullet"/>
      <w:lvlText w:val="•"/>
      <w:lvlJc w:val="left"/>
      <w:pPr>
        <w:tabs>
          <w:tab w:val="num" w:pos="5040"/>
        </w:tabs>
        <w:ind w:left="5040" w:hanging="360"/>
      </w:pPr>
      <w:rPr>
        <w:rFonts w:ascii="Arial" w:hAnsi="Arial" w:hint="default"/>
      </w:rPr>
    </w:lvl>
    <w:lvl w:ilvl="7" w:tplc="ADCE4154" w:tentative="1">
      <w:start w:val="1"/>
      <w:numFmt w:val="bullet"/>
      <w:lvlText w:val="•"/>
      <w:lvlJc w:val="left"/>
      <w:pPr>
        <w:tabs>
          <w:tab w:val="num" w:pos="5760"/>
        </w:tabs>
        <w:ind w:left="5760" w:hanging="360"/>
      </w:pPr>
      <w:rPr>
        <w:rFonts w:ascii="Arial" w:hAnsi="Arial" w:hint="default"/>
      </w:rPr>
    </w:lvl>
    <w:lvl w:ilvl="8" w:tplc="8F9E389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93B3748"/>
    <w:multiLevelType w:val="hybridMultilevel"/>
    <w:tmpl w:val="0D18CDB4"/>
    <w:lvl w:ilvl="0" w:tplc="00763036">
      <w:start w:val="1"/>
      <w:numFmt w:val="upperRoman"/>
      <w:lvlText w:val="%1."/>
      <w:lvlJc w:val="left"/>
      <w:pPr>
        <w:ind w:left="2039" w:hanging="236"/>
        <w:jc w:val="right"/>
      </w:pPr>
      <w:rPr>
        <w:rFonts w:ascii="Times New Roman" w:eastAsia="Times New Roman" w:hAnsi="Times New Roman" w:hint="default"/>
        <w:spacing w:val="9"/>
        <w:w w:val="99"/>
        <w:sz w:val="20"/>
        <w:szCs w:val="20"/>
      </w:rPr>
    </w:lvl>
    <w:lvl w:ilvl="1" w:tplc="F468DEDC">
      <w:start w:val="1"/>
      <w:numFmt w:val="bullet"/>
      <w:lvlText w:val="•"/>
      <w:lvlJc w:val="left"/>
      <w:pPr>
        <w:ind w:left="2341" w:hanging="236"/>
      </w:pPr>
      <w:rPr>
        <w:rFonts w:hint="default"/>
      </w:rPr>
    </w:lvl>
    <w:lvl w:ilvl="2" w:tplc="43AA2CCC">
      <w:start w:val="1"/>
      <w:numFmt w:val="bullet"/>
      <w:lvlText w:val="•"/>
      <w:lvlJc w:val="left"/>
      <w:pPr>
        <w:ind w:left="2642" w:hanging="236"/>
      </w:pPr>
      <w:rPr>
        <w:rFonts w:hint="default"/>
      </w:rPr>
    </w:lvl>
    <w:lvl w:ilvl="3" w:tplc="13BC7A8A">
      <w:start w:val="1"/>
      <w:numFmt w:val="bullet"/>
      <w:lvlText w:val="•"/>
      <w:lvlJc w:val="left"/>
      <w:pPr>
        <w:ind w:left="2943" w:hanging="236"/>
      </w:pPr>
      <w:rPr>
        <w:rFonts w:hint="default"/>
      </w:rPr>
    </w:lvl>
    <w:lvl w:ilvl="4" w:tplc="A7760746">
      <w:start w:val="1"/>
      <w:numFmt w:val="bullet"/>
      <w:lvlText w:val="•"/>
      <w:lvlJc w:val="left"/>
      <w:pPr>
        <w:ind w:left="3245" w:hanging="236"/>
      </w:pPr>
      <w:rPr>
        <w:rFonts w:hint="default"/>
      </w:rPr>
    </w:lvl>
    <w:lvl w:ilvl="5" w:tplc="7488DFD6">
      <w:start w:val="1"/>
      <w:numFmt w:val="bullet"/>
      <w:lvlText w:val="•"/>
      <w:lvlJc w:val="left"/>
      <w:pPr>
        <w:ind w:left="3546" w:hanging="236"/>
      </w:pPr>
      <w:rPr>
        <w:rFonts w:hint="default"/>
      </w:rPr>
    </w:lvl>
    <w:lvl w:ilvl="6" w:tplc="9E88653A">
      <w:start w:val="1"/>
      <w:numFmt w:val="bullet"/>
      <w:lvlText w:val="•"/>
      <w:lvlJc w:val="left"/>
      <w:pPr>
        <w:ind w:left="3847" w:hanging="236"/>
      </w:pPr>
      <w:rPr>
        <w:rFonts w:hint="default"/>
      </w:rPr>
    </w:lvl>
    <w:lvl w:ilvl="7" w:tplc="C1DA66BC">
      <w:start w:val="1"/>
      <w:numFmt w:val="bullet"/>
      <w:lvlText w:val="•"/>
      <w:lvlJc w:val="left"/>
      <w:pPr>
        <w:ind w:left="4149" w:hanging="236"/>
      </w:pPr>
      <w:rPr>
        <w:rFonts w:hint="default"/>
      </w:rPr>
    </w:lvl>
    <w:lvl w:ilvl="8" w:tplc="A65C9D94">
      <w:start w:val="1"/>
      <w:numFmt w:val="bullet"/>
      <w:lvlText w:val="•"/>
      <w:lvlJc w:val="left"/>
      <w:pPr>
        <w:ind w:left="4450" w:hanging="236"/>
      </w:pPr>
      <w:rPr>
        <w:rFonts w:hint="default"/>
      </w:rPr>
    </w:lvl>
  </w:abstractNum>
  <w:abstractNum w:abstractNumId="5" w15:restartNumberingAfterBreak="0">
    <w:nsid w:val="6FF13CAE"/>
    <w:multiLevelType w:val="hybridMultilevel"/>
    <w:tmpl w:val="577C94B8"/>
    <w:lvl w:ilvl="0" w:tplc="D0A4D11C">
      <w:start w:val="1"/>
      <w:numFmt w:val="upperLetter"/>
      <w:lvlText w:val="%1."/>
      <w:lvlJc w:val="left"/>
      <w:pPr>
        <w:ind w:left="381" w:hanging="272"/>
      </w:pPr>
      <w:rPr>
        <w:rFonts w:ascii="Times New Roman" w:eastAsia="Times New Roman" w:hAnsi="Times New Roman" w:hint="default"/>
        <w:i/>
        <w:w w:val="99"/>
        <w:sz w:val="20"/>
        <w:szCs w:val="20"/>
      </w:rPr>
    </w:lvl>
    <w:lvl w:ilvl="1" w:tplc="C2B8C812">
      <w:start w:val="1"/>
      <w:numFmt w:val="bullet"/>
      <w:lvlText w:val="•"/>
      <w:lvlJc w:val="left"/>
      <w:pPr>
        <w:ind w:left="487" w:hanging="272"/>
      </w:pPr>
      <w:rPr>
        <w:rFonts w:hint="default"/>
      </w:rPr>
    </w:lvl>
    <w:lvl w:ilvl="2" w:tplc="E8D6F314">
      <w:start w:val="1"/>
      <w:numFmt w:val="bullet"/>
      <w:lvlText w:val="•"/>
      <w:lvlJc w:val="left"/>
      <w:pPr>
        <w:ind w:left="1006" w:hanging="272"/>
      </w:pPr>
      <w:rPr>
        <w:rFonts w:hint="default"/>
      </w:rPr>
    </w:lvl>
    <w:lvl w:ilvl="3" w:tplc="E56A98CC">
      <w:start w:val="1"/>
      <w:numFmt w:val="bullet"/>
      <w:lvlText w:val="•"/>
      <w:lvlJc w:val="left"/>
      <w:pPr>
        <w:ind w:left="1526" w:hanging="272"/>
      </w:pPr>
      <w:rPr>
        <w:rFonts w:hint="default"/>
      </w:rPr>
    </w:lvl>
    <w:lvl w:ilvl="4" w:tplc="2E24958E">
      <w:start w:val="1"/>
      <w:numFmt w:val="bullet"/>
      <w:lvlText w:val="•"/>
      <w:lvlJc w:val="left"/>
      <w:pPr>
        <w:ind w:left="2045" w:hanging="272"/>
      </w:pPr>
      <w:rPr>
        <w:rFonts w:hint="default"/>
      </w:rPr>
    </w:lvl>
    <w:lvl w:ilvl="5" w:tplc="0DCA4D9C">
      <w:start w:val="1"/>
      <w:numFmt w:val="bullet"/>
      <w:lvlText w:val="•"/>
      <w:lvlJc w:val="left"/>
      <w:pPr>
        <w:ind w:left="2565" w:hanging="272"/>
      </w:pPr>
      <w:rPr>
        <w:rFonts w:hint="default"/>
      </w:rPr>
    </w:lvl>
    <w:lvl w:ilvl="6" w:tplc="D6366048">
      <w:start w:val="1"/>
      <w:numFmt w:val="bullet"/>
      <w:lvlText w:val="•"/>
      <w:lvlJc w:val="left"/>
      <w:pPr>
        <w:ind w:left="3085" w:hanging="272"/>
      </w:pPr>
      <w:rPr>
        <w:rFonts w:hint="default"/>
      </w:rPr>
    </w:lvl>
    <w:lvl w:ilvl="7" w:tplc="3776349E">
      <w:start w:val="1"/>
      <w:numFmt w:val="bullet"/>
      <w:lvlText w:val="•"/>
      <w:lvlJc w:val="left"/>
      <w:pPr>
        <w:ind w:left="3604" w:hanging="272"/>
      </w:pPr>
      <w:rPr>
        <w:rFonts w:hint="default"/>
      </w:rPr>
    </w:lvl>
    <w:lvl w:ilvl="8" w:tplc="F9469872">
      <w:start w:val="1"/>
      <w:numFmt w:val="bullet"/>
      <w:lvlText w:val="•"/>
      <w:lvlJc w:val="left"/>
      <w:pPr>
        <w:ind w:left="4124" w:hanging="272"/>
      </w:pPr>
      <w:rPr>
        <w:rFonts w:hint="default"/>
      </w:rPr>
    </w:lvl>
  </w:abstractNum>
  <w:abstractNum w:abstractNumId="6" w15:restartNumberingAfterBreak="0">
    <w:nsid w:val="7B042CC9"/>
    <w:multiLevelType w:val="hybridMultilevel"/>
    <w:tmpl w:val="577C94B8"/>
    <w:lvl w:ilvl="0" w:tplc="D0A4D11C">
      <w:start w:val="1"/>
      <w:numFmt w:val="upperLetter"/>
      <w:lvlText w:val="%1."/>
      <w:lvlJc w:val="left"/>
      <w:pPr>
        <w:ind w:left="381" w:hanging="272"/>
      </w:pPr>
      <w:rPr>
        <w:rFonts w:ascii="Times New Roman" w:eastAsia="Times New Roman" w:hAnsi="Times New Roman" w:hint="default"/>
        <w:i/>
        <w:w w:val="99"/>
        <w:sz w:val="20"/>
        <w:szCs w:val="20"/>
      </w:rPr>
    </w:lvl>
    <w:lvl w:ilvl="1" w:tplc="C2B8C812">
      <w:start w:val="1"/>
      <w:numFmt w:val="bullet"/>
      <w:lvlText w:val="•"/>
      <w:lvlJc w:val="left"/>
      <w:pPr>
        <w:ind w:left="487" w:hanging="272"/>
      </w:pPr>
      <w:rPr>
        <w:rFonts w:hint="default"/>
      </w:rPr>
    </w:lvl>
    <w:lvl w:ilvl="2" w:tplc="E8D6F314">
      <w:start w:val="1"/>
      <w:numFmt w:val="bullet"/>
      <w:lvlText w:val="•"/>
      <w:lvlJc w:val="left"/>
      <w:pPr>
        <w:ind w:left="1006" w:hanging="272"/>
      </w:pPr>
      <w:rPr>
        <w:rFonts w:hint="default"/>
      </w:rPr>
    </w:lvl>
    <w:lvl w:ilvl="3" w:tplc="E56A98CC">
      <w:start w:val="1"/>
      <w:numFmt w:val="bullet"/>
      <w:lvlText w:val="•"/>
      <w:lvlJc w:val="left"/>
      <w:pPr>
        <w:ind w:left="1526" w:hanging="272"/>
      </w:pPr>
      <w:rPr>
        <w:rFonts w:hint="default"/>
      </w:rPr>
    </w:lvl>
    <w:lvl w:ilvl="4" w:tplc="2E24958E">
      <w:start w:val="1"/>
      <w:numFmt w:val="bullet"/>
      <w:lvlText w:val="•"/>
      <w:lvlJc w:val="left"/>
      <w:pPr>
        <w:ind w:left="2045" w:hanging="272"/>
      </w:pPr>
      <w:rPr>
        <w:rFonts w:hint="default"/>
      </w:rPr>
    </w:lvl>
    <w:lvl w:ilvl="5" w:tplc="0DCA4D9C">
      <w:start w:val="1"/>
      <w:numFmt w:val="bullet"/>
      <w:lvlText w:val="•"/>
      <w:lvlJc w:val="left"/>
      <w:pPr>
        <w:ind w:left="2565" w:hanging="272"/>
      </w:pPr>
      <w:rPr>
        <w:rFonts w:hint="default"/>
      </w:rPr>
    </w:lvl>
    <w:lvl w:ilvl="6" w:tplc="D6366048">
      <w:start w:val="1"/>
      <w:numFmt w:val="bullet"/>
      <w:lvlText w:val="•"/>
      <w:lvlJc w:val="left"/>
      <w:pPr>
        <w:ind w:left="3085" w:hanging="272"/>
      </w:pPr>
      <w:rPr>
        <w:rFonts w:hint="default"/>
      </w:rPr>
    </w:lvl>
    <w:lvl w:ilvl="7" w:tplc="3776349E">
      <w:start w:val="1"/>
      <w:numFmt w:val="bullet"/>
      <w:lvlText w:val="•"/>
      <w:lvlJc w:val="left"/>
      <w:pPr>
        <w:ind w:left="3604" w:hanging="272"/>
      </w:pPr>
      <w:rPr>
        <w:rFonts w:hint="default"/>
      </w:rPr>
    </w:lvl>
    <w:lvl w:ilvl="8" w:tplc="F9469872">
      <w:start w:val="1"/>
      <w:numFmt w:val="bullet"/>
      <w:lvlText w:val="•"/>
      <w:lvlJc w:val="left"/>
      <w:pPr>
        <w:ind w:left="4124" w:hanging="272"/>
      </w:pPr>
      <w:rPr>
        <w:rFonts w:hint="default"/>
      </w:rPr>
    </w:lvl>
  </w:abstractNum>
  <w:abstractNum w:abstractNumId="7" w15:restartNumberingAfterBreak="0">
    <w:nsid w:val="7D11401B"/>
    <w:multiLevelType w:val="hybridMultilevel"/>
    <w:tmpl w:val="3A4CE6E0"/>
    <w:lvl w:ilvl="0" w:tplc="C0CCCA44">
      <w:start w:val="1"/>
      <w:numFmt w:val="upperLetter"/>
      <w:lvlText w:val="%1."/>
      <w:lvlJc w:val="left"/>
      <w:pPr>
        <w:ind w:left="487" w:hanging="221"/>
      </w:pPr>
      <w:rPr>
        <w:rFonts w:ascii="Times New Roman" w:eastAsia="Times New Roman" w:hAnsi="Times New Roman" w:hint="default"/>
        <w:w w:val="99"/>
        <w:sz w:val="16"/>
        <w:szCs w:val="16"/>
      </w:rPr>
    </w:lvl>
    <w:lvl w:ilvl="1" w:tplc="0C486070">
      <w:start w:val="1"/>
      <w:numFmt w:val="decimal"/>
      <w:lvlText w:val="%2."/>
      <w:lvlJc w:val="left"/>
      <w:pPr>
        <w:ind w:left="679" w:hanging="192"/>
      </w:pPr>
      <w:rPr>
        <w:rFonts w:ascii="Times New Roman" w:eastAsia="Times New Roman" w:hAnsi="Times New Roman" w:hint="default"/>
        <w:w w:val="99"/>
        <w:sz w:val="16"/>
        <w:szCs w:val="16"/>
      </w:rPr>
    </w:lvl>
    <w:lvl w:ilvl="2" w:tplc="2960A670">
      <w:start w:val="1"/>
      <w:numFmt w:val="bullet"/>
      <w:lvlText w:val="•"/>
      <w:lvlJc w:val="left"/>
      <w:pPr>
        <w:ind w:left="1187" w:hanging="192"/>
      </w:pPr>
      <w:rPr>
        <w:rFonts w:hint="default"/>
      </w:rPr>
    </w:lvl>
    <w:lvl w:ilvl="3" w:tplc="ACB40D56">
      <w:start w:val="1"/>
      <w:numFmt w:val="bullet"/>
      <w:lvlText w:val="•"/>
      <w:lvlJc w:val="left"/>
      <w:pPr>
        <w:ind w:left="1696" w:hanging="192"/>
      </w:pPr>
      <w:rPr>
        <w:rFonts w:hint="default"/>
      </w:rPr>
    </w:lvl>
    <w:lvl w:ilvl="4" w:tplc="0B4A6FC4">
      <w:start w:val="1"/>
      <w:numFmt w:val="bullet"/>
      <w:lvlText w:val="•"/>
      <w:lvlJc w:val="left"/>
      <w:pPr>
        <w:ind w:left="2204" w:hanging="192"/>
      </w:pPr>
      <w:rPr>
        <w:rFonts w:hint="default"/>
      </w:rPr>
    </w:lvl>
    <w:lvl w:ilvl="5" w:tplc="40C2C70E">
      <w:start w:val="1"/>
      <w:numFmt w:val="bullet"/>
      <w:lvlText w:val="•"/>
      <w:lvlJc w:val="left"/>
      <w:pPr>
        <w:ind w:left="2713" w:hanging="192"/>
      </w:pPr>
      <w:rPr>
        <w:rFonts w:hint="default"/>
      </w:rPr>
    </w:lvl>
    <w:lvl w:ilvl="6" w:tplc="02C80D3A">
      <w:start w:val="1"/>
      <w:numFmt w:val="bullet"/>
      <w:lvlText w:val="•"/>
      <w:lvlJc w:val="left"/>
      <w:pPr>
        <w:ind w:left="3221" w:hanging="192"/>
      </w:pPr>
      <w:rPr>
        <w:rFonts w:hint="default"/>
      </w:rPr>
    </w:lvl>
    <w:lvl w:ilvl="7" w:tplc="DCF069D2">
      <w:start w:val="1"/>
      <w:numFmt w:val="bullet"/>
      <w:lvlText w:val="•"/>
      <w:lvlJc w:val="left"/>
      <w:pPr>
        <w:ind w:left="3729" w:hanging="192"/>
      </w:pPr>
      <w:rPr>
        <w:rFonts w:hint="default"/>
      </w:rPr>
    </w:lvl>
    <w:lvl w:ilvl="8" w:tplc="F4565290">
      <w:start w:val="1"/>
      <w:numFmt w:val="bullet"/>
      <w:lvlText w:val="•"/>
      <w:lvlJc w:val="left"/>
      <w:pPr>
        <w:ind w:left="4238" w:hanging="192"/>
      </w:pPr>
      <w:rPr>
        <w:rFonts w:hint="default"/>
      </w:rPr>
    </w:lvl>
  </w:abstractNum>
  <w:num w:numId="1" w16cid:durableId="1112750081">
    <w:abstractNumId w:val="7"/>
  </w:num>
  <w:num w:numId="2" w16cid:durableId="1783959804">
    <w:abstractNumId w:val="5"/>
  </w:num>
  <w:num w:numId="3" w16cid:durableId="1216816602">
    <w:abstractNumId w:val="4"/>
  </w:num>
  <w:num w:numId="4" w16cid:durableId="1317417158">
    <w:abstractNumId w:val="6"/>
  </w:num>
  <w:num w:numId="5" w16cid:durableId="116411229">
    <w:abstractNumId w:val="2"/>
  </w:num>
  <w:num w:numId="6" w16cid:durableId="2020697404">
    <w:abstractNumId w:val="0"/>
  </w:num>
  <w:num w:numId="7" w16cid:durableId="1144589906">
    <w:abstractNumId w:val="3"/>
  </w:num>
  <w:num w:numId="8" w16cid:durableId="1558710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comments" w:enforcement="1" w:cryptProviderType="rsaAES" w:cryptAlgorithmClass="hash" w:cryptAlgorithmType="typeAny" w:cryptAlgorithmSid="14" w:cryptSpinCount="100000" w:hash="Yx0S6A3TxNEpB0fRdpws1cM6uY8W75BEj7OBQkUU7sSqASFa4COR0gMy1wNDV/9xlo4a98huhCR23N0BRxrKrA==" w:salt="M759pJKeAgdRMjSwhzqo7w=="/>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41"/>
    <w:rsid w:val="00013C90"/>
    <w:rsid w:val="000142C3"/>
    <w:rsid w:val="0002107E"/>
    <w:rsid w:val="00021B71"/>
    <w:rsid w:val="00021C42"/>
    <w:rsid w:val="000223BC"/>
    <w:rsid w:val="000231C8"/>
    <w:rsid w:val="0002408C"/>
    <w:rsid w:val="00026716"/>
    <w:rsid w:val="0003483D"/>
    <w:rsid w:val="0003489E"/>
    <w:rsid w:val="00040363"/>
    <w:rsid w:val="0004174F"/>
    <w:rsid w:val="000456A6"/>
    <w:rsid w:val="00046A96"/>
    <w:rsid w:val="0005738F"/>
    <w:rsid w:val="00061C5D"/>
    <w:rsid w:val="00063293"/>
    <w:rsid w:val="00064CEE"/>
    <w:rsid w:val="0006509D"/>
    <w:rsid w:val="00067572"/>
    <w:rsid w:val="00070696"/>
    <w:rsid w:val="00077CEE"/>
    <w:rsid w:val="00083A5D"/>
    <w:rsid w:val="00083C55"/>
    <w:rsid w:val="00097013"/>
    <w:rsid w:val="00097076"/>
    <w:rsid w:val="00097FB0"/>
    <w:rsid w:val="000B38D9"/>
    <w:rsid w:val="000C0474"/>
    <w:rsid w:val="000C3583"/>
    <w:rsid w:val="000C7041"/>
    <w:rsid w:val="000D09BA"/>
    <w:rsid w:val="000D2185"/>
    <w:rsid w:val="000D2727"/>
    <w:rsid w:val="000E1628"/>
    <w:rsid w:val="000E6416"/>
    <w:rsid w:val="000F1CDE"/>
    <w:rsid w:val="000F50D8"/>
    <w:rsid w:val="000F5FCC"/>
    <w:rsid w:val="001018A0"/>
    <w:rsid w:val="001033AB"/>
    <w:rsid w:val="001105BE"/>
    <w:rsid w:val="00116CE7"/>
    <w:rsid w:val="001170F5"/>
    <w:rsid w:val="00123135"/>
    <w:rsid w:val="001255E7"/>
    <w:rsid w:val="0012566E"/>
    <w:rsid w:val="00135081"/>
    <w:rsid w:val="001359AD"/>
    <w:rsid w:val="0013638A"/>
    <w:rsid w:val="00136C9C"/>
    <w:rsid w:val="00137187"/>
    <w:rsid w:val="001510D1"/>
    <w:rsid w:val="001600F4"/>
    <w:rsid w:val="00162324"/>
    <w:rsid w:val="00167993"/>
    <w:rsid w:val="0017413E"/>
    <w:rsid w:val="00175538"/>
    <w:rsid w:val="00175A80"/>
    <w:rsid w:val="00180448"/>
    <w:rsid w:val="00182EFB"/>
    <w:rsid w:val="00184C10"/>
    <w:rsid w:val="0019110B"/>
    <w:rsid w:val="00192030"/>
    <w:rsid w:val="00192AF9"/>
    <w:rsid w:val="0019407A"/>
    <w:rsid w:val="001A6D27"/>
    <w:rsid w:val="001A7ADE"/>
    <w:rsid w:val="001B285A"/>
    <w:rsid w:val="001B5F4C"/>
    <w:rsid w:val="001C29B3"/>
    <w:rsid w:val="001C3B44"/>
    <w:rsid w:val="001C4219"/>
    <w:rsid w:val="001C6161"/>
    <w:rsid w:val="001C6B3B"/>
    <w:rsid w:val="001C6F1E"/>
    <w:rsid w:val="001D099F"/>
    <w:rsid w:val="001D2810"/>
    <w:rsid w:val="001E1321"/>
    <w:rsid w:val="001E3ED6"/>
    <w:rsid w:val="001E6C0E"/>
    <w:rsid w:val="001F0D1F"/>
    <w:rsid w:val="001F5456"/>
    <w:rsid w:val="001F5523"/>
    <w:rsid w:val="001F622F"/>
    <w:rsid w:val="001F75B8"/>
    <w:rsid w:val="0020599F"/>
    <w:rsid w:val="00210298"/>
    <w:rsid w:val="002119B3"/>
    <w:rsid w:val="0021234E"/>
    <w:rsid w:val="00214EDA"/>
    <w:rsid w:val="002200A7"/>
    <w:rsid w:val="0022386F"/>
    <w:rsid w:val="00225078"/>
    <w:rsid w:val="00226167"/>
    <w:rsid w:val="00240682"/>
    <w:rsid w:val="00243EFC"/>
    <w:rsid w:val="00253985"/>
    <w:rsid w:val="002539F4"/>
    <w:rsid w:val="00253F44"/>
    <w:rsid w:val="00256896"/>
    <w:rsid w:val="00256901"/>
    <w:rsid w:val="00262607"/>
    <w:rsid w:val="00266B24"/>
    <w:rsid w:val="00270335"/>
    <w:rsid w:val="0027330C"/>
    <w:rsid w:val="0027383F"/>
    <w:rsid w:val="00283430"/>
    <w:rsid w:val="00286DA2"/>
    <w:rsid w:val="00287E79"/>
    <w:rsid w:val="00291AC6"/>
    <w:rsid w:val="00296A23"/>
    <w:rsid w:val="002A1F42"/>
    <w:rsid w:val="002A435D"/>
    <w:rsid w:val="002A62C3"/>
    <w:rsid w:val="002B0E07"/>
    <w:rsid w:val="002B1142"/>
    <w:rsid w:val="002C165C"/>
    <w:rsid w:val="002C280A"/>
    <w:rsid w:val="002D2403"/>
    <w:rsid w:val="002D2A3E"/>
    <w:rsid w:val="002E3A31"/>
    <w:rsid w:val="002E404B"/>
    <w:rsid w:val="00306260"/>
    <w:rsid w:val="00306371"/>
    <w:rsid w:val="00322A82"/>
    <w:rsid w:val="003247E7"/>
    <w:rsid w:val="003254A1"/>
    <w:rsid w:val="00330D24"/>
    <w:rsid w:val="0033739A"/>
    <w:rsid w:val="00341768"/>
    <w:rsid w:val="00341F40"/>
    <w:rsid w:val="00342452"/>
    <w:rsid w:val="00344B97"/>
    <w:rsid w:val="00347B45"/>
    <w:rsid w:val="003518CA"/>
    <w:rsid w:val="00351DD9"/>
    <w:rsid w:val="00355CDF"/>
    <w:rsid w:val="00356B31"/>
    <w:rsid w:val="00362096"/>
    <w:rsid w:val="00362732"/>
    <w:rsid w:val="00367CEF"/>
    <w:rsid w:val="0037049C"/>
    <w:rsid w:val="0037098C"/>
    <w:rsid w:val="00373019"/>
    <w:rsid w:val="00375122"/>
    <w:rsid w:val="00376386"/>
    <w:rsid w:val="00377E42"/>
    <w:rsid w:val="00384699"/>
    <w:rsid w:val="00394EC3"/>
    <w:rsid w:val="00396055"/>
    <w:rsid w:val="003A64F5"/>
    <w:rsid w:val="003B2175"/>
    <w:rsid w:val="003B3BD5"/>
    <w:rsid w:val="003C6495"/>
    <w:rsid w:val="003D3B2F"/>
    <w:rsid w:val="003D519F"/>
    <w:rsid w:val="003D606D"/>
    <w:rsid w:val="003D6C60"/>
    <w:rsid w:val="003D6E01"/>
    <w:rsid w:val="003E144D"/>
    <w:rsid w:val="003E22A4"/>
    <w:rsid w:val="003E2AAE"/>
    <w:rsid w:val="003E48CB"/>
    <w:rsid w:val="003E7784"/>
    <w:rsid w:val="003E7AD0"/>
    <w:rsid w:val="003F1A7C"/>
    <w:rsid w:val="003F2940"/>
    <w:rsid w:val="003F344E"/>
    <w:rsid w:val="003F56FF"/>
    <w:rsid w:val="00400962"/>
    <w:rsid w:val="0040579B"/>
    <w:rsid w:val="00417B88"/>
    <w:rsid w:val="00431F9A"/>
    <w:rsid w:val="004333D4"/>
    <w:rsid w:val="00451482"/>
    <w:rsid w:val="0045756C"/>
    <w:rsid w:val="00460357"/>
    <w:rsid w:val="00460FCA"/>
    <w:rsid w:val="0046149D"/>
    <w:rsid w:val="00464C10"/>
    <w:rsid w:val="00472843"/>
    <w:rsid w:val="0047409A"/>
    <w:rsid w:val="00476970"/>
    <w:rsid w:val="00480277"/>
    <w:rsid w:val="004A06E5"/>
    <w:rsid w:val="004A1B92"/>
    <w:rsid w:val="004A2D61"/>
    <w:rsid w:val="004A63E6"/>
    <w:rsid w:val="004A70BA"/>
    <w:rsid w:val="004B4F29"/>
    <w:rsid w:val="004C1930"/>
    <w:rsid w:val="004C21CD"/>
    <w:rsid w:val="004C2E06"/>
    <w:rsid w:val="004C3DCB"/>
    <w:rsid w:val="004C6ACC"/>
    <w:rsid w:val="004C6EC7"/>
    <w:rsid w:val="004C7893"/>
    <w:rsid w:val="004D0663"/>
    <w:rsid w:val="004D0BD7"/>
    <w:rsid w:val="004D30A2"/>
    <w:rsid w:val="004E1EF3"/>
    <w:rsid w:val="004F119C"/>
    <w:rsid w:val="004F4149"/>
    <w:rsid w:val="005012F2"/>
    <w:rsid w:val="005061E6"/>
    <w:rsid w:val="00506E1E"/>
    <w:rsid w:val="00511597"/>
    <w:rsid w:val="00513941"/>
    <w:rsid w:val="005153ED"/>
    <w:rsid w:val="00515ABF"/>
    <w:rsid w:val="00523846"/>
    <w:rsid w:val="00524C71"/>
    <w:rsid w:val="00525C5F"/>
    <w:rsid w:val="005356ED"/>
    <w:rsid w:val="00537811"/>
    <w:rsid w:val="0054510C"/>
    <w:rsid w:val="00547C61"/>
    <w:rsid w:val="00552B71"/>
    <w:rsid w:val="00553B76"/>
    <w:rsid w:val="00562834"/>
    <w:rsid w:val="005677ED"/>
    <w:rsid w:val="005713D5"/>
    <w:rsid w:val="00572300"/>
    <w:rsid w:val="005774BD"/>
    <w:rsid w:val="00584645"/>
    <w:rsid w:val="00584904"/>
    <w:rsid w:val="00585FB9"/>
    <w:rsid w:val="005875C7"/>
    <w:rsid w:val="00593DE9"/>
    <w:rsid w:val="005A0209"/>
    <w:rsid w:val="005A5BB5"/>
    <w:rsid w:val="005A6A07"/>
    <w:rsid w:val="005A7F92"/>
    <w:rsid w:val="005B6D10"/>
    <w:rsid w:val="005C218B"/>
    <w:rsid w:val="005C3802"/>
    <w:rsid w:val="005C4C3A"/>
    <w:rsid w:val="005D3F05"/>
    <w:rsid w:val="005D4F72"/>
    <w:rsid w:val="005D5A46"/>
    <w:rsid w:val="005D707E"/>
    <w:rsid w:val="005E023B"/>
    <w:rsid w:val="005E0D78"/>
    <w:rsid w:val="005E3C5A"/>
    <w:rsid w:val="005E6F0E"/>
    <w:rsid w:val="005F0790"/>
    <w:rsid w:val="0060013C"/>
    <w:rsid w:val="00601B8B"/>
    <w:rsid w:val="00602C14"/>
    <w:rsid w:val="006030EB"/>
    <w:rsid w:val="00603D17"/>
    <w:rsid w:val="00604D40"/>
    <w:rsid w:val="00615D2D"/>
    <w:rsid w:val="00622063"/>
    <w:rsid w:val="00622631"/>
    <w:rsid w:val="00622747"/>
    <w:rsid w:val="0062682A"/>
    <w:rsid w:val="00643880"/>
    <w:rsid w:val="00646260"/>
    <w:rsid w:val="0065614C"/>
    <w:rsid w:val="0066144A"/>
    <w:rsid w:val="006627E9"/>
    <w:rsid w:val="0066646F"/>
    <w:rsid w:val="00666CDC"/>
    <w:rsid w:val="00675981"/>
    <w:rsid w:val="006940EF"/>
    <w:rsid w:val="006A1DE0"/>
    <w:rsid w:val="006A37A3"/>
    <w:rsid w:val="006A410D"/>
    <w:rsid w:val="006A55B4"/>
    <w:rsid w:val="006A59BE"/>
    <w:rsid w:val="006A61DB"/>
    <w:rsid w:val="006C0BA3"/>
    <w:rsid w:val="006C5EEC"/>
    <w:rsid w:val="006D1863"/>
    <w:rsid w:val="006E21DC"/>
    <w:rsid w:val="006E3D34"/>
    <w:rsid w:val="006F4ABA"/>
    <w:rsid w:val="006F5C83"/>
    <w:rsid w:val="0070151A"/>
    <w:rsid w:val="00702FA5"/>
    <w:rsid w:val="00720E91"/>
    <w:rsid w:val="00721B6F"/>
    <w:rsid w:val="00731C33"/>
    <w:rsid w:val="00731D45"/>
    <w:rsid w:val="00742815"/>
    <w:rsid w:val="00746049"/>
    <w:rsid w:val="00750BD9"/>
    <w:rsid w:val="0075307E"/>
    <w:rsid w:val="007538FC"/>
    <w:rsid w:val="00761D30"/>
    <w:rsid w:val="00762A0C"/>
    <w:rsid w:val="00772307"/>
    <w:rsid w:val="00773C5C"/>
    <w:rsid w:val="00775DF2"/>
    <w:rsid w:val="00781511"/>
    <w:rsid w:val="00794E67"/>
    <w:rsid w:val="007A551D"/>
    <w:rsid w:val="007B3C6F"/>
    <w:rsid w:val="007C2C05"/>
    <w:rsid w:val="007D31AE"/>
    <w:rsid w:val="007D3E62"/>
    <w:rsid w:val="007D3F34"/>
    <w:rsid w:val="007D5579"/>
    <w:rsid w:val="007E6537"/>
    <w:rsid w:val="008023EE"/>
    <w:rsid w:val="00810B02"/>
    <w:rsid w:val="00810ED8"/>
    <w:rsid w:val="008163E4"/>
    <w:rsid w:val="00827578"/>
    <w:rsid w:val="008408D0"/>
    <w:rsid w:val="00847134"/>
    <w:rsid w:val="00847FE2"/>
    <w:rsid w:val="008639A6"/>
    <w:rsid w:val="00865142"/>
    <w:rsid w:val="00875B53"/>
    <w:rsid w:val="008765AC"/>
    <w:rsid w:val="00883F87"/>
    <w:rsid w:val="00884967"/>
    <w:rsid w:val="00886443"/>
    <w:rsid w:val="0088687F"/>
    <w:rsid w:val="00886C05"/>
    <w:rsid w:val="0089216C"/>
    <w:rsid w:val="008968D5"/>
    <w:rsid w:val="008A156C"/>
    <w:rsid w:val="008A5434"/>
    <w:rsid w:val="008A7727"/>
    <w:rsid w:val="008B1CCC"/>
    <w:rsid w:val="008B4B7B"/>
    <w:rsid w:val="008B5178"/>
    <w:rsid w:val="008C177D"/>
    <w:rsid w:val="008C7D3F"/>
    <w:rsid w:val="008D2F5D"/>
    <w:rsid w:val="008D4F86"/>
    <w:rsid w:val="008D564B"/>
    <w:rsid w:val="008E2933"/>
    <w:rsid w:val="008E51DB"/>
    <w:rsid w:val="008E7290"/>
    <w:rsid w:val="008F21D3"/>
    <w:rsid w:val="008F3262"/>
    <w:rsid w:val="008F3C7F"/>
    <w:rsid w:val="00906B7A"/>
    <w:rsid w:val="00907891"/>
    <w:rsid w:val="00907E39"/>
    <w:rsid w:val="00911C40"/>
    <w:rsid w:val="00920C7B"/>
    <w:rsid w:val="009234E5"/>
    <w:rsid w:val="0092369A"/>
    <w:rsid w:val="009262A1"/>
    <w:rsid w:val="00927F9F"/>
    <w:rsid w:val="00935F55"/>
    <w:rsid w:val="00945C4F"/>
    <w:rsid w:val="0095433D"/>
    <w:rsid w:val="00954F72"/>
    <w:rsid w:val="00964C17"/>
    <w:rsid w:val="00966447"/>
    <w:rsid w:val="0097527A"/>
    <w:rsid w:val="00980A99"/>
    <w:rsid w:val="00981699"/>
    <w:rsid w:val="009844BD"/>
    <w:rsid w:val="0098648F"/>
    <w:rsid w:val="00987855"/>
    <w:rsid w:val="00987BC0"/>
    <w:rsid w:val="009945E3"/>
    <w:rsid w:val="009959B9"/>
    <w:rsid w:val="009A0DDD"/>
    <w:rsid w:val="009A0FE5"/>
    <w:rsid w:val="009A28B3"/>
    <w:rsid w:val="009A2D87"/>
    <w:rsid w:val="009A6806"/>
    <w:rsid w:val="009B00C4"/>
    <w:rsid w:val="009B15D4"/>
    <w:rsid w:val="009B7E90"/>
    <w:rsid w:val="009C12A8"/>
    <w:rsid w:val="009C1945"/>
    <w:rsid w:val="009C2A3B"/>
    <w:rsid w:val="009C5539"/>
    <w:rsid w:val="009C5BE9"/>
    <w:rsid w:val="009D22CA"/>
    <w:rsid w:val="009D2916"/>
    <w:rsid w:val="009D2E3F"/>
    <w:rsid w:val="009D4A5B"/>
    <w:rsid w:val="009E3E0C"/>
    <w:rsid w:val="009E57FE"/>
    <w:rsid w:val="009F1526"/>
    <w:rsid w:val="009F1F3B"/>
    <w:rsid w:val="009F3BCC"/>
    <w:rsid w:val="009F44A6"/>
    <w:rsid w:val="009F5438"/>
    <w:rsid w:val="009F6996"/>
    <w:rsid w:val="00A028CB"/>
    <w:rsid w:val="00A03943"/>
    <w:rsid w:val="00A06418"/>
    <w:rsid w:val="00A4016F"/>
    <w:rsid w:val="00A46EB3"/>
    <w:rsid w:val="00A52096"/>
    <w:rsid w:val="00A549D8"/>
    <w:rsid w:val="00A669D2"/>
    <w:rsid w:val="00A723A1"/>
    <w:rsid w:val="00A76CAE"/>
    <w:rsid w:val="00A856FF"/>
    <w:rsid w:val="00A85E7A"/>
    <w:rsid w:val="00A90D7E"/>
    <w:rsid w:val="00AA61F6"/>
    <w:rsid w:val="00AB254E"/>
    <w:rsid w:val="00AB7C2A"/>
    <w:rsid w:val="00AC00CB"/>
    <w:rsid w:val="00AC2AEB"/>
    <w:rsid w:val="00AC43A1"/>
    <w:rsid w:val="00AD0EA5"/>
    <w:rsid w:val="00AD14CF"/>
    <w:rsid w:val="00AD2F35"/>
    <w:rsid w:val="00AD3D2D"/>
    <w:rsid w:val="00AD6876"/>
    <w:rsid w:val="00AD6EB0"/>
    <w:rsid w:val="00AE2504"/>
    <w:rsid w:val="00AE33FB"/>
    <w:rsid w:val="00AE35C0"/>
    <w:rsid w:val="00AE537B"/>
    <w:rsid w:val="00AF4C9B"/>
    <w:rsid w:val="00AF67E2"/>
    <w:rsid w:val="00B01503"/>
    <w:rsid w:val="00B04876"/>
    <w:rsid w:val="00B1455E"/>
    <w:rsid w:val="00B2270D"/>
    <w:rsid w:val="00B22AEA"/>
    <w:rsid w:val="00B4303B"/>
    <w:rsid w:val="00B43D50"/>
    <w:rsid w:val="00B471E0"/>
    <w:rsid w:val="00B5002A"/>
    <w:rsid w:val="00B50913"/>
    <w:rsid w:val="00B51719"/>
    <w:rsid w:val="00B52E34"/>
    <w:rsid w:val="00B532EA"/>
    <w:rsid w:val="00B53F47"/>
    <w:rsid w:val="00B60C99"/>
    <w:rsid w:val="00B63D8F"/>
    <w:rsid w:val="00B643FD"/>
    <w:rsid w:val="00B654B3"/>
    <w:rsid w:val="00B664D6"/>
    <w:rsid w:val="00B66741"/>
    <w:rsid w:val="00B7013E"/>
    <w:rsid w:val="00B70547"/>
    <w:rsid w:val="00B92A4D"/>
    <w:rsid w:val="00B93099"/>
    <w:rsid w:val="00BA1153"/>
    <w:rsid w:val="00BA7A08"/>
    <w:rsid w:val="00BB140F"/>
    <w:rsid w:val="00BB4296"/>
    <w:rsid w:val="00BB48D0"/>
    <w:rsid w:val="00BC14F1"/>
    <w:rsid w:val="00BC2462"/>
    <w:rsid w:val="00BC4223"/>
    <w:rsid w:val="00BC5381"/>
    <w:rsid w:val="00BD2367"/>
    <w:rsid w:val="00BD3223"/>
    <w:rsid w:val="00BD5985"/>
    <w:rsid w:val="00BD7D69"/>
    <w:rsid w:val="00BE0AF4"/>
    <w:rsid w:val="00BE3B76"/>
    <w:rsid w:val="00BF1A29"/>
    <w:rsid w:val="00BF1B88"/>
    <w:rsid w:val="00BF1FE0"/>
    <w:rsid w:val="00BF466F"/>
    <w:rsid w:val="00BF7AF7"/>
    <w:rsid w:val="00C0069E"/>
    <w:rsid w:val="00C01BC3"/>
    <w:rsid w:val="00C02960"/>
    <w:rsid w:val="00C0728C"/>
    <w:rsid w:val="00C113B2"/>
    <w:rsid w:val="00C11CEF"/>
    <w:rsid w:val="00C2294D"/>
    <w:rsid w:val="00C30F83"/>
    <w:rsid w:val="00C31936"/>
    <w:rsid w:val="00C3320E"/>
    <w:rsid w:val="00C36133"/>
    <w:rsid w:val="00C43D0E"/>
    <w:rsid w:val="00C4478C"/>
    <w:rsid w:val="00C47B5F"/>
    <w:rsid w:val="00C544E3"/>
    <w:rsid w:val="00C60BEA"/>
    <w:rsid w:val="00C627C0"/>
    <w:rsid w:val="00C65987"/>
    <w:rsid w:val="00C71D44"/>
    <w:rsid w:val="00C73D4C"/>
    <w:rsid w:val="00C76ADD"/>
    <w:rsid w:val="00C84641"/>
    <w:rsid w:val="00C857B8"/>
    <w:rsid w:val="00C87227"/>
    <w:rsid w:val="00C918BD"/>
    <w:rsid w:val="00C96D31"/>
    <w:rsid w:val="00CA1544"/>
    <w:rsid w:val="00CA2BD9"/>
    <w:rsid w:val="00CB4868"/>
    <w:rsid w:val="00CB5733"/>
    <w:rsid w:val="00CB73AB"/>
    <w:rsid w:val="00CC2B60"/>
    <w:rsid w:val="00CC706F"/>
    <w:rsid w:val="00CC772E"/>
    <w:rsid w:val="00CD03E4"/>
    <w:rsid w:val="00CE2B23"/>
    <w:rsid w:val="00CE39D5"/>
    <w:rsid w:val="00CF1457"/>
    <w:rsid w:val="00CF5389"/>
    <w:rsid w:val="00D0104C"/>
    <w:rsid w:val="00D0641A"/>
    <w:rsid w:val="00D101BE"/>
    <w:rsid w:val="00D14BE0"/>
    <w:rsid w:val="00D22C9E"/>
    <w:rsid w:val="00D24137"/>
    <w:rsid w:val="00D26DA7"/>
    <w:rsid w:val="00D3238D"/>
    <w:rsid w:val="00D338C4"/>
    <w:rsid w:val="00D33D96"/>
    <w:rsid w:val="00D356CE"/>
    <w:rsid w:val="00D36B78"/>
    <w:rsid w:val="00D4376A"/>
    <w:rsid w:val="00D44E9C"/>
    <w:rsid w:val="00D45571"/>
    <w:rsid w:val="00D51324"/>
    <w:rsid w:val="00D54BEB"/>
    <w:rsid w:val="00D612CD"/>
    <w:rsid w:val="00D61CEF"/>
    <w:rsid w:val="00D70B31"/>
    <w:rsid w:val="00D7420A"/>
    <w:rsid w:val="00D77E05"/>
    <w:rsid w:val="00D80605"/>
    <w:rsid w:val="00D81BDA"/>
    <w:rsid w:val="00D828AF"/>
    <w:rsid w:val="00D91483"/>
    <w:rsid w:val="00D92866"/>
    <w:rsid w:val="00D93BB4"/>
    <w:rsid w:val="00D9681E"/>
    <w:rsid w:val="00DA50D0"/>
    <w:rsid w:val="00DB2A15"/>
    <w:rsid w:val="00DB5AF0"/>
    <w:rsid w:val="00DB7221"/>
    <w:rsid w:val="00DB77E8"/>
    <w:rsid w:val="00DD633A"/>
    <w:rsid w:val="00DE4D89"/>
    <w:rsid w:val="00E25D1B"/>
    <w:rsid w:val="00E3215B"/>
    <w:rsid w:val="00E520E6"/>
    <w:rsid w:val="00E57B6D"/>
    <w:rsid w:val="00E623F0"/>
    <w:rsid w:val="00E71776"/>
    <w:rsid w:val="00E719F3"/>
    <w:rsid w:val="00E777FA"/>
    <w:rsid w:val="00E811E2"/>
    <w:rsid w:val="00E8327F"/>
    <w:rsid w:val="00E8536D"/>
    <w:rsid w:val="00E85E56"/>
    <w:rsid w:val="00E865E1"/>
    <w:rsid w:val="00E94DD4"/>
    <w:rsid w:val="00E959E3"/>
    <w:rsid w:val="00E97ABA"/>
    <w:rsid w:val="00EA1077"/>
    <w:rsid w:val="00EA3E32"/>
    <w:rsid w:val="00EA7A34"/>
    <w:rsid w:val="00EA7F49"/>
    <w:rsid w:val="00EB21DE"/>
    <w:rsid w:val="00EB2AD9"/>
    <w:rsid w:val="00EB7E38"/>
    <w:rsid w:val="00EB7F4D"/>
    <w:rsid w:val="00EC042F"/>
    <w:rsid w:val="00EC06E2"/>
    <w:rsid w:val="00EC1141"/>
    <w:rsid w:val="00EC13EA"/>
    <w:rsid w:val="00EC5DB4"/>
    <w:rsid w:val="00ED07D1"/>
    <w:rsid w:val="00ED4BE6"/>
    <w:rsid w:val="00EE162C"/>
    <w:rsid w:val="00EE2A3C"/>
    <w:rsid w:val="00EE5A25"/>
    <w:rsid w:val="00EE64D9"/>
    <w:rsid w:val="00EF0001"/>
    <w:rsid w:val="00EF20D5"/>
    <w:rsid w:val="00EF468A"/>
    <w:rsid w:val="00EF514B"/>
    <w:rsid w:val="00F01DD0"/>
    <w:rsid w:val="00F032E0"/>
    <w:rsid w:val="00F10A7F"/>
    <w:rsid w:val="00F15BDD"/>
    <w:rsid w:val="00F21208"/>
    <w:rsid w:val="00F22371"/>
    <w:rsid w:val="00F32356"/>
    <w:rsid w:val="00F36027"/>
    <w:rsid w:val="00F37338"/>
    <w:rsid w:val="00F4172C"/>
    <w:rsid w:val="00F444C3"/>
    <w:rsid w:val="00F4694E"/>
    <w:rsid w:val="00F47297"/>
    <w:rsid w:val="00F50E26"/>
    <w:rsid w:val="00F64337"/>
    <w:rsid w:val="00F67077"/>
    <w:rsid w:val="00F6743A"/>
    <w:rsid w:val="00F748EC"/>
    <w:rsid w:val="00F805E4"/>
    <w:rsid w:val="00F80DAB"/>
    <w:rsid w:val="00F84332"/>
    <w:rsid w:val="00F90243"/>
    <w:rsid w:val="00F9108E"/>
    <w:rsid w:val="00F95A1F"/>
    <w:rsid w:val="00F95F55"/>
    <w:rsid w:val="00FA2A84"/>
    <w:rsid w:val="00FA3292"/>
    <w:rsid w:val="00FA7A40"/>
    <w:rsid w:val="00FB4E41"/>
    <w:rsid w:val="00FB5CE5"/>
    <w:rsid w:val="00FC060A"/>
    <w:rsid w:val="00FC28B1"/>
    <w:rsid w:val="00FD62F5"/>
    <w:rsid w:val="00FD76F9"/>
    <w:rsid w:val="00FD7C8A"/>
    <w:rsid w:val="00FE2DA3"/>
    <w:rsid w:val="00FE5A6C"/>
    <w:rsid w:val="00FE5B53"/>
    <w:rsid w:val="00FE7608"/>
    <w:rsid w:val="00FF1B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89765"/>
  <w15:docId w15:val="{6C597531-A422-46B6-AA5C-2C7AE741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63"/>
      <w:outlineLvl w:val="0"/>
    </w:pPr>
    <w:rPr>
      <w:rFonts w:ascii="Times New Roman" w:eastAsia="Times New Roman" w:hAnsi="Times New Roman"/>
    </w:rPr>
  </w:style>
  <w:style w:type="paragraph" w:styleId="Heading2">
    <w:name w:val="heading 2"/>
    <w:basedOn w:val="Normal"/>
    <w:next w:val="Normal"/>
    <w:link w:val="Heading2Char"/>
    <w:uiPriority w:val="9"/>
    <w:semiHidden/>
    <w:unhideWhenUsed/>
    <w:qFormat/>
    <w:rsid w:val="003518C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0" w:firstLine="199"/>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5078"/>
    <w:rPr>
      <w:rFonts w:ascii="Tahoma" w:hAnsi="Tahoma" w:cs="Tahoma"/>
      <w:sz w:val="16"/>
      <w:szCs w:val="16"/>
    </w:rPr>
  </w:style>
  <w:style w:type="character" w:customStyle="1" w:styleId="BalloonTextChar">
    <w:name w:val="Balloon Text Char"/>
    <w:basedOn w:val="DefaultParagraphFont"/>
    <w:link w:val="BalloonText"/>
    <w:uiPriority w:val="99"/>
    <w:semiHidden/>
    <w:rsid w:val="00225078"/>
    <w:rPr>
      <w:rFonts w:ascii="Tahoma" w:hAnsi="Tahoma" w:cs="Tahoma"/>
      <w:sz w:val="16"/>
      <w:szCs w:val="16"/>
    </w:rPr>
  </w:style>
  <w:style w:type="paragraph" w:styleId="Header">
    <w:name w:val="header"/>
    <w:basedOn w:val="Normal"/>
    <w:link w:val="HeaderChar"/>
    <w:uiPriority w:val="99"/>
    <w:unhideWhenUsed/>
    <w:rsid w:val="00D92866"/>
    <w:pPr>
      <w:tabs>
        <w:tab w:val="center" w:pos="4680"/>
        <w:tab w:val="right" w:pos="9360"/>
      </w:tabs>
    </w:pPr>
  </w:style>
  <w:style w:type="character" w:customStyle="1" w:styleId="HeaderChar">
    <w:name w:val="Header Char"/>
    <w:basedOn w:val="DefaultParagraphFont"/>
    <w:link w:val="Header"/>
    <w:uiPriority w:val="99"/>
    <w:rsid w:val="00D92866"/>
  </w:style>
  <w:style w:type="paragraph" w:styleId="Footer">
    <w:name w:val="footer"/>
    <w:basedOn w:val="Normal"/>
    <w:link w:val="FooterChar"/>
    <w:uiPriority w:val="99"/>
    <w:unhideWhenUsed/>
    <w:rsid w:val="00D92866"/>
    <w:pPr>
      <w:tabs>
        <w:tab w:val="center" w:pos="4680"/>
        <w:tab w:val="right" w:pos="9360"/>
      </w:tabs>
    </w:pPr>
  </w:style>
  <w:style w:type="character" w:customStyle="1" w:styleId="FooterChar">
    <w:name w:val="Footer Char"/>
    <w:basedOn w:val="DefaultParagraphFont"/>
    <w:link w:val="Footer"/>
    <w:uiPriority w:val="99"/>
    <w:rsid w:val="00D92866"/>
  </w:style>
  <w:style w:type="character" w:styleId="Hyperlink">
    <w:name w:val="Hyperlink"/>
    <w:basedOn w:val="DefaultParagraphFont"/>
    <w:uiPriority w:val="99"/>
    <w:unhideWhenUsed/>
    <w:rsid w:val="00AD0EA5"/>
    <w:rPr>
      <w:color w:val="0000FF" w:themeColor="hyperlink"/>
      <w:u w:val="single"/>
    </w:rPr>
  </w:style>
  <w:style w:type="character" w:styleId="UnresolvedMention">
    <w:name w:val="Unresolved Mention"/>
    <w:basedOn w:val="DefaultParagraphFont"/>
    <w:uiPriority w:val="99"/>
    <w:semiHidden/>
    <w:unhideWhenUsed/>
    <w:rsid w:val="00AD0EA5"/>
    <w:rPr>
      <w:color w:val="605E5C"/>
      <w:shd w:val="clear" w:color="auto" w:fill="E1DFDD"/>
    </w:rPr>
  </w:style>
  <w:style w:type="character" w:styleId="PlaceholderText">
    <w:name w:val="Placeholder Text"/>
    <w:basedOn w:val="DefaultParagraphFont"/>
    <w:uiPriority w:val="99"/>
    <w:semiHidden/>
    <w:rsid w:val="00B664D6"/>
    <w:rPr>
      <w:color w:val="808080"/>
    </w:rPr>
  </w:style>
  <w:style w:type="character" w:customStyle="1" w:styleId="Heading2Char">
    <w:name w:val="Heading 2 Char"/>
    <w:basedOn w:val="DefaultParagraphFont"/>
    <w:link w:val="Heading2"/>
    <w:uiPriority w:val="9"/>
    <w:semiHidden/>
    <w:rsid w:val="003518CA"/>
    <w:rPr>
      <w:rFonts w:asciiTheme="majorHAnsi" w:eastAsiaTheme="majorEastAsia" w:hAnsiTheme="majorHAnsi" w:cstheme="majorBidi"/>
      <w:color w:val="365F91" w:themeColor="accent1" w:themeShade="BF"/>
      <w:sz w:val="26"/>
      <w:szCs w:val="26"/>
    </w:rPr>
  </w:style>
  <w:style w:type="table" w:customStyle="1" w:styleId="TableGrid">
    <w:name w:val="TableGrid"/>
    <w:rsid w:val="004A70BA"/>
    <w:pPr>
      <w:widowControl/>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8613">
      <w:bodyDiv w:val="1"/>
      <w:marLeft w:val="0"/>
      <w:marRight w:val="0"/>
      <w:marTop w:val="0"/>
      <w:marBottom w:val="0"/>
      <w:divBdr>
        <w:top w:val="none" w:sz="0" w:space="0" w:color="auto"/>
        <w:left w:val="none" w:sz="0" w:space="0" w:color="auto"/>
        <w:bottom w:val="none" w:sz="0" w:space="0" w:color="auto"/>
        <w:right w:val="none" w:sz="0" w:space="0" w:color="auto"/>
      </w:divBdr>
      <w:divsChild>
        <w:div w:id="305859933">
          <w:marLeft w:val="547"/>
          <w:marRight w:val="0"/>
          <w:marTop w:val="115"/>
          <w:marBottom w:val="0"/>
          <w:divBdr>
            <w:top w:val="none" w:sz="0" w:space="0" w:color="auto"/>
            <w:left w:val="none" w:sz="0" w:space="0" w:color="auto"/>
            <w:bottom w:val="none" w:sz="0" w:space="0" w:color="auto"/>
            <w:right w:val="none" w:sz="0" w:space="0" w:color="auto"/>
          </w:divBdr>
        </w:div>
        <w:div w:id="638344209">
          <w:marLeft w:val="720"/>
          <w:marRight w:val="0"/>
          <w:marTop w:val="115"/>
          <w:marBottom w:val="0"/>
          <w:divBdr>
            <w:top w:val="none" w:sz="0" w:space="0" w:color="auto"/>
            <w:left w:val="none" w:sz="0" w:space="0" w:color="auto"/>
            <w:bottom w:val="none" w:sz="0" w:space="0" w:color="auto"/>
            <w:right w:val="none" w:sz="0" w:space="0" w:color="auto"/>
          </w:divBdr>
        </w:div>
        <w:div w:id="310452485">
          <w:marLeft w:val="720"/>
          <w:marRight w:val="0"/>
          <w:marTop w:val="115"/>
          <w:marBottom w:val="0"/>
          <w:divBdr>
            <w:top w:val="none" w:sz="0" w:space="0" w:color="auto"/>
            <w:left w:val="none" w:sz="0" w:space="0" w:color="auto"/>
            <w:bottom w:val="none" w:sz="0" w:space="0" w:color="auto"/>
            <w:right w:val="none" w:sz="0" w:space="0" w:color="auto"/>
          </w:divBdr>
        </w:div>
      </w:divsChild>
    </w:div>
    <w:div w:id="1739090837">
      <w:bodyDiv w:val="1"/>
      <w:marLeft w:val="0"/>
      <w:marRight w:val="0"/>
      <w:marTop w:val="0"/>
      <w:marBottom w:val="0"/>
      <w:divBdr>
        <w:top w:val="none" w:sz="0" w:space="0" w:color="auto"/>
        <w:left w:val="none" w:sz="0" w:space="0" w:color="auto"/>
        <w:bottom w:val="none" w:sz="0" w:space="0" w:color="auto"/>
        <w:right w:val="none" w:sz="0" w:space="0" w:color="auto"/>
      </w:divBdr>
      <w:divsChild>
        <w:div w:id="2023701914">
          <w:marLeft w:val="432"/>
          <w:marRight w:val="0"/>
          <w:marTop w:val="125"/>
          <w:marBottom w:val="0"/>
          <w:divBdr>
            <w:top w:val="none" w:sz="0" w:space="0" w:color="auto"/>
            <w:left w:val="none" w:sz="0" w:space="0" w:color="auto"/>
            <w:bottom w:val="none" w:sz="0" w:space="0" w:color="auto"/>
            <w:right w:val="none" w:sz="0" w:space="0" w:color="auto"/>
          </w:divBdr>
        </w:div>
      </w:divsChild>
    </w:div>
    <w:div w:id="1848053457">
      <w:bodyDiv w:val="1"/>
      <w:marLeft w:val="0"/>
      <w:marRight w:val="0"/>
      <w:marTop w:val="0"/>
      <w:marBottom w:val="0"/>
      <w:divBdr>
        <w:top w:val="none" w:sz="0" w:space="0" w:color="auto"/>
        <w:left w:val="none" w:sz="0" w:space="0" w:color="auto"/>
        <w:bottom w:val="none" w:sz="0" w:space="0" w:color="auto"/>
        <w:right w:val="none" w:sz="0" w:space="0" w:color="auto"/>
      </w:divBdr>
      <w:divsChild>
        <w:div w:id="500202742">
          <w:marLeft w:val="547"/>
          <w:marRight w:val="0"/>
          <w:marTop w:val="72"/>
          <w:marBottom w:val="0"/>
          <w:divBdr>
            <w:top w:val="none" w:sz="0" w:space="0" w:color="auto"/>
            <w:left w:val="none" w:sz="0" w:space="0" w:color="auto"/>
            <w:bottom w:val="none" w:sz="0" w:space="0" w:color="auto"/>
            <w:right w:val="none" w:sz="0" w:space="0" w:color="auto"/>
          </w:divBdr>
        </w:div>
        <w:div w:id="392580517">
          <w:marLeft w:val="547"/>
          <w:marRight w:val="0"/>
          <w:marTop w:val="72"/>
          <w:marBottom w:val="0"/>
          <w:divBdr>
            <w:top w:val="none" w:sz="0" w:space="0" w:color="auto"/>
            <w:left w:val="none" w:sz="0" w:space="0" w:color="auto"/>
            <w:bottom w:val="none" w:sz="0" w:space="0" w:color="auto"/>
            <w:right w:val="none" w:sz="0" w:space="0" w:color="auto"/>
          </w:divBdr>
        </w:div>
        <w:div w:id="2106610021">
          <w:marLeft w:val="547"/>
          <w:marRight w:val="0"/>
          <w:marTop w:val="72"/>
          <w:marBottom w:val="0"/>
          <w:divBdr>
            <w:top w:val="none" w:sz="0" w:space="0" w:color="auto"/>
            <w:left w:val="none" w:sz="0" w:space="0" w:color="auto"/>
            <w:bottom w:val="none" w:sz="0" w:space="0" w:color="auto"/>
            <w:right w:val="none" w:sz="0" w:space="0" w:color="auto"/>
          </w:divBdr>
        </w:div>
        <w:div w:id="454519295">
          <w:marLeft w:val="547"/>
          <w:marRight w:val="0"/>
          <w:marTop w:val="72"/>
          <w:marBottom w:val="0"/>
          <w:divBdr>
            <w:top w:val="none" w:sz="0" w:space="0" w:color="auto"/>
            <w:left w:val="none" w:sz="0" w:space="0" w:color="auto"/>
            <w:bottom w:val="none" w:sz="0" w:space="0" w:color="auto"/>
            <w:right w:val="none" w:sz="0" w:space="0" w:color="auto"/>
          </w:divBdr>
        </w:div>
        <w:div w:id="1994750677">
          <w:marLeft w:val="547"/>
          <w:marRight w:val="0"/>
          <w:marTop w:val="7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95A5-3F91-45B5-8237-22B81F43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4147</Words>
  <Characters>24389</Characters>
  <Application>Microsoft Office Word</Application>
  <DocSecurity>8</DocSecurity>
  <Lines>641</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Romaric Sallustre</cp:lastModifiedBy>
  <cp:revision>8</cp:revision>
  <dcterms:created xsi:type="dcterms:W3CDTF">2022-05-02T07:34:00Z</dcterms:created>
  <dcterms:modified xsi:type="dcterms:W3CDTF">2022-11-22T21:18:00Z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2021-06-15T00:00:00Z</vt:filetime>
  </property>
  <property fmtid="{D5CDD505-2E9C-101B-9397-08002B2CF9AE}" pid="3" name="LastSaved">
    <vt:filetime>2021-06-15T00:00:00Z</vt:filetime>
  </property>
  <property fmtid="{D5CDD505-2E9C-101B-9397-08002B2CF9AE}" pid="4" name="GrammarlyDocumentId">
    <vt:lpwstr>1451ba24df873bcf183c2de15f96f9f85480c815fd3908a3b2a64fb1c8fb738c</vt:lpwstr>
  </property>
</Properties>
</file>