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Economat</w:t>
      </w:r>
      <w:r>
        <w:t xml:space="preserve"> </w:t>
      </w:r>
      <w:r>
        <w:t xml:space="preserve">—</w:t>
      </w:r>
      <w:r>
        <w:t xml:space="preserve"> </w:t>
      </w:r>
      <w:r>
        <w:t xml:space="preserve">Guide</w:t>
      </w:r>
      <w:r>
        <w:t xml:space="preserve"> </w:t>
      </w:r>
      <w:r>
        <w:t xml:space="preserve">d’utilisation</w:t>
      </w:r>
    </w:p>
    <w:p>
      <w:pPr>
        <w:pStyle w:val="Subtitle"/>
      </w:pPr>
      <w:r>
        <w:t xml:space="preserve">Plateforme</w:t>
      </w:r>
      <w:r>
        <w:t xml:space="preserve"> </w:t>
      </w:r>
      <w:r>
        <w:t xml:space="preserve">de</w:t>
      </w:r>
      <w:r>
        <w:t xml:space="preserve"> </w:t>
      </w:r>
      <w:r>
        <w:t xml:space="preserve">gestion</w:t>
      </w:r>
      <w:r>
        <w:t xml:space="preserve"> </w:t>
      </w:r>
      <w:r>
        <w:t xml:space="preserve">financière</w:t>
      </w:r>
      <w:r>
        <w:t xml:space="preserve"> </w:t>
      </w:r>
      <w:r>
        <w:t xml:space="preserve">des</w:t>
      </w:r>
      <w:r>
        <w:t xml:space="preserve"> </w:t>
      </w:r>
      <w:r>
        <w:t xml:space="preserve">établissements</w:t>
      </w:r>
      <w:r>
        <w:t xml:space="preserve"> </w:t>
      </w:r>
      <w:r>
        <w:t xml:space="preserve">scolaires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bienvenue"/>
      <w:r>
        <w:t xml:space="preserve">Bienvenue</w:t>
      </w:r>
      <w:bookmarkEnd w:id="20"/>
    </w:p>
    <w:p>
      <w:pPr>
        <w:pStyle w:val="FirstParagraph"/>
      </w:pPr>
      <w:r>
        <w:t xml:space="preserve">Economat est une plateforme web de</w:t>
      </w:r>
      <w:r>
        <w:t xml:space="preserve"> </w:t>
      </w:r>
      <w:r>
        <w:rPr>
          <w:b/>
        </w:rPr>
        <w:t xml:space="preserve">gestion financière</w:t>
      </w:r>
      <w:r>
        <w:t xml:space="preserve"> </w:t>
      </w:r>
      <w:r>
        <w:t xml:space="preserve">pour les établissements scolaires. Elle centralise la scolarité, les versements, la cantine, la pension, le transport, les dépenses, la trésorerie, la facturation et les rapports, avec un accès sécurisé par rôle.</w:t>
      </w:r>
    </w:p>
    <w:p>
      <w:pPr>
        <w:pStyle w:val="BodyText"/>
      </w:pPr>
      <w:r>
        <w:t xml:space="preserve">Ce guide explique, pas à pas, comment utiliser l’application au quotidien. Il s’adresse aux directeurs, comptables et caissiers.</w:t>
      </w:r>
    </w:p>
    <w:p>
      <w:pPr>
        <w:pStyle w:val="BlockText"/>
      </w:pPr>
      <w:r>
        <w:t xml:space="preserve">Remarque : l’application est en cours de finalisation. Certaines fonctions peuvent évoluer ; ce guide sera mis à jour.</w:t>
      </w:r>
    </w:p>
    <w:p>
      <w:pPr>
        <w:pStyle w:val="Heading1"/>
      </w:pPr>
      <w:bookmarkStart w:id="21" w:name="se-connecter"/>
      <w:r>
        <w:t xml:space="preserve">Se connecter</w:t>
      </w:r>
      <w:bookmarkEnd w:id="21"/>
    </w:p>
    <w:p>
      <w:pPr>
        <w:numPr>
          <w:ilvl w:val="0"/>
          <w:numId w:val="1001"/>
        </w:numPr>
        <w:pStyle w:val="Compact"/>
      </w:pPr>
      <w:r>
        <w:t xml:space="preserve">Ouvrez l’application dans votre navigateur (adresse fournie par votre administrateur).</w:t>
      </w:r>
    </w:p>
    <w:p>
      <w:pPr>
        <w:numPr>
          <w:ilvl w:val="0"/>
          <w:numId w:val="1001"/>
        </w:numPr>
        <w:pStyle w:val="Compact"/>
      </w:pPr>
      <w:r>
        <w:t xml:space="preserve">Sur l’écran de connexion, choisissez l’onglet</w:t>
      </w:r>
      <w:r>
        <w:t xml:space="preserve"> </w:t>
      </w:r>
      <w:r>
        <w:rPr>
          <w:b/>
        </w:rPr>
        <w:t xml:space="preserve">Application</w:t>
      </w:r>
      <w:r>
        <w:t xml:space="preserve"> </w:t>
      </w:r>
      <w:r>
        <w:t xml:space="preserve">(espace établissement) ou</w:t>
      </w:r>
      <w:r>
        <w:t xml:space="preserve"> </w:t>
      </w:r>
      <w:r>
        <w:rPr>
          <w:b/>
        </w:rPr>
        <w:t xml:space="preserve">Console</w:t>
      </w:r>
      <w:r>
        <w:t xml:space="preserve"> </w:t>
      </w:r>
      <w:r>
        <w:t xml:space="preserve">(réservé au Super Administrateur de la plateforme).</w:t>
      </w:r>
    </w:p>
    <w:p>
      <w:pPr>
        <w:numPr>
          <w:ilvl w:val="0"/>
          <w:numId w:val="1001"/>
        </w:numPr>
        <w:pStyle w:val="Compact"/>
      </w:pPr>
      <w:r>
        <w:t xml:space="preserve">Saisissez votre</w:t>
      </w:r>
      <w:r>
        <w:t xml:space="preserve"> </w:t>
      </w:r>
      <w:r>
        <w:rPr>
          <w:b/>
        </w:rPr>
        <w:t xml:space="preserve">identifiant</w:t>
      </w:r>
      <w:r>
        <w:t xml:space="preserve"> </w:t>
      </w:r>
      <w:r>
        <w:t xml:space="preserve">(login ou e-mail) puis votre</w:t>
      </w:r>
      <w:r>
        <w:t xml:space="preserve"> </w:t>
      </w:r>
      <w:r>
        <w:rPr>
          <w:b/>
        </w:rPr>
        <w:t xml:space="preserve">mot de passe</w:t>
      </w:r>
      <w:r>
        <w:t xml:space="preserve">.</w:t>
      </w:r>
    </w:p>
    <w:p>
      <w:pPr>
        <w:numPr>
          <w:ilvl w:val="0"/>
          <w:numId w:val="1001"/>
        </w:numPr>
        <w:pStyle w:val="Compact"/>
      </w:pPr>
      <w:r>
        <w:t xml:space="preserve">Cliquez sur</w:t>
      </w:r>
      <w:r>
        <w:t xml:space="preserve"> </w:t>
      </w:r>
      <w:r>
        <w:rPr>
          <w:b/>
        </w:rPr>
        <w:t xml:space="preserve">Accéder à l’application</w:t>
      </w:r>
      <w:r>
        <w:t xml:space="preserve">.</w:t>
      </w:r>
    </w:p>
    <w:p>
      <w:pPr>
        <w:pStyle w:val="FirstParagraph"/>
      </w:pPr>
      <w:r>
        <w:t xml:space="preserve">Si la</w:t>
      </w:r>
      <w:r>
        <w:t xml:space="preserve"> </w:t>
      </w:r>
      <w:r>
        <w:rPr>
          <w:b/>
        </w:rPr>
        <w:t xml:space="preserve">double authentification</w:t>
      </w:r>
      <w:r>
        <w:t xml:space="preserve"> </w:t>
      </w:r>
      <w:r>
        <w:t xml:space="preserve">est activée pour votre compte, un</w:t>
      </w:r>
      <w:r>
        <w:t xml:space="preserve"> </w:t>
      </w:r>
      <w:r>
        <w:rPr>
          <w:b/>
        </w:rPr>
        <w:t xml:space="preserve">code à 6 chiffres</w:t>
      </w:r>
      <w:r>
        <w:t xml:space="preserve"> </w:t>
      </w:r>
      <w:r>
        <w:t xml:space="preserve">vous est envoyé par e-mail : saisissez-le à l’écran suivant pour terminer la connexion.</w:t>
      </w:r>
    </w:p>
    <w:p>
      <w:pPr>
        <w:pStyle w:val="BodyText"/>
      </w:pPr>
      <w:r>
        <w:t xml:space="preserve">Pour vous déconnecter, utilisez le bouton</w:t>
      </w:r>
      <w:r>
        <w:t xml:space="preserve"> </w:t>
      </w:r>
      <w:r>
        <w:rPr>
          <w:b/>
        </w:rPr>
        <w:t xml:space="preserve">Se déconnecter</w:t>
      </w:r>
      <w:r>
        <w:t xml:space="preserve"> </w:t>
      </w:r>
      <w:r>
        <w:t xml:space="preserve">en bas du menu de gauche.</w:t>
      </w:r>
    </w:p>
    <w:p>
      <w:pPr>
        <w:pStyle w:val="Heading1"/>
      </w:pPr>
      <w:bookmarkStart w:id="22" w:name="X749de00ca7b5782928a31a341a4bd817ffa0382"/>
      <w:r>
        <w:t xml:space="preserve">La barre du haut : exercice, société, établissement</w:t>
      </w:r>
      <w:bookmarkEnd w:id="22"/>
    </w:p>
    <w:p>
      <w:pPr>
        <w:pStyle w:val="FirstParagraph"/>
      </w:pPr>
      <w:r>
        <w:t xml:space="preserve">En haut de l’écran, plusieurs sélecteurs déterminent le contexte de travail :</w:t>
      </w:r>
    </w:p>
    <w:p>
      <w:pPr>
        <w:numPr>
          <w:ilvl w:val="0"/>
          <w:numId w:val="1002"/>
        </w:numPr>
        <w:pStyle w:val="Compact"/>
      </w:pPr>
      <w:r>
        <w:rPr>
          <w:b/>
        </w:rPr>
        <w:t xml:space="preserve">Exercice</w:t>
      </w:r>
      <w:r>
        <w:t xml:space="preserve"> </w:t>
      </w:r>
      <w:r>
        <w:t xml:space="preserve">: l’année scolaire en cours. Toutes les données affichées et enregistrées concernent l’exercice sélectionné.</w:t>
      </w:r>
    </w:p>
    <w:p>
      <w:pPr>
        <w:numPr>
          <w:ilvl w:val="0"/>
          <w:numId w:val="1002"/>
        </w:numPr>
        <w:pStyle w:val="Compact"/>
      </w:pPr>
      <w:r>
        <w:rPr>
          <w:b/>
        </w:rPr>
        <w:t xml:space="preserve">Société</w:t>
      </w:r>
      <w:r>
        <w:t xml:space="preserve"> </w:t>
      </w:r>
      <w:r>
        <w:t xml:space="preserve">: le groupe/structure auquel vous êtes rattaché.</w:t>
      </w:r>
    </w:p>
    <w:p>
      <w:pPr>
        <w:numPr>
          <w:ilvl w:val="0"/>
          <w:numId w:val="1002"/>
        </w:numPr>
        <w:pStyle w:val="Compact"/>
      </w:pPr>
      <w:r>
        <w:rPr>
          <w:b/>
        </w:rPr>
        <w:t xml:space="preserve">Établissement</w:t>
      </w:r>
      <w:r>
        <w:t xml:space="preserve"> </w:t>
      </w:r>
      <w:r>
        <w:t xml:space="preserve">: l’école concernée au sein de la société.</w:t>
      </w:r>
    </w:p>
    <w:p>
      <w:pPr>
        <w:numPr>
          <w:ilvl w:val="0"/>
          <w:numId w:val="1002"/>
        </w:numPr>
        <w:pStyle w:val="Compact"/>
      </w:pPr>
      <w:r>
        <w:rPr>
          <w:b/>
        </w:rPr>
        <w:t xml:space="preserve">Thème d’affichage</w:t>
      </w:r>
      <w:r>
        <w:t xml:space="preserve"> </w:t>
      </w:r>
      <w:r>
        <w:t xml:space="preserve">: clair, sombre ou ensoleillé (préférence personnelle).</w:t>
      </w:r>
    </w:p>
    <w:p>
      <w:pPr>
        <w:pStyle w:val="FirstParagraph"/>
      </w:pPr>
      <w:r>
        <w:rPr>
          <w:b/>
        </w:rPr>
        <w:t xml:space="preserve">Important :</w:t>
      </w:r>
      <w:r>
        <w:t xml:space="preserve"> </w:t>
      </w:r>
      <w:r>
        <w:t xml:space="preserve">avant de créer ou de consulter des données, vérifiez que le bon</w:t>
      </w:r>
      <w:r>
        <w:t xml:space="preserve"> </w:t>
      </w:r>
      <w:r>
        <w:rPr>
          <w:b/>
        </w:rPr>
        <w:t xml:space="preserve">exercice</w:t>
      </w:r>
      <w:r>
        <w:t xml:space="preserve"> </w:t>
      </w:r>
      <w:r>
        <w:t xml:space="preserve">et le bon</w:t>
      </w:r>
      <w:r>
        <w:t xml:space="preserve"> </w:t>
      </w:r>
      <w:r>
        <w:rPr>
          <w:b/>
        </w:rPr>
        <w:t xml:space="preserve">établissement</w:t>
      </w:r>
      <w:r>
        <w:t xml:space="preserve"> </w:t>
      </w:r>
      <w:r>
        <w:t xml:space="preserve">sont sélectionnés. Les informations sont cloisonnées par société, établissement et exercice.</w:t>
      </w:r>
    </w:p>
    <w:p>
      <w:pPr>
        <w:pStyle w:val="Heading1"/>
      </w:pPr>
      <w:bookmarkStart w:id="23" w:name="les-rôles-et-leurs-accès"/>
      <w:r>
        <w:t xml:space="preserve">Les rôles et leurs accès</w:t>
      </w:r>
      <w:bookmarkEnd w:id="23"/>
    </w:p>
    <w:p>
      <w:pPr>
        <w:pStyle w:val="FirstParagraph"/>
      </w:pPr>
      <w:r>
        <w:t xml:space="preserve">Chaque compte possède un rôle qui détermine les pages et actions autorisées.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Rôle</w:t>
            </w:r>
          </w:p>
        </w:tc>
        <w:tc>
          <w:tcPr>
            <w:tcBorders>
              <w:bottom w:val="single"/>
            </w:tcBorders>
            <w:vAlign w:val="bottom"/>
          </w:tcPr>
          <w:p>
            <w:pPr>
              <w:pStyle w:val="Compact"/>
              <w:jc w:val="left"/>
            </w:pPr>
            <w:r>
              <w:t xml:space="preserve">Accès principal</w:t>
            </w:r>
          </w:p>
        </w:tc>
      </w:tr>
      <w:tr>
        <w:tc>
          <w:p>
            <w:pPr>
              <w:pStyle w:val="Compact"/>
              <w:jc w:val="left"/>
            </w:pPr>
            <w:r>
              <w:rPr>
                <w:b/>
              </w:rPr>
              <w:t xml:space="preserve">Caissier</w:t>
            </w:r>
          </w:p>
        </w:tc>
        <w:tc>
          <w:p>
            <w:pPr>
              <w:pStyle w:val="Compact"/>
              <w:jc w:val="left"/>
            </w:pPr>
            <w:r>
              <w:t xml:space="preserve">Encaissements uniquement : versements de scolarité, cantine, pension, transport. Espace réduit.</w:t>
            </w:r>
          </w:p>
        </w:tc>
      </w:tr>
      <w:tr>
        <w:tc>
          <w:p>
            <w:pPr>
              <w:pStyle w:val="Compact"/>
              <w:jc w:val="left"/>
            </w:pPr>
            <w:r>
              <w:rPr>
                <w:b/>
              </w:rPr>
              <w:t xml:space="preserve">Comptable</w:t>
            </w:r>
          </w:p>
        </w:tc>
        <w:tc>
          <w:p>
            <w:pPr>
              <w:pStyle w:val="Compact"/>
              <w:jc w:val="left"/>
            </w:pPr>
            <w:r>
              <w:t xml:space="preserve">Tout ce que fait le caissier + dépenses, fournisseurs, trésorerie, rapports, annulations.</w:t>
            </w:r>
          </w:p>
        </w:tc>
      </w:tr>
      <w:tr>
        <w:tc>
          <w:p>
            <w:pPr>
              <w:pStyle w:val="Compact"/>
              <w:jc w:val="left"/>
            </w:pPr>
            <w:r>
              <w:rPr>
                <w:b/>
              </w:rPr>
              <w:t xml:space="preserve">Directeur</w:t>
            </w:r>
          </w:p>
        </w:tc>
        <w:tc>
          <w:p>
            <w:pPr>
              <w:pStyle w:val="Compact"/>
              <w:jc w:val="left"/>
            </w:pPr>
            <w:r>
              <w:t xml:space="preserve">Accès complet à l’établissement : configuration (structure, années, frais), élèves, facturation, salaires, etc.</w:t>
            </w:r>
          </w:p>
        </w:tc>
      </w:tr>
      <w:tr>
        <w:tc>
          <w:p>
            <w:pPr>
              <w:pStyle w:val="Compact"/>
              <w:jc w:val="left"/>
            </w:pPr>
            <w:r>
              <w:rPr>
                <w:b/>
              </w:rPr>
              <w:t xml:space="preserve">Super Administrateur</w:t>
            </w:r>
          </w:p>
        </w:tc>
        <w:tc>
          <w:p>
            <w:pPr>
              <w:pStyle w:val="Compact"/>
              <w:jc w:val="left"/>
            </w:pPr>
            <w:r>
              <w:t xml:space="preserve">Console plateforme : sociétés, établissements, utilisateurs, applications, affectations, audit.</w:t>
            </w:r>
          </w:p>
        </w:tc>
      </w:tr>
    </w:tbl>
    <w:p>
      <w:pPr>
        <w:pStyle w:val="BodyText"/>
      </w:pPr>
      <w:r>
        <w:t xml:space="preserve">Un caissier ne voit que :</w:t>
      </w:r>
      <w:r>
        <w:t xml:space="preserve"> </w:t>
      </w:r>
      <w:r>
        <w:rPr>
          <w:b/>
        </w:rPr>
        <w:t xml:space="preserve">Tableau de bord, Versements, Cantine, Pension, Transport, Paramètres</w:t>
      </w:r>
      <w:r>
        <w:t xml:space="preserve">. Les autres menus lui sont masqués.</w:t>
      </w:r>
    </w:p>
    <w:p>
      <w:pPr>
        <w:pStyle w:val="Heading1"/>
      </w:pPr>
      <w:bookmarkStart w:id="24" w:name="le-tableau-de-bord"/>
      <w:r>
        <w:t xml:space="preserve">Le tableau de bord</w:t>
      </w:r>
      <w:bookmarkEnd w:id="24"/>
    </w:p>
    <w:p>
      <w:pPr>
        <w:pStyle w:val="FirstParagraph"/>
      </w:pPr>
      <w:r>
        <w:t xml:space="preserve">Le tableau de bord donne une vue d’ensemble de la situation financière de l’établissement pour l’exercice sélectionné :</w:t>
      </w:r>
    </w:p>
    <w:p>
      <w:pPr>
        <w:numPr>
          <w:ilvl w:val="0"/>
          <w:numId w:val="1003"/>
        </w:numPr>
        <w:pStyle w:val="Compact"/>
      </w:pPr>
      <w:r>
        <w:rPr>
          <w:b/>
        </w:rPr>
        <w:t xml:space="preserve">Recettes encaissées</w:t>
      </w:r>
      <w:r>
        <w:t xml:space="preserve">,</w:t>
      </w:r>
      <w:r>
        <w:t xml:space="preserve"> </w:t>
      </w:r>
      <w:r>
        <w:rPr>
          <w:b/>
        </w:rPr>
        <w:t xml:space="preserve">Dépenses</w:t>
      </w:r>
      <w:r>
        <w:t xml:space="preserve">,</w:t>
      </w:r>
      <w:r>
        <w:t xml:space="preserve"> </w:t>
      </w:r>
      <w:r>
        <w:rPr>
          <w:b/>
        </w:rPr>
        <w:t xml:space="preserve">Solde de trésorerie</w:t>
      </w:r>
      <w:r>
        <w:t xml:space="preserve">,</w:t>
      </w:r>
      <w:r>
        <w:t xml:space="preserve"> </w:t>
      </w:r>
      <w:r>
        <w:rPr>
          <w:b/>
        </w:rPr>
        <w:t xml:space="preserve">Impayés</w:t>
      </w:r>
      <w:r>
        <w:t xml:space="preserve">.</w:t>
      </w:r>
    </w:p>
    <w:p>
      <w:pPr>
        <w:numPr>
          <w:ilvl w:val="0"/>
          <w:numId w:val="1003"/>
        </w:numPr>
        <w:pStyle w:val="Compact"/>
      </w:pPr>
      <w:r>
        <w:t xml:space="preserve">Nombre d’</w:t>
      </w:r>
      <w:r>
        <w:rPr>
          <w:b/>
        </w:rPr>
        <w:t xml:space="preserve">élèves</w:t>
      </w:r>
      <w:r>
        <w:t xml:space="preserve">, nombre de</w:t>
      </w:r>
      <w:r>
        <w:t xml:space="preserve"> </w:t>
      </w:r>
      <w:r>
        <w:rPr>
          <w:b/>
        </w:rPr>
        <w:t xml:space="preserve">factures impayées</w:t>
      </w:r>
      <w:r>
        <w:t xml:space="preserve">,</w:t>
      </w:r>
      <w:r>
        <w:t xml:space="preserve"> </w:t>
      </w:r>
      <w:r>
        <w:rPr>
          <w:b/>
        </w:rPr>
        <w:t xml:space="preserve">taux de recouvrement</w:t>
      </w:r>
      <w:r>
        <w:t xml:space="preserve">.</w:t>
      </w:r>
    </w:p>
    <w:p>
      <w:pPr>
        <w:numPr>
          <w:ilvl w:val="0"/>
          <w:numId w:val="1003"/>
        </w:numPr>
        <w:pStyle w:val="Compact"/>
      </w:pPr>
      <w:r>
        <w:t xml:space="preserve">Graphique</w:t>
      </w:r>
      <w:r>
        <w:t xml:space="preserve"> </w:t>
      </w:r>
      <w:r>
        <w:rPr>
          <w:b/>
        </w:rPr>
        <w:t xml:space="preserve">Recettes vs Dépenses</w:t>
      </w:r>
      <w:r>
        <w:t xml:space="preserve"> </w:t>
      </w:r>
      <w:r>
        <w:t xml:space="preserve">sur 6 mois.</w:t>
      </w:r>
    </w:p>
    <w:p>
      <w:pPr>
        <w:numPr>
          <w:ilvl w:val="0"/>
          <w:numId w:val="1003"/>
        </w:numPr>
        <w:pStyle w:val="Compact"/>
      </w:pPr>
      <w:r>
        <w:t xml:space="preserve">Répartition des recettes et liste des</w:t>
      </w:r>
      <w:r>
        <w:t xml:space="preserve"> </w:t>
      </w:r>
      <w:r>
        <w:rPr>
          <w:b/>
        </w:rPr>
        <w:t xml:space="preserve">derniers paiements</w:t>
      </w:r>
      <w:r>
        <w:t xml:space="preserve">.</w:t>
      </w:r>
    </w:p>
    <w:p>
      <w:pPr>
        <w:pStyle w:val="FirstParagraph"/>
      </w:pPr>
      <w:r>
        <w:t xml:space="preserve">Si tout est à zéro, vérifiez que l’établissement et l’exercice sélectionnés en haut contiennent bien des données.</w:t>
      </w:r>
    </w:p>
    <w:p>
      <w:pPr>
        <w:pStyle w:val="Heading1"/>
      </w:pPr>
      <w:bookmarkStart w:id="25" w:name="gérer-les-élèves"/>
      <w:r>
        <w:t xml:space="preserve">Gérer les élèves</w:t>
      </w:r>
      <w:bookmarkEnd w:id="25"/>
    </w:p>
    <w:p>
      <w:pPr>
        <w:pStyle w:val="FirstParagraph"/>
      </w:pPr>
      <w:r>
        <w:t xml:space="preserve">Menu</w:t>
      </w:r>
      <w:r>
        <w:t xml:space="preserve"> </w:t>
      </w:r>
      <w:r>
        <w:rPr>
          <w:b/>
        </w:rPr>
        <w:t xml:space="preserve">Élèves</w:t>
      </w:r>
      <w:r>
        <w:t xml:space="preserve">.</w:t>
      </w:r>
    </w:p>
    <w:p>
      <w:pPr>
        <w:pStyle w:val="BodyText"/>
      </w:pPr>
      <w:r>
        <w:rPr>
          <w:b/>
        </w:rPr>
        <w:t xml:space="preserve">Ajouter un élève :</w:t>
      </w:r>
      <w:r>
        <w:t xml:space="preserve"> </w:t>
      </w:r>
      <w:r>
        <w:t xml:space="preserve">cliquez sur</w:t>
      </w:r>
      <w:r>
        <w:t xml:space="preserve"> </w:t>
      </w:r>
      <w:r>
        <w:rPr>
          <w:b/>
        </w:rPr>
        <w:t xml:space="preserve">+ Nouvel élève</w:t>
      </w:r>
      <w:r>
        <w:t xml:space="preserve">, puis renseignez le formulaire organisé en sections :</w:t>
      </w:r>
    </w:p>
    <w:p>
      <w:pPr>
        <w:numPr>
          <w:ilvl w:val="0"/>
          <w:numId w:val="1004"/>
        </w:numPr>
        <w:pStyle w:val="Compact"/>
      </w:pPr>
      <w:r>
        <w:rPr>
          <w:b/>
        </w:rPr>
        <w:t xml:space="preserve">Identité</w:t>
      </w:r>
      <w:r>
        <w:t xml:space="preserve"> </w:t>
      </w:r>
      <w:r>
        <w:t xml:space="preserve">: prénom, nom, sexe, date et lieu de naissance, nationalité, acte de naissance.</w:t>
      </w:r>
    </w:p>
    <w:p>
      <w:pPr>
        <w:numPr>
          <w:ilvl w:val="0"/>
          <w:numId w:val="1004"/>
        </w:numPr>
        <w:pStyle w:val="Compact"/>
      </w:pPr>
      <w:r>
        <w:rPr>
          <w:b/>
        </w:rPr>
        <w:t xml:space="preserve">Contact</w:t>
      </w:r>
      <w:r>
        <w:t xml:space="preserve"> </w:t>
      </w:r>
      <w:r>
        <w:t xml:space="preserve">: téléphone, e-mail, adresse, ville, commune, quartier.</w:t>
      </w:r>
    </w:p>
    <w:p>
      <w:pPr>
        <w:numPr>
          <w:ilvl w:val="0"/>
          <w:numId w:val="1004"/>
        </w:numPr>
        <w:pStyle w:val="Compact"/>
      </w:pPr>
      <w:r>
        <w:rPr>
          <w:b/>
        </w:rPr>
        <w:t xml:space="preserve">Scolarité</w:t>
      </w:r>
      <w:r>
        <w:t xml:space="preserve"> </w:t>
      </w:r>
      <w:r>
        <w:t xml:space="preserve">: classe, régime (externe / demi-pension / interne), type d’élève, date d’inscription, niveau et établissement d’origine, redoublant, statut.</w:t>
      </w:r>
    </w:p>
    <w:p>
      <w:pPr>
        <w:numPr>
          <w:ilvl w:val="0"/>
          <w:numId w:val="1004"/>
        </w:numPr>
        <w:pStyle w:val="Compact"/>
      </w:pPr>
      <w:r>
        <w:rPr>
          <w:b/>
        </w:rPr>
        <w:t xml:space="preserve">Père / Tuteur</w:t>
      </w:r>
      <w:r>
        <w:t xml:space="preserve"> </w:t>
      </w:r>
      <w:r>
        <w:t xml:space="preserve">et</w:t>
      </w:r>
      <w:r>
        <w:t xml:space="preserve"> </w:t>
      </w:r>
      <w:r>
        <w:rPr>
          <w:b/>
        </w:rPr>
        <w:t xml:space="preserve">Mère</w:t>
      </w:r>
      <w:r>
        <w:t xml:space="preserve"> </w:t>
      </w:r>
      <w:r>
        <w:t xml:space="preserve">: nom, prénom, profession, téléphone, e-mail.</w:t>
      </w:r>
    </w:p>
    <w:p>
      <w:pPr>
        <w:numPr>
          <w:ilvl w:val="0"/>
          <w:numId w:val="1004"/>
        </w:numPr>
        <w:pStyle w:val="Compact"/>
      </w:pPr>
      <w:r>
        <w:rPr>
          <w:b/>
        </w:rPr>
        <w:t xml:space="preserve">Finances</w:t>
      </w:r>
      <w:r>
        <w:t xml:space="preserve"> </w:t>
      </w:r>
      <w:r>
        <w:t xml:space="preserve">: scolarité annuelle, remise.</w:t>
      </w:r>
    </w:p>
    <w:p>
      <w:pPr>
        <w:pStyle w:val="FirstParagraph"/>
      </w:pPr>
      <w:r>
        <w:t xml:space="preserve">Le</w:t>
      </w:r>
      <w:r>
        <w:t xml:space="preserve"> </w:t>
      </w:r>
      <w:r>
        <w:rPr>
          <w:b/>
        </w:rPr>
        <w:t xml:space="preserve">matricule</w:t>
      </w:r>
      <w:r>
        <w:t xml:space="preserve"> </w:t>
      </w:r>
      <w:r>
        <w:t xml:space="preserve">est généré automatiquement si vous le laissez vide. Cliquez sur</w:t>
      </w:r>
      <w:r>
        <w:t xml:space="preserve"> </w:t>
      </w:r>
      <w:r>
        <w:rPr>
          <w:b/>
        </w:rPr>
        <w:t xml:space="preserve">Enregistrer</w:t>
      </w:r>
      <w:r>
        <w:t xml:space="preserve">.</w:t>
      </w:r>
    </w:p>
    <w:p>
      <w:pPr>
        <w:pStyle w:val="BodyText"/>
      </w:pPr>
      <w:r>
        <w:rPr>
          <w:b/>
        </w:rPr>
        <w:t xml:space="preserve">Modifier / supprimer :</w:t>
      </w:r>
      <w:r>
        <w:t xml:space="preserve"> </w:t>
      </w:r>
      <w:r>
        <w:t xml:space="preserve">utilisez les boutons</w:t>
      </w:r>
      <w:r>
        <w:t xml:space="preserve"> </w:t>
      </w:r>
      <w:r>
        <w:rPr>
          <w:b/>
        </w:rPr>
        <w:t xml:space="preserve">Modifier</w:t>
      </w:r>
      <w:r>
        <w:t xml:space="preserve"> </w:t>
      </w:r>
      <w:r>
        <w:t xml:space="preserve">et</w:t>
      </w:r>
      <w:r>
        <w:t xml:space="preserve"> </w:t>
      </w:r>
      <w:r>
        <w:rPr>
          <w:b/>
        </w:rPr>
        <w:t xml:space="preserve">Suppr.</w:t>
      </w:r>
      <w:r>
        <w:t xml:space="preserve"> </w:t>
      </w:r>
      <w:r>
        <w:t xml:space="preserve">en bout de ligne. La liste affiche le parent/tuteur, le téléphone, la scolarité et le reste à payer.</w:t>
      </w:r>
    </w:p>
    <w:p>
      <w:pPr>
        <w:pStyle w:val="Heading1"/>
      </w:pPr>
      <w:bookmarkStart w:id="26" w:name="structure-académique"/>
      <w:r>
        <w:t xml:space="preserve">Structure académique</w:t>
      </w:r>
      <w:bookmarkEnd w:id="26"/>
    </w:p>
    <w:p>
      <w:pPr>
        <w:pStyle w:val="FirstParagraph"/>
      </w:pPr>
      <w:r>
        <w:t xml:space="preserve">Menu</w:t>
      </w:r>
      <w:r>
        <w:t xml:space="preserve"> </w:t>
      </w:r>
      <w:r>
        <w:rPr>
          <w:b/>
        </w:rPr>
        <w:t xml:space="preserve">Structure</w:t>
      </w:r>
      <w:r>
        <w:t xml:space="preserve"> </w:t>
      </w:r>
      <w:r>
        <w:t xml:space="preserve">(réservé au directeur). Elle s’organise en trois niveaux :</w:t>
      </w:r>
      <w:r>
        <w:t xml:space="preserve"> </w:t>
      </w:r>
      <w:r>
        <w:rPr>
          <w:b/>
        </w:rPr>
        <w:t xml:space="preserve">Cycles → Niveaux → Classes</w:t>
      </w:r>
      <w:r>
        <w:t xml:space="preserve">.</w:t>
      </w:r>
    </w:p>
    <w:p>
      <w:pPr>
        <w:numPr>
          <w:ilvl w:val="0"/>
          <w:numId w:val="1005"/>
        </w:numPr>
        <w:pStyle w:val="Compact"/>
      </w:pPr>
      <w:r>
        <w:rPr>
          <w:b/>
        </w:rPr>
        <w:t xml:space="preserve">Cycle</w:t>
      </w:r>
      <w:r>
        <w:t xml:space="preserve"> </w:t>
      </w:r>
      <w:r>
        <w:t xml:space="preserve">: ex. Primaire, Collège. Cliquez sur</w:t>
      </w:r>
      <w:r>
        <w:t xml:space="preserve"> </w:t>
      </w:r>
      <w:r>
        <w:rPr>
          <w:b/>
        </w:rPr>
        <w:t xml:space="preserve">+ Ajouter</w:t>
      </w:r>
      <w:r>
        <w:t xml:space="preserve"> </w:t>
      </w:r>
      <w:r>
        <w:t xml:space="preserve">dans la colonne Cycles.</w:t>
      </w:r>
    </w:p>
    <w:p>
      <w:pPr>
        <w:numPr>
          <w:ilvl w:val="0"/>
          <w:numId w:val="1005"/>
        </w:numPr>
        <w:pStyle w:val="Compact"/>
      </w:pPr>
      <w:r>
        <w:rPr>
          <w:b/>
        </w:rPr>
        <w:t xml:space="preserve">Niveau</w:t>
      </w:r>
      <w:r>
        <w:t xml:space="preserve"> </w:t>
      </w:r>
      <w:r>
        <w:t xml:space="preserve">: ex. CP1, 6ème. Sélectionnez d’abord un cycle, puis ajoutez le niveau.</w:t>
      </w:r>
    </w:p>
    <w:p>
      <w:pPr>
        <w:numPr>
          <w:ilvl w:val="0"/>
          <w:numId w:val="1005"/>
        </w:numPr>
        <w:pStyle w:val="Compact"/>
      </w:pPr>
      <w:r>
        <w:rPr>
          <w:b/>
        </w:rPr>
        <w:t xml:space="preserve">Classe</w:t>
      </w:r>
      <w:r>
        <w:t xml:space="preserve"> </w:t>
      </w:r>
      <w:r>
        <w:t xml:space="preserve">: sélectionnez un niveau, puis ajoutez la classe (nom, section, capacité). Cochez</w:t>
      </w:r>
      <w:r>
        <w:t xml:space="preserve"> </w:t>
      </w:r>
      <w:r>
        <w:rPr>
          <w:b/>
        </w:rPr>
        <w:t xml:space="preserve">Classe d’examen</w:t>
      </w:r>
      <w:r>
        <w:t xml:space="preserve"> </w:t>
      </w:r>
      <w:r>
        <w:t xml:space="preserve">si la classe présente des élèves à un examen ; un badge « Examen » apparaîtra.</w:t>
      </w:r>
    </w:p>
    <w:p>
      <w:pPr>
        <w:pStyle w:val="FirstParagraph"/>
      </w:pPr>
      <w:r>
        <w:t xml:space="preserve">L’</w:t>
      </w:r>
      <w:r>
        <w:rPr>
          <w:b/>
        </w:rPr>
        <w:t xml:space="preserve">Année scolaire</w:t>
      </w:r>
      <w:r>
        <w:t xml:space="preserve"> </w:t>
      </w:r>
      <w:r>
        <w:t xml:space="preserve">(menu dédié) permet de gérer les exercices : activation, clôture partielle et clôture définitive.</w:t>
      </w:r>
    </w:p>
    <w:p>
      <w:pPr>
        <w:pStyle w:val="Heading1"/>
      </w:pPr>
      <w:bookmarkStart w:id="27" w:name="encaisser-un-versement-scolarité"/>
      <w:r>
        <w:t xml:space="preserve">Encaisser un versement (scolarité)</w:t>
      </w:r>
      <w:bookmarkEnd w:id="27"/>
    </w:p>
    <w:p>
      <w:pPr>
        <w:pStyle w:val="FirstParagraph"/>
      </w:pPr>
      <w:r>
        <w:t xml:space="preserve">Menu</w:t>
      </w:r>
      <w:r>
        <w:t xml:space="preserve"> </w:t>
      </w:r>
      <w:r>
        <w:rPr>
          <w:b/>
        </w:rPr>
        <w:t xml:space="preserve">Versements</w:t>
      </w:r>
      <w:r>
        <w:t xml:space="preserve">.</w:t>
      </w:r>
    </w:p>
    <w:p>
      <w:pPr>
        <w:numPr>
          <w:ilvl w:val="0"/>
          <w:numId w:val="1006"/>
        </w:numPr>
        <w:pStyle w:val="Compact"/>
      </w:pPr>
      <w:r>
        <w:t xml:space="preserve">Cliquez sur</w:t>
      </w:r>
      <w:r>
        <w:t xml:space="preserve"> </w:t>
      </w:r>
      <w:r>
        <w:rPr>
          <w:b/>
        </w:rPr>
        <w:t xml:space="preserve">Encaisser un versement</w:t>
      </w:r>
      <w:r>
        <w:t xml:space="preserve">.</w:t>
      </w:r>
    </w:p>
    <w:p>
      <w:pPr>
        <w:numPr>
          <w:ilvl w:val="0"/>
          <w:numId w:val="1006"/>
        </w:numPr>
        <w:pStyle w:val="Compact"/>
      </w:pPr>
      <w:r>
        <w:t xml:space="preserve">Recherchez et sélectionnez l’</w:t>
      </w:r>
      <w:r>
        <w:rPr>
          <w:b/>
        </w:rPr>
        <w:t xml:space="preserve">élève</w:t>
      </w:r>
      <w:r>
        <w:t xml:space="preserve">. Un encart affiche sa</w:t>
      </w:r>
      <w:r>
        <w:t xml:space="preserve"> </w:t>
      </w:r>
      <w:r>
        <w:rPr>
          <w:b/>
        </w:rPr>
        <w:t xml:space="preserve">scolarité</w:t>
      </w:r>
      <w:r>
        <w:t xml:space="preserve">, le</w:t>
      </w:r>
      <w:r>
        <w:t xml:space="preserve"> </w:t>
      </w:r>
      <w:r>
        <w:rPr>
          <w:b/>
        </w:rPr>
        <w:t xml:space="preserve">payé</w:t>
      </w:r>
      <w:r>
        <w:t xml:space="preserve"> </w:t>
      </w:r>
      <w:r>
        <w:t xml:space="preserve">et le</w:t>
      </w:r>
      <w:r>
        <w:t xml:space="preserve"> </w:t>
      </w:r>
      <w:r>
        <w:rPr>
          <w:b/>
        </w:rPr>
        <w:t xml:space="preserve">reste</w:t>
      </w:r>
      <w:r>
        <w:t xml:space="preserve">.</w:t>
      </w:r>
    </w:p>
    <w:p>
      <w:pPr>
        <w:numPr>
          <w:ilvl w:val="0"/>
          <w:numId w:val="1006"/>
        </w:numPr>
        <w:pStyle w:val="Compact"/>
      </w:pPr>
      <w:r>
        <w:t xml:space="preserve">Saisissez le</w:t>
      </w:r>
      <w:r>
        <w:t xml:space="preserve"> </w:t>
      </w:r>
      <w:r>
        <w:rPr>
          <w:b/>
        </w:rPr>
        <w:t xml:space="preserve">montant</w:t>
      </w:r>
      <w:r>
        <w:t xml:space="preserve"> </w:t>
      </w:r>
      <w:r>
        <w:t xml:space="preserve">et la</w:t>
      </w:r>
      <w:r>
        <w:t xml:space="preserve"> </w:t>
      </w:r>
      <w:r>
        <w:rPr>
          <w:b/>
        </w:rPr>
        <w:t xml:space="preserve">date</w:t>
      </w:r>
      <w:r>
        <w:t xml:space="preserve">.</w:t>
      </w:r>
    </w:p>
    <w:p>
      <w:pPr>
        <w:numPr>
          <w:ilvl w:val="0"/>
          <w:numId w:val="1006"/>
        </w:numPr>
        <w:pStyle w:val="Compact"/>
      </w:pPr>
      <w:r>
        <w:t xml:space="preserve">Choisissez le</w:t>
      </w:r>
      <w:r>
        <w:t xml:space="preserve"> </w:t>
      </w:r>
      <w:r>
        <w:rPr>
          <w:b/>
        </w:rPr>
        <w:t xml:space="preserve">mode de paiement</w:t>
      </w:r>
      <w:r>
        <w:t xml:space="preserve"> </w:t>
      </w:r>
      <w:r>
        <w:t xml:space="preserve">(espèces, mobile money, virement, chèque, carte) et éventuellement un</w:t>
      </w:r>
      <w:r>
        <w:t xml:space="preserve"> </w:t>
      </w:r>
      <w:r>
        <w:rPr>
          <w:b/>
        </w:rPr>
        <w:t xml:space="preserve">motif</w:t>
      </w:r>
      <w:r>
        <w:t xml:space="preserve">.</w:t>
      </w:r>
    </w:p>
    <w:p>
      <w:pPr>
        <w:numPr>
          <w:ilvl w:val="0"/>
          <w:numId w:val="1006"/>
        </w:numPr>
        <w:pStyle w:val="Compact"/>
      </w:pPr>
      <w:r>
        <w:t xml:space="preserve">Cliquez sur</w:t>
      </w:r>
      <w:r>
        <w:t xml:space="preserve"> </w:t>
      </w:r>
      <w:r>
        <w:rPr>
          <w:b/>
        </w:rPr>
        <w:t xml:space="preserve">Valider l’encaissement</w:t>
      </w:r>
      <w:r>
        <w:t xml:space="preserve">.</w:t>
      </w:r>
    </w:p>
    <w:p>
      <w:pPr>
        <w:pStyle w:val="FirstParagraph"/>
      </w:pPr>
      <w:r>
        <w:t xml:space="preserve">Le montant ne peut pas dépasser le</w:t>
      </w:r>
      <w:r>
        <w:t xml:space="preserve"> </w:t>
      </w:r>
      <w:r>
        <w:rPr>
          <w:b/>
        </w:rPr>
        <w:t xml:space="preserve">reste à payer</w:t>
      </w:r>
      <w:r>
        <w:t xml:space="preserve">. Après validation, le solde de l’élève est mis à jour.</w:t>
      </w:r>
    </w:p>
    <w:p>
      <w:pPr>
        <w:pStyle w:val="BodyText"/>
      </w:pPr>
      <w:r>
        <w:rPr>
          <w:b/>
        </w:rPr>
        <w:t xml:space="preserve">Reçu :</w:t>
      </w:r>
      <w:r>
        <w:t xml:space="preserve"> </w:t>
      </w:r>
      <w:r>
        <w:t xml:space="preserve">le bouton</w:t>
      </w:r>
      <w:r>
        <w:t xml:space="preserve"> </w:t>
      </w:r>
      <w:r>
        <w:rPr>
          <w:b/>
        </w:rPr>
        <w:t xml:space="preserve">Reçu</w:t>
      </w:r>
      <w:r>
        <w:t xml:space="preserve"> </w:t>
      </w:r>
      <w:r>
        <w:t xml:space="preserve">de chaque ligne télécharge le reçu en PDF. Le bouton</w:t>
      </w:r>
      <w:r>
        <w:t xml:space="preserve"> </w:t>
      </w:r>
      <w:r>
        <w:rPr>
          <w:b/>
        </w:rPr>
        <w:t xml:space="preserve">Email</w:t>
      </w:r>
      <w:r>
        <w:t xml:space="preserve"> </w:t>
      </w:r>
      <w:r>
        <w:t xml:space="preserve">l’envoie par e-mail à une adresse de votre choix.</w:t>
      </w:r>
    </w:p>
    <w:p>
      <w:pPr>
        <w:pStyle w:val="BodyText"/>
      </w:pPr>
      <w:r>
        <w:rPr>
          <w:b/>
        </w:rPr>
        <w:t xml:space="preserve">Annuler un versement (erreur) :</w:t>
      </w:r>
      <w:r>
        <w:t xml:space="preserve"> </w:t>
      </w:r>
      <w:r>
        <w:t xml:space="preserve">le bouton</w:t>
      </w:r>
      <w:r>
        <w:t xml:space="preserve"> </w:t>
      </w:r>
      <w:r>
        <w:rPr>
          <w:b/>
        </w:rPr>
        <w:t xml:space="preserve">Annuler</w:t>
      </w:r>
      <w:r>
        <w:t xml:space="preserve"> </w:t>
      </w:r>
      <w:r>
        <w:t xml:space="preserve">supprime le versement et recrédite le solde de l’élève. Règle : un</w:t>
      </w:r>
      <w:r>
        <w:t xml:space="preserve"> </w:t>
      </w:r>
      <w:r>
        <w:rPr>
          <w:b/>
        </w:rPr>
        <w:t xml:space="preserve">caissier</w:t>
      </w:r>
      <w:r>
        <w:t xml:space="preserve"> </w:t>
      </w:r>
      <w:r>
        <w:t xml:space="preserve">ne peut annuler qu’un versement</w:t>
      </w:r>
      <w:r>
        <w:t xml:space="preserve"> </w:t>
      </w:r>
      <w:r>
        <w:rPr>
          <w:b/>
        </w:rPr>
        <w:t xml:space="preserve">du jour même</w:t>
      </w:r>
      <w:r>
        <w:t xml:space="preserve"> </w:t>
      </w:r>
      <w:r>
        <w:t xml:space="preserve">; un</w:t>
      </w:r>
      <w:r>
        <w:t xml:space="preserve"> </w:t>
      </w:r>
      <w:r>
        <w:rPr>
          <w:b/>
        </w:rPr>
        <w:t xml:space="preserve">comptable/directeur</w:t>
      </w:r>
      <w:r>
        <w:t xml:space="preserve"> </w:t>
      </w:r>
      <w:r>
        <w:t xml:space="preserve">peut annuler sans limite de date.</w:t>
      </w:r>
    </w:p>
    <w:p>
      <w:pPr>
        <w:pStyle w:val="Heading1"/>
      </w:pPr>
      <w:bookmarkStart w:id="28" w:name="cantine-pension-et-transport"/>
      <w:r>
        <w:t xml:space="preserve">Cantine, Pension et Transport</w:t>
      </w:r>
      <w:bookmarkEnd w:id="28"/>
    </w:p>
    <w:p>
      <w:pPr>
        <w:pStyle w:val="FirstParagraph"/>
      </w:pPr>
      <w:r>
        <w:t xml:space="preserve">Chaque module (menus</w:t>
      </w:r>
      <w:r>
        <w:t xml:space="preserve"> </w:t>
      </w:r>
      <w:r>
        <w:rPr>
          <w:b/>
        </w:rPr>
        <w:t xml:space="preserve">Cantine</w:t>
      </w:r>
      <w:r>
        <w:t xml:space="preserve">,</w:t>
      </w:r>
      <w:r>
        <w:t xml:space="preserve"> </w:t>
      </w:r>
      <w:r>
        <w:rPr>
          <w:b/>
        </w:rPr>
        <w:t xml:space="preserve">Pension</w:t>
      </w:r>
      <w:r>
        <w:t xml:space="preserve">,</w:t>
      </w:r>
      <w:r>
        <w:t xml:space="preserve"> </w:t>
      </w:r>
      <w:r>
        <w:rPr>
          <w:b/>
        </w:rPr>
        <w:t xml:space="preserve">Transport</w:t>
      </w:r>
      <w:r>
        <w:t xml:space="preserve">) fonctionne sur le même principe, avec deux onglets :</w:t>
      </w:r>
    </w:p>
    <w:p>
      <w:pPr>
        <w:numPr>
          <w:ilvl w:val="0"/>
          <w:numId w:val="1007"/>
        </w:numPr>
        <w:pStyle w:val="Compact"/>
      </w:pPr>
      <w:r>
        <w:rPr>
          <w:b/>
        </w:rPr>
        <w:t xml:space="preserve">Grille tarifaire</w:t>
      </w:r>
      <w:r>
        <w:t xml:space="preserve"> </w:t>
      </w:r>
      <w:r>
        <w:t xml:space="preserve">: définit les tarifs (par niveau, mode, nombre de mois pour la cantine et le transport ; échéancier avec total annuel pour la pension). Réservé au directeur.</w:t>
      </w:r>
    </w:p>
    <w:p>
      <w:pPr>
        <w:numPr>
          <w:ilvl w:val="0"/>
          <w:numId w:val="1007"/>
        </w:numPr>
        <w:pStyle w:val="Compact"/>
      </w:pPr>
      <w:r>
        <w:rPr>
          <w:b/>
        </w:rPr>
        <w:t xml:space="preserve">Inscriptions &amp; paiements</w:t>
      </w:r>
      <w:r>
        <w:t xml:space="preserve"> </w:t>
      </w:r>
      <w:r>
        <w:t xml:space="preserve">: inscrit un élève au service, puis permet d’</w:t>
      </w:r>
      <w:r>
        <w:rPr>
          <w:b/>
        </w:rPr>
        <w:t xml:space="preserve">encaisser</w:t>
      </w:r>
      <w:r>
        <w:t xml:space="preserve"> </w:t>
      </w:r>
      <w:r>
        <w:t xml:space="preserve">ses versements. Chaque ligne affiche</w:t>
      </w:r>
      <w:r>
        <w:t xml:space="preserve"> </w:t>
      </w:r>
      <w:r>
        <w:rPr>
          <w:b/>
        </w:rPr>
        <w:t xml:space="preserve">dû / payé / reste</w:t>
      </w:r>
      <w:r>
        <w:t xml:space="preserve">.</w:t>
      </w:r>
    </w:p>
    <w:p>
      <w:pPr>
        <w:pStyle w:val="FirstParagraph"/>
      </w:pPr>
      <w:r>
        <w:t xml:space="preserve">Pour inscrire un élève : onglet Inscriptions →</w:t>
      </w:r>
      <w:r>
        <w:t xml:space="preserve"> </w:t>
      </w:r>
      <w:r>
        <w:rPr>
          <w:b/>
        </w:rPr>
        <w:t xml:space="preserve">Inscrire</w:t>
      </w:r>
      <w:r>
        <w:t xml:space="preserve"> </w:t>
      </w:r>
      <w:r>
        <w:t xml:space="preserve">→ sélectionnez l’élève (le montant peut être repris de la grille). Pour encaisser : bouton</w:t>
      </w:r>
      <w:r>
        <w:t xml:space="preserve"> </w:t>
      </w:r>
      <w:r>
        <w:rPr>
          <w:b/>
        </w:rPr>
        <w:t xml:space="preserve">Encaisser</w:t>
      </w:r>
      <w:r>
        <w:t xml:space="preserve"> </w:t>
      </w:r>
      <w:r>
        <w:t xml:space="preserve">sur la ligne de l’élève.</w:t>
      </w:r>
    </w:p>
    <w:p>
      <w:pPr>
        <w:pStyle w:val="Heading1"/>
      </w:pPr>
      <w:bookmarkStart w:id="29" w:name="logistique-transport"/>
      <w:r>
        <w:t xml:space="preserve">Logistique transport</w:t>
      </w:r>
      <w:bookmarkEnd w:id="29"/>
    </w:p>
    <w:p>
      <w:pPr>
        <w:pStyle w:val="FirstParagraph"/>
      </w:pPr>
      <w:r>
        <w:t xml:space="preserve">Le menu</w:t>
      </w:r>
      <w:r>
        <w:t xml:space="preserve"> </w:t>
      </w:r>
      <w:r>
        <w:rPr>
          <w:b/>
        </w:rPr>
        <w:t xml:space="preserve">Transport</w:t>
      </w:r>
      <w:r>
        <w:t xml:space="preserve"> </w:t>
      </w:r>
      <w:r>
        <w:t xml:space="preserve">contient aussi la gestion opérationnelle, en onglets :</w:t>
      </w:r>
    </w:p>
    <w:p>
      <w:pPr>
        <w:numPr>
          <w:ilvl w:val="0"/>
          <w:numId w:val="1008"/>
        </w:numPr>
        <w:pStyle w:val="Compact"/>
      </w:pPr>
      <w:r>
        <w:rPr>
          <w:b/>
        </w:rPr>
        <w:t xml:space="preserve">Bus</w:t>
      </w:r>
      <w:r>
        <w:t xml:space="preserve"> </w:t>
      </w:r>
      <w:r>
        <w:t xml:space="preserve">: immatriculation, marque/modèle, itinéraire, destination, nombre de places.</w:t>
      </w:r>
    </w:p>
    <w:p>
      <w:pPr>
        <w:numPr>
          <w:ilvl w:val="0"/>
          <w:numId w:val="1008"/>
        </w:numPr>
        <w:pStyle w:val="Compact"/>
      </w:pPr>
      <w:r>
        <w:rPr>
          <w:b/>
        </w:rPr>
        <w:t xml:space="preserve">Chauffeurs</w:t>
      </w:r>
      <w:r>
        <w:t xml:space="preserve"> </w:t>
      </w:r>
      <w:r>
        <w:t xml:space="preserve">: nom, téléphone, code, numéro de permis.</w:t>
      </w:r>
    </w:p>
    <w:p>
      <w:pPr>
        <w:numPr>
          <w:ilvl w:val="0"/>
          <w:numId w:val="1008"/>
        </w:numPr>
        <w:pStyle w:val="Compact"/>
      </w:pPr>
      <w:r>
        <w:rPr>
          <w:b/>
        </w:rPr>
        <w:t xml:space="preserve">Affectations</w:t>
      </w:r>
      <w:r>
        <w:t xml:space="preserve"> </w:t>
      </w:r>
      <w:r>
        <w:t xml:space="preserve">: rattachement d’un</w:t>
      </w:r>
      <w:r>
        <w:t xml:space="preserve"> </w:t>
      </w:r>
      <w:r>
        <w:rPr>
          <w:b/>
        </w:rPr>
        <w:t xml:space="preserve">chauffeur</w:t>
      </w:r>
      <w:r>
        <w:t xml:space="preserve"> </w:t>
      </w:r>
      <w:r>
        <w:t xml:space="preserve">à un</w:t>
      </w:r>
      <w:r>
        <w:t xml:space="preserve"> </w:t>
      </w:r>
      <w:r>
        <w:rPr>
          <w:b/>
        </w:rPr>
        <w:t xml:space="preserve">bus</w:t>
      </w:r>
      <w:r>
        <w:t xml:space="preserve"> </w:t>
      </w:r>
      <w:r>
        <w:t xml:space="preserve">sur une période.</w:t>
      </w:r>
    </w:p>
    <w:p>
      <w:pPr>
        <w:pStyle w:val="FirstParagraph"/>
      </w:pPr>
      <w:r>
        <w:t xml:space="preserve">L’affectation d’un élève à un circuit se fait au moment de son inscription au transport (choix du bus).</w:t>
      </w:r>
    </w:p>
    <w:p>
      <w:pPr>
        <w:pStyle w:val="Heading1"/>
      </w:pPr>
      <w:bookmarkStart w:id="30" w:name="factures"/>
      <w:r>
        <w:t xml:space="preserve">Factures</w:t>
      </w:r>
      <w:bookmarkEnd w:id="30"/>
    </w:p>
    <w:p>
      <w:pPr>
        <w:pStyle w:val="FirstParagraph"/>
      </w:pPr>
      <w:r>
        <w:t xml:space="preserve">Menu</w:t>
      </w:r>
      <w:r>
        <w:t xml:space="preserve"> </w:t>
      </w:r>
      <w:r>
        <w:rPr>
          <w:b/>
        </w:rPr>
        <w:t xml:space="preserve">Factures</w:t>
      </w:r>
      <w:r>
        <w:t xml:space="preserve">.</w:t>
      </w:r>
    </w:p>
    <w:p>
      <w:pPr>
        <w:numPr>
          <w:ilvl w:val="0"/>
          <w:numId w:val="1009"/>
        </w:numPr>
        <w:pStyle w:val="Compact"/>
      </w:pPr>
      <w:r>
        <w:t xml:space="preserve">Cliquez sur</w:t>
      </w:r>
      <w:r>
        <w:t xml:space="preserve"> </w:t>
      </w:r>
      <w:r>
        <w:rPr>
          <w:b/>
        </w:rPr>
        <w:t xml:space="preserve">+ Nouvelle facture</w:t>
      </w:r>
      <w:r>
        <w:t xml:space="preserve">.</w:t>
      </w:r>
    </w:p>
    <w:p>
      <w:pPr>
        <w:numPr>
          <w:ilvl w:val="0"/>
          <w:numId w:val="1009"/>
        </w:numPr>
        <w:pStyle w:val="Compact"/>
      </w:pPr>
      <w:r>
        <w:t xml:space="preserve">Sélectionnez l’</w:t>
      </w:r>
      <w:r>
        <w:rPr>
          <w:b/>
        </w:rPr>
        <w:t xml:space="preserve">élève</w:t>
      </w:r>
      <w:r>
        <w:t xml:space="preserve"> </w:t>
      </w:r>
      <w:r>
        <w:t xml:space="preserve">(l’exercice est appliqué automatiquement).</w:t>
      </w:r>
    </w:p>
    <w:p>
      <w:pPr>
        <w:numPr>
          <w:ilvl w:val="0"/>
          <w:numId w:val="1009"/>
        </w:numPr>
        <w:pStyle w:val="Compact"/>
      </w:pPr>
      <w:r>
        <w:t xml:space="preserve">Ajoutez une ou plusieurs</w:t>
      </w:r>
      <w:r>
        <w:t xml:space="preserve"> </w:t>
      </w:r>
      <w:r>
        <w:rPr>
          <w:b/>
        </w:rPr>
        <w:t xml:space="preserve">lignes de frais</w:t>
      </w:r>
      <w:r>
        <w:t xml:space="preserve"> </w:t>
      </w:r>
      <w:r>
        <w:t xml:space="preserve">: choisissez un</w:t>
      </w:r>
      <w:r>
        <w:t xml:space="preserve"> </w:t>
      </w:r>
      <w:r>
        <w:rPr>
          <w:b/>
        </w:rPr>
        <w:t xml:space="preserve">type de frais</w:t>
      </w:r>
      <w:r>
        <w:t xml:space="preserve"> </w:t>
      </w:r>
      <w:r>
        <w:t xml:space="preserve">; le</w:t>
      </w:r>
      <w:r>
        <w:t xml:space="preserve"> </w:t>
      </w:r>
      <w:r>
        <w:rPr>
          <w:b/>
        </w:rPr>
        <w:t xml:space="preserve">montant</w:t>
      </w:r>
      <w:r>
        <w:t xml:space="preserve"> </w:t>
      </w:r>
      <w:r>
        <w:t xml:space="preserve">se pré-remplit et reste modifiable. Ajoutez d’autres lignes avec</w:t>
      </w:r>
      <w:r>
        <w:t xml:space="preserve"> </w:t>
      </w:r>
      <w:r>
        <w:rPr>
          <w:b/>
        </w:rPr>
        <w:t xml:space="preserve">+ Ajouter</w:t>
      </w:r>
      <w:r>
        <w:t xml:space="preserve">.</w:t>
      </w:r>
    </w:p>
    <w:p>
      <w:pPr>
        <w:numPr>
          <w:ilvl w:val="0"/>
          <w:numId w:val="1009"/>
        </w:numPr>
        <w:pStyle w:val="Compact"/>
      </w:pPr>
      <w:r>
        <w:t xml:space="preserve">Cliquez sur</w:t>
      </w:r>
      <w:r>
        <w:t xml:space="preserve"> </w:t>
      </w:r>
      <w:r>
        <w:rPr>
          <w:b/>
        </w:rPr>
        <w:t xml:space="preserve">Créer la facture</w:t>
      </w:r>
      <w:r>
        <w:t xml:space="preserve">. Un numéro (FACT-AAAA-NNNN) est attribué automatiquement.</w:t>
      </w:r>
    </w:p>
    <w:p>
      <w:pPr>
        <w:pStyle w:val="FirstParagraph"/>
      </w:pPr>
      <w:r>
        <w:t xml:space="preserve">Depuis le détail d’une facture, vous pouvez</w:t>
      </w:r>
      <w:r>
        <w:t xml:space="preserve"> </w:t>
      </w:r>
      <w:r>
        <w:rPr>
          <w:b/>
        </w:rPr>
        <w:t xml:space="preserve">télécharger le PDF</w:t>
      </w:r>
      <w:r>
        <w:t xml:space="preserve"> </w:t>
      </w:r>
      <w:r>
        <w:t xml:space="preserve">et suivre le</w:t>
      </w:r>
      <w:r>
        <w:t xml:space="preserve"> </w:t>
      </w:r>
      <w:r>
        <w:rPr>
          <w:b/>
        </w:rPr>
        <w:t xml:space="preserve">statut</w:t>
      </w:r>
      <w:r>
        <w:t xml:space="preserve"> </w:t>
      </w:r>
      <w:r>
        <w:t xml:space="preserve">(impayée, partielle, payée).</w:t>
      </w:r>
    </w:p>
    <w:p>
      <w:pPr>
        <w:pStyle w:val="Heading1"/>
      </w:pPr>
      <w:bookmarkStart w:id="31" w:name="dépenses-et-fournisseurs"/>
      <w:r>
        <w:t xml:space="preserve">Dépenses et fournisseurs</w:t>
      </w:r>
      <w:bookmarkEnd w:id="31"/>
    </w:p>
    <w:p>
      <w:pPr>
        <w:pStyle w:val="FirstParagraph"/>
      </w:pPr>
      <w:r>
        <w:t xml:space="preserve">Menus</w:t>
      </w:r>
      <w:r>
        <w:t xml:space="preserve"> </w:t>
      </w:r>
      <w:r>
        <w:rPr>
          <w:b/>
        </w:rPr>
        <w:t xml:space="preserve">Dépenses</w:t>
      </w:r>
      <w:r>
        <w:t xml:space="preserve"> </w:t>
      </w:r>
      <w:r>
        <w:t xml:space="preserve">et</w:t>
      </w:r>
      <w:r>
        <w:t xml:space="preserve"> </w:t>
      </w:r>
      <w:r>
        <w:rPr>
          <w:b/>
        </w:rPr>
        <w:t xml:space="preserve">Fournisseurs</w:t>
      </w:r>
      <w:r>
        <w:t xml:space="preserve"> </w:t>
      </w:r>
      <w:r>
        <w:t xml:space="preserve">(comptable / directeur).</w:t>
      </w:r>
    </w:p>
    <w:p>
      <w:pPr>
        <w:numPr>
          <w:ilvl w:val="0"/>
          <w:numId w:val="1010"/>
        </w:numPr>
        <w:pStyle w:val="Compact"/>
      </w:pPr>
      <w:r>
        <w:rPr>
          <w:b/>
        </w:rPr>
        <w:t xml:space="preserve">Fournisseurs</w:t>
      </w:r>
      <w:r>
        <w:t xml:space="preserve"> </w:t>
      </w:r>
      <w:r>
        <w:t xml:space="preserve">: créez et gérez vos fournisseurs (nom, contact, téléphone, e-mail, adresse).</w:t>
      </w:r>
    </w:p>
    <w:p>
      <w:pPr>
        <w:numPr>
          <w:ilvl w:val="0"/>
          <w:numId w:val="1010"/>
        </w:numPr>
        <w:pStyle w:val="Compact"/>
      </w:pPr>
      <w:r>
        <w:rPr>
          <w:b/>
        </w:rPr>
        <w:t xml:space="preserve">Catégories de dépenses</w:t>
      </w:r>
      <w:r>
        <w:t xml:space="preserve"> </w:t>
      </w:r>
      <w:r>
        <w:t xml:space="preserve">: classez vos dépenses.</w:t>
      </w:r>
    </w:p>
    <w:p>
      <w:pPr>
        <w:numPr>
          <w:ilvl w:val="0"/>
          <w:numId w:val="1010"/>
        </w:numPr>
        <w:pStyle w:val="Compact"/>
      </w:pPr>
      <w:r>
        <w:rPr>
          <w:b/>
        </w:rPr>
        <w:t xml:space="preserve">Dépenses</w:t>
      </w:r>
      <w:r>
        <w:t xml:space="preserve"> </w:t>
      </w:r>
      <w:r>
        <w:t xml:space="preserve">: enregistrez une dépense (libellé, montant, date, mode de paiement, catégorie, fournisseur, statut). Un numéro (DEP-AAAA-NNNN) est attribué automatiquement.</w:t>
      </w:r>
    </w:p>
    <w:p>
      <w:pPr>
        <w:pStyle w:val="Heading1"/>
      </w:pPr>
      <w:bookmarkStart w:id="32" w:name="trésorerie"/>
      <w:r>
        <w:t xml:space="preserve">Trésorerie</w:t>
      </w:r>
      <w:bookmarkEnd w:id="32"/>
    </w:p>
    <w:p>
      <w:pPr>
        <w:pStyle w:val="FirstParagraph"/>
      </w:pPr>
      <w:r>
        <w:t xml:space="preserve">Menu</w:t>
      </w:r>
      <w:r>
        <w:t xml:space="preserve"> </w:t>
      </w:r>
      <w:r>
        <w:rPr>
          <w:b/>
        </w:rPr>
        <w:t xml:space="preserve">Trésorerie</w:t>
      </w:r>
      <w:r>
        <w:t xml:space="preserve"> </w:t>
      </w:r>
      <w:r>
        <w:t xml:space="preserve">(comptable / directeur). Affiche les</w:t>
      </w:r>
      <w:r>
        <w:t xml:space="preserve"> </w:t>
      </w:r>
      <w:r>
        <w:rPr>
          <w:b/>
        </w:rPr>
        <w:t xml:space="preserve">caisses</w:t>
      </w:r>
      <w:r>
        <w:t xml:space="preserve"> </w:t>
      </w:r>
      <w:r>
        <w:t xml:space="preserve">avec leur solde et les</w:t>
      </w:r>
      <w:r>
        <w:t xml:space="preserve"> </w:t>
      </w:r>
      <w:r>
        <w:rPr>
          <w:b/>
        </w:rPr>
        <w:t xml:space="preserve">mouvements</w:t>
      </w:r>
      <w:r>
        <w:t xml:space="preserve"> </w:t>
      </w:r>
      <w:r>
        <w:t xml:space="preserve">(entrées / sorties), filtrables par caisse et par type. La saisie des mouvements se fait dans le système comptable ; cette vue est en consultation.</w:t>
      </w:r>
    </w:p>
    <w:p>
      <w:pPr>
        <w:pStyle w:val="Heading1"/>
      </w:pPr>
      <w:bookmarkStart w:id="33" w:name="rapports-et-exports"/>
      <w:r>
        <w:t xml:space="preserve">Rapports et exports</w:t>
      </w:r>
      <w:bookmarkEnd w:id="33"/>
    </w:p>
    <w:p>
      <w:pPr>
        <w:pStyle w:val="FirstParagraph"/>
      </w:pPr>
      <w:r>
        <w:t xml:space="preserve">Menu</w:t>
      </w:r>
      <w:r>
        <w:t xml:space="preserve"> </w:t>
      </w:r>
      <w:r>
        <w:rPr>
          <w:b/>
        </w:rPr>
        <w:t xml:space="preserve">Rapports</w:t>
      </w:r>
      <w:r>
        <w:t xml:space="preserve"> </w:t>
      </w:r>
      <w:r>
        <w:t xml:space="preserve">(comptable / directeur).</w:t>
      </w:r>
    </w:p>
    <w:p>
      <w:pPr>
        <w:numPr>
          <w:ilvl w:val="0"/>
          <w:numId w:val="1011"/>
        </w:numPr>
        <w:pStyle w:val="Compact"/>
      </w:pPr>
      <w:r>
        <w:t xml:space="preserve">Choisissez une</w:t>
      </w:r>
      <w:r>
        <w:t xml:space="preserve"> </w:t>
      </w:r>
      <w:r>
        <w:rPr>
          <w:b/>
        </w:rPr>
        <w:t xml:space="preserve">période</w:t>
      </w:r>
      <w:r>
        <w:t xml:space="preserve"> </w:t>
      </w:r>
      <w:r>
        <w:t xml:space="preserve">(du / au) et cliquez sur</w:t>
      </w:r>
      <w:r>
        <w:t xml:space="preserve"> </w:t>
      </w:r>
      <w:r>
        <w:rPr>
          <w:b/>
        </w:rPr>
        <w:t xml:space="preserve">Appliquer</w:t>
      </w:r>
      <w:r>
        <w:t xml:space="preserve">.</w:t>
      </w:r>
    </w:p>
    <w:p>
      <w:pPr>
        <w:numPr>
          <w:ilvl w:val="0"/>
          <w:numId w:val="1011"/>
        </w:numPr>
        <w:pStyle w:val="Compact"/>
      </w:pPr>
      <w:r>
        <w:t xml:space="preserve">Consultez les indicateurs (recettes, dépenses, solde, impayés), les graphiques (par mode de paiement, par catégorie, par jour) et la liste des</w:t>
      </w:r>
      <w:r>
        <w:t xml:space="preserve"> </w:t>
      </w:r>
      <w:r>
        <w:rPr>
          <w:b/>
        </w:rPr>
        <w:t xml:space="preserve">élèves débiteurs</w:t>
      </w:r>
      <w:r>
        <w:t xml:space="preserve">.</w:t>
      </w:r>
    </w:p>
    <w:p>
      <w:pPr>
        <w:numPr>
          <w:ilvl w:val="0"/>
          <w:numId w:val="1011"/>
        </w:numPr>
        <w:pStyle w:val="Compact"/>
      </w:pPr>
      <w:r>
        <w:t xml:space="preserve">Exportez :</w:t>
      </w:r>
      <w:r>
        <w:t xml:space="preserve"> </w:t>
      </w:r>
      <w:r>
        <w:rPr>
          <w:b/>
        </w:rPr>
        <w:t xml:space="preserve">Rapport PDF</w:t>
      </w:r>
      <w:r>
        <w:t xml:space="preserve">,</w:t>
      </w:r>
      <w:r>
        <w:t xml:space="preserve"> </w:t>
      </w:r>
      <w:r>
        <w:rPr>
          <w:b/>
        </w:rPr>
        <w:t xml:space="preserve">Rapport Excel</w:t>
      </w:r>
      <w:r>
        <w:t xml:space="preserve">,</w:t>
      </w:r>
      <w:r>
        <w:t xml:space="preserve"> </w:t>
      </w:r>
      <w:r>
        <w:rPr>
          <w:b/>
        </w:rPr>
        <w:t xml:space="preserve">Recettes CSV</w:t>
      </w:r>
      <w:r>
        <w:t xml:space="preserve">,</w:t>
      </w:r>
      <w:r>
        <w:t xml:space="preserve"> </w:t>
      </w:r>
      <w:r>
        <w:rPr>
          <w:b/>
        </w:rPr>
        <w:t xml:space="preserve">Dépenses CSV</w:t>
      </w:r>
      <w:r>
        <w:t xml:space="preserve">.</w:t>
      </w:r>
    </w:p>
    <w:p>
      <w:pPr>
        <w:pStyle w:val="Heading1"/>
      </w:pPr>
      <w:bookmarkStart w:id="34" w:name="console-super-administrateur"/>
      <w:r>
        <w:t xml:space="preserve">Console Super Administrateur</w:t>
      </w:r>
      <w:bookmarkEnd w:id="34"/>
    </w:p>
    <w:p>
      <w:pPr>
        <w:pStyle w:val="FirstParagraph"/>
      </w:pPr>
      <w:r>
        <w:t xml:space="preserve">Accessible via l’onglet</w:t>
      </w:r>
      <w:r>
        <w:t xml:space="preserve"> </w:t>
      </w:r>
      <w:r>
        <w:rPr>
          <w:b/>
        </w:rPr>
        <w:t xml:space="preserve">Console</w:t>
      </w:r>
      <w:r>
        <w:t xml:space="preserve"> </w:t>
      </w:r>
      <w:r>
        <w:t xml:space="preserve">à la connexion (compte Super Admin). Elle permet de piloter la plateforme :</w:t>
      </w:r>
    </w:p>
    <w:p>
      <w:pPr>
        <w:numPr>
          <w:ilvl w:val="0"/>
          <w:numId w:val="1012"/>
        </w:numPr>
        <w:pStyle w:val="Compact"/>
      </w:pPr>
      <w:r>
        <w:rPr>
          <w:b/>
        </w:rPr>
        <w:t xml:space="preserve">Sociétés</w:t>
      </w:r>
      <w:r>
        <w:t xml:space="preserve"> </w:t>
      </w:r>
      <w:r>
        <w:t xml:space="preserve">: créer, modifier, supprimer les sociétés.</w:t>
      </w:r>
    </w:p>
    <w:p>
      <w:pPr>
        <w:numPr>
          <w:ilvl w:val="0"/>
          <w:numId w:val="1012"/>
        </w:numPr>
        <w:pStyle w:val="Compact"/>
      </w:pPr>
      <w:r>
        <w:rPr>
          <w:b/>
        </w:rPr>
        <w:t xml:space="preserve">Utilisateurs</w:t>
      </w:r>
      <w:r>
        <w:t xml:space="preserve"> </w:t>
      </w:r>
      <w:r>
        <w:t xml:space="preserve">: créer les comptes (directeur, comptable,</w:t>
      </w:r>
      <w:r>
        <w:t xml:space="preserve"> </w:t>
      </w:r>
      <w:r>
        <w:rPr>
          <w:b/>
        </w:rPr>
        <w:t xml:space="preserve">caissier</w:t>
      </w:r>
      <w:r>
        <w:t xml:space="preserve">, super admin). Le rôle se choisit dans une liste déroulante. Réinitialisation de mot de passe et désactivation possibles.</w:t>
      </w:r>
    </w:p>
    <w:p>
      <w:pPr>
        <w:numPr>
          <w:ilvl w:val="0"/>
          <w:numId w:val="1012"/>
        </w:numPr>
        <w:pStyle w:val="Compact"/>
      </w:pPr>
      <w:r>
        <w:rPr>
          <w:b/>
        </w:rPr>
        <w:t xml:space="preserve">Applications</w:t>
      </w:r>
      <w:r>
        <w:t xml:space="preserve"> </w:t>
      </w:r>
      <w:r>
        <w:t xml:space="preserve">et</w:t>
      </w:r>
      <w:r>
        <w:t xml:space="preserve"> </w:t>
      </w:r>
      <w:r>
        <w:rPr>
          <w:b/>
        </w:rPr>
        <w:t xml:space="preserve">Affectations</w:t>
      </w:r>
      <w:r>
        <w:t xml:space="preserve"> </w:t>
      </w:r>
      <w:r>
        <w:t xml:space="preserve">: rattacher les utilisateurs et les applications aux sociétés.</w:t>
      </w:r>
    </w:p>
    <w:p>
      <w:pPr>
        <w:numPr>
          <w:ilvl w:val="0"/>
          <w:numId w:val="1012"/>
        </w:numPr>
        <w:pStyle w:val="Compact"/>
      </w:pPr>
      <w:r>
        <w:rPr>
          <w:b/>
        </w:rPr>
        <w:t xml:space="preserve">Journal d’audit</w:t>
      </w:r>
      <w:r>
        <w:t xml:space="preserve"> </w:t>
      </w:r>
      <w:r>
        <w:t xml:space="preserve">: suivi des connexions et actions.</w:t>
      </w:r>
    </w:p>
    <w:p>
      <w:pPr>
        <w:pStyle w:val="FirstParagraph"/>
      </w:pPr>
      <w:r>
        <w:rPr>
          <w:b/>
        </w:rPr>
        <w:t xml:space="preserve">Créer un caissier :</w:t>
      </w:r>
      <w:r>
        <w:t xml:space="preserve"> </w:t>
      </w:r>
      <w:r>
        <w:t xml:space="preserve">Console → Utilisateurs →</w:t>
      </w:r>
      <w:r>
        <w:t xml:space="preserve"> </w:t>
      </w:r>
      <w:r>
        <w:rPr>
          <w:b/>
        </w:rPr>
        <w:t xml:space="preserve">Nouvel utilisateur</w:t>
      </w:r>
      <w:r>
        <w:t xml:space="preserve"> </w:t>
      </w:r>
      <w:r>
        <w:t xml:space="preserve">→ renseignez nom, login, mot de passe →</w:t>
      </w:r>
      <w:r>
        <w:t xml:space="preserve"> </w:t>
      </w:r>
      <w:r>
        <w:rPr>
          <w:b/>
        </w:rPr>
        <w:t xml:space="preserve">Rôle : Caissier</w:t>
      </w:r>
      <w:r>
        <w:t xml:space="preserve"> </w:t>
      </w:r>
      <w:r>
        <w:t xml:space="preserve">→ Enregistrer. Puis rattachez-le à la société dans</w:t>
      </w:r>
      <w:r>
        <w:t xml:space="preserve"> </w:t>
      </w:r>
      <w:r>
        <w:rPr>
          <w:b/>
        </w:rPr>
        <w:t xml:space="preserve">Affectations</w:t>
      </w:r>
      <w:r>
        <w:t xml:space="preserve">.</w:t>
      </w:r>
    </w:p>
    <w:p>
      <w:pPr>
        <w:pStyle w:val="Heading1"/>
      </w:pPr>
      <w:bookmarkStart w:id="35" w:name="notifications-par-e-mail"/>
      <w:r>
        <w:t xml:space="preserve">Notifications par e-mail</w:t>
      </w:r>
      <w:bookmarkEnd w:id="35"/>
    </w:p>
    <w:p>
      <w:pPr>
        <w:pStyle w:val="FirstParagraph"/>
      </w:pPr>
      <w:r>
        <w:t xml:space="preserve">Lorsque la messagerie est configurée, l’application peut envoyer :</w:t>
      </w:r>
    </w:p>
    <w:p>
      <w:pPr>
        <w:numPr>
          <w:ilvl w:val="0"/>
          <w:numId w:val="1013"/>
        </w:numPr>
        <w:pStyle w:val="Compact"/>
      </w:pPr>
      <w:r>
        <w:t xml:space="preserve">le</w:t>
      </w:r>
      <w:r>
        <w:t xml:space="preserve"> </w:t>
      </w:r>
      <w:r>
        <w:rPr>
          <w:b/>
        </w:rPr>
        <w:t xml:space="preserve">reçu de versement</w:t>
      </w:r>
      <w:r>
        <w:t xml:space="preserve"> </w:t>
      </w:r>
      <w:r>
        <w:t xml:space="preserve">en PDF au parent (bouton</w:t>
      </w:r>
      <w:r>
        <w:t xml:space="preserve"> </w:t>
      </w:r>
      <w:r>
        <w:rPr>
          <w:b/>
        </w:rPr>
        <w:t xml:space="preserve">Email</w:t>
      </w:r>
      <w:r>
        <w:t xml:space="preserve"> </w:t>
      </w:r>
      <w:r>
        <w:t xml:space="preserve">sur la ligne du versement) ;</w:t>
      </w:r>
    </w:p>
    <w:p>
      <w:pPr>
        <w:numPr>
          <w:ilvl w:val="0"/>
          <w:numId w:val="1013"/>
        </w:numPr>
        <w:pStyle w:val="Compact"/>
      </w:pPr>
      <w:r>
        <w:t xml:space="preserve">des</w:t>
      </w:r>
      <w:r>
        <w:t xml:space="preserve"> </w:t>
      </w:r>
      <w:r>
        <w:rPr>
          <w:b/>
        </w:rPr>
        <w:t xml:space="preserve">rappels d’impayés</w:t>
      </w:r>
      <w:r>
        <w:t xml:space="preserve">.</w:t>
      </w:r>
    </w:p>
    <w:p>
      <w:pPr>
        <w:pStyle w:val="Heading1"/>
      </w:pPr>
      <w:bookmarkStart w:id="36" w:name="bonnes-pratiques"/>
      <w:r>
        <w:t xml:space="preserve">Bonnes pratiques</w:t>
      </w:r>
      <w:bookmarkEnd w:id="36"/>
    </w:p>
    <w:p>
      <w:pPr>
        <w:numPr>
          <w:ilvl w:val="0"/>
          <w:numId w:val="1014"/>
        </w:numPr>
        <w:pStyle w:val="Compact"/>
      </w:pPr>
      <w:r>
        <w:t xml:space="preserve">Vérifiez toujours l’</w:t>
      </w:r>
      <w:r>
        <w:rPr>
          <w:b/>
        </w:rPr>
        <w:t xml:space="preserve">exercice</w:t>
      </w:r>
      <w:r>
        <w:t xml:space="preserve"> </w:t>
      </w:r>
      <w:r>
        <w:t xml:space="preserve">et l’</w:t>
      </w:r>
      <w:r>
        <w:rPr>
          <w:b/>
        </w:rPr>
        <w:t xml:space="preserve">établissement</w:t>
      </w:r>
      <w:r>
        <w:t xml:space="preserve"> </w:t>
      </w:r>
      <w:r>
        <w:t xml:space="preserve">sélectionnés avant de saisir.</w:t>
      </w:r>
    </w:p>
    <w:p>
      <w:pPr>
        <w:numPr>
          <w:ilvl w:val="0"/>
          <w:numId w:val="1014"/>
        </w:numPr>
        <w:pStyle w:val="Compact"/>
      </w:pPr>
      <w:r>
        <w:t xml:space="preserve">Contrôlez le</w:t>
      </w:r>
      <w:r>
        <w:t xml:space="preserve"> </w:t>
      </w:r>
      <w:r>
        <w:rPr>
          <w:b/>
        </w:rPr>
        <w:t xml:space="preserve">reste à payer</w:t>
      </w:r>
      <w:r>
        <w:t xml:space="preserve"> </w:t>
      </w:r>
      <w:r>
        <w:t xml:space="preserve">affiché avant d’encaisser.</w:t>
      </w:r>
    </w:p>
    <w:p>
      <w:pPr>
        <w:numPr>
          <w:ilvl w:val="0"/>
          <w:numId w:val="1014"/>
        </w:numPr>
        <w:pStyle w:val="Compact"/>
      </w:pPr>
      <w:r>
        <w:t xml:space="preserve">Téléchargez ou envoyez le</w:t>
      </w:r>
      <w:r>
        <w:t xml:space="preserve"> </w:t>
      </w:r>
      <w:r>
        <w:rPr>
          <w:b/>
        </w:rPr>
        <w:t xml:space="preserve">reçu</w:t>
      </w:r>
      <w:r>
        <w:t xml:space="preserve"> </w:t>
      </w:r>
      <w:r>
        <w:t xml:space="preserve">après chaque encaissement.</w:t>
      </w:r>
    </w:p>
    <w:p>
      <w:pPr>
        <w:numPr>
          <w:ilvl w:val="0"/>
          <w:numId w:val="1014"/>
        </w:numPr>
        <w:pStyle w:val="Compact"/>
      </w:pPr>
      <w:r>
        <w:t xml:space="preserve">En cas d’erreur d’encaissement, annulez</w:t>
      </w:r>
      <w:r>
        <w:t xml:space="preserve"> </w:t>
      </w:r>
      <w:r>
        <w:rPr>
          <w:b/>
        </w:rPr>
        <w:t xml:space="preserve">le jour même</w:t>
      </w:r>
      <w:r>
        <w:t xml:space="preserve"> </w:t>
      </w:r>
      <w:r>
        <w:t xml:space="preserve">(caissier) ou demandez à un superviseur.</w:t>
      </w:r>
    </w:p>
    <w:p>
      <w:pPr>
        <w:numPr>
          <w:ilvl w:val="0"/>
          <w:numId w:val="1014"/>
        </w:numPr>
        <w:pStyle w:val="Compact"/>
      </w:pPr>
      <w:r>
        <w:t xml:space="preserve">Déconnectez-vous en fin de service.</w:t>
      </w:r>
    </w:p>
    <w:p>
      <w:pPr>
        <w:pStyle w:val="Heading1"/>
      </w:pPr>
      <w:bookmarkStart w:id="37" w:name="questions-fréquentes"/>
      <w:r>
        <w:t xml:space="preserve">Questions fréquentes</w:t>
      </w:r>
      <w:bookmarkEnd w:id="37"/>
    </w:p>
    <w:p>
      <w:pPr>
        <w:pStyle w:val="FirstParagraph"/>
      </w:pPr>
      <w:r>
        <w:rPr>
          <w:b/>
        </w:rPr>
        <w:t xml:space="preserve">Je ne vois pas certains menus.</w:t>
      </w:r>
      <w:r>
        <w:t xml:space="preserve"> </w:t>
      </w:r>
      <w:r>
        <w:t xml:space="preserve">C’est normal : votre rôle limite l’accès aux pages qui vous concernent.</w:t>
      </w:r>
    </w:p>
    <w:p>
      <w:pPr>
        <w:pStyle w:val="BodyText"/>
      </w:pPr>
      <w:r>
        <w:rPr>
          <w:b/>
        </w:rPr>
        <w:t xml:space="preserve">Une liste est vide.</w:t>
      </w:r>
      <w:r>
        <w:t xml:space="preserve"> </w:t>
      </w:r>
      <w:r>
        <w:t xml:space="preserve">Vérifiez l’établissement et l’exercice sélectionnés en haut ; les données peuvent appartenir à un autre établissement/exercice.</w:t>
      </w:r>
    </w:p>
    <w:p>
      <w:pPr>
        <w:pStyle w:val="BodyText"/>
      </w:pPr>
      <w:r>
        <w:rPr>
          <w:b/>
        </w:rPr>
        <w:t xml:space="preserve">Le montant est refusé à l’encaissement.</w:t>
      </w:r>
      <w:r>
        <w:t xml:space="preserve"> </w:t>
      </w:r>
      <w:r>
        <w:t xml:space="preserve">Le montant dépasse le reste à payer de l’élève ; vérifiez l’encart Scolarité / Payé / Reste.</w:t>
      </w:r>
    </w:p>
    <w:p>
      <w:pPr>
        <w:pStyle w:val="BodyText"/>
      </w:pPr>
      <w:r>
        <w:rPr>
          <w:b/>
        </w:rPr>
        <w:t xml:space="preserve">J’ai oublié mon mot de passe.</w:t>
      </w:r>
      <w:r>
        <w:t xml:space="preserve"> </w:t>
      </w:r>
      <w:r>
        <w:t xml:space="preserve">Contactez votre Super Administrateur : il peut le réinitialiser depuis la console.</w:t>
      </w:r>
    </w:p>
    <w:p>
      <w:pPr>
        <w:pStyle w:val="Heading1"/>
      </w:pPr>
      <w:bookmarkStart w:id="38" w:name="support"/>
      <w:r>
        <w:t xml:space="preserve">Support</w:t>
      </w:r>
      <w:bookmarkEnd w:id="38"/>
    </w:p>
    <w:p>
      <w:pPr>
        <w:pStyle w:val="FirstParagraph"/>
      </w:pPr>
      <w:r>
        <w:t xml:space="preserve">Pour toute assistance, contactez l’administrateur de votre établissement ou l’équipe technique en charge du déploiement d’Economat.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Economat — Guide d’utilisation</dc:title>
  <dc:creator/>
  <dc:language>fr</dc:language>
  <cp:keywords/>
  <dcterms:created xsi:type="dcterms:W3CDTF">2026-07-13T00:49:50Z</dcterms:created>
  <dcterms:modified xsi:type="dcterms:W3CDTF">2026-07-13T00:49:50Z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Plateforme de gestion financière des établissements scolaires</vt:lpwstr>
  </property>
</Properties>
</file>