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D4F3C"/>
          <w:sz w:val="32"/>
        </w:rPr>
        <w:t>LAUDO DE PARECER TÉCNICO DE AVALIAÇÃO MERCADOLÓGICA</w:t>
      </w:r>
    </w:p>
    <w:p>
      <w:pPr>
        <w:jc w:val="center"/>
      </w:pPr>
      <w:r>
        <w:rPr>
          <w:rFonts w:ascii="Calibri" w:hAnsi="Calibri"/>
          <w:b/>
          <w:color w:val="0D4F3C"/>
          <w:sz w:val="28"/>
        </w:rPr>
        <w:t>PTAM nº 2026-0001</w:t>
      </w:r>
    </w:p>
    <w:p/>
    <w:p>
      <w:pPr>
        <w:jc w:val="center"/>
      </w:pPr>
      <w:r>
        <w:rPr>
          <w:b/>
          <w:color w:val="0D4F3C"/>
          <w:sz w:val="28"/>
        </w:rPr>
        <w:t>IMÓVEL AVALIADO</w:t>
      </w:r>
    </w:p>
    <w:p>
      <w:pPr>
        <w:jc w:val="center"/>
      </w:pPr>
      <w:r>
        <w:t>________________________________________________________________________________</w:t>
      </w:r>
    </w:p>
    <w:p>
      <w:pPr>
        <w:jc w:val="both"/>
      </w:pPr>
      <w:r>
        <w:rPr>
          <w:rFonts w:ascii="Calibri" w:hAnsi="Calibri"/>
          <w:b/>
          <w:sz w:val="22"/>
        </w:rPr>
        <w:t>Gleba Pequiá-Brejão, Parte do Lote 78</w:t>
        <w:br/>
      </w:r>
    </w:p>
    <w:p/>
    <w:p>
      <w:r>
        <w:rPr>
          <w:b/>
          <w:sz w:val="22"/>
        </w:rPr>
        <w:t xml:space="preserve">Solicitante: </w:t>
      </w:r>
      <w:r>
        <w:rPr>
          <w:sz w:val="22"/>
        </w:rPr>
        <w:t>CEIMA - Sociedade Espiritusantense de Industrialização de Madeiras LTDA</w:t>
      </w:r>
    </w:p>
    <w:p>
      <w:r>
        <w:rPr>
          <w:b/>
          <w:sz w:val="22"/>
        </w:rPr>
        <w:t xml:space="preserve">Processo: </w:t>
      </w:r>
      <w:r>
        <w:rPr>
          <w:sz w:val="22"/>
        </w:rPr>
        <w:t>0806769-95.2025.8.10.0022</w:t>
      </w:r>
    </w:p>
    <w:p>
      <w:r>
        <w:rPr>
          <w:b/>
          <w:sz w:val="22"/>
        </w:rPr>
        <w:t xml:space="preserve">Ação: </w:t>
      </w:r>
      <w:r>
        <w:rPr>
          <w:sz w:val="22"/>
        </w:rPr>
        <w:t>Servidão Administrativa</w:t>
      </w:r>
    </w:p>
    <w:p>
      <w:r>
        <w:rPr>
          <w:b/>
          <w:sz w:val="22"/>
        </w:rPr>
        <w:t xml:space="preserve">Fórum: </w:t>
      </w:r>
      <w:r>
        <w:rPr>
          <w:sz w:val="22"/>
        </w:rPr>
        <w:t>1ª Vara Cível de Açailândia</w:t>
      </w:r>
    </w:p>
    <w:p>
      <w:r>
        <w:rPr>
          <w:b/>
          <w:sz w:val="22"/>
        </w:rPr>
        <w:t xml:space="preserve">Requerente: </w:t>
      </w:r>
      <w:r>
        <w:rPr>
          <w:sz w:val="22"/>
        </w:rPr>
        <w:t>Equatorial Maranhão Distribuidora de Energia S/A</w:t>
      </w:r>
    </w:p>
    <w:p>
      <w:r>
        <w:rPr>
          <w:b/>
          <w:sz w:val="22"/>
        </w:rPr>
        <w:t xml:space="preserve">Requerido: </w:t>
      </w:r>
      <w:r>
        <w:rPr>
          <w:sz w:val="22"/>
        </w:rPr>
        <w:t>CEIMA - Sociedade Espiritosantense</w:t>
      </w:r>
    </w:p>
    <w:p>
      <w:r>
        <w:br w:type="page"/>
      </w:r>
    </w:p>
    <w:p>
      <w:pPr>
        <w:jc w:val="center"/>
      </w:pPr>
      <w:r>
        <w:rPr>
          <w:b/>
          <w:color w:val="0D4F3C"/>
          <w:sz w:val="28"/>
        </w:rPr>
        <w:t>FINALIDADE</w:t>
      </w:r>
    </w:p>
    <w:p>
      <w:pPr>
        <w:jc w:val="center"/>
      </w:pPr>
      <w:r>
        <w:t>________________________________________________________________________________</w:t>
      </w:r>
    </w:p>
    <w:p>
      <w:pPr>
        <w:jc w:val="both"/>
      </w:pPr>
      <w:r>
        <w:rPr>
          <w:rFonts w:ascii="Calibri" w:hAnsi="Calibri"/>
          <w:b w:val="0"/>
          <w:sz w:val="22"/>
        </w:rPr>
        <w:t>Avaliação mercadológica para fins judiciais em ação de servidão administrativa</w:t>
        <w:br/>
      </w:r>
    </w:p>
    <w:p/>
    <w:p>
      <w:pPr>
        <w:jc w:val="center"/>
      </w:pPr>
      <w:r>
        <w:rPr>
          <w:b/>
          <w:color w:val="0D4F3C"/>
          <w:sz w:val="28"/>
        </w:rPr>
        <w:t>IMÓVEL AVALIANDO</w:t>
      </w:r>
    </w:p>
    <w:p>
      <w:pPr>
        <w:jc w:val="center"/>
      </w:pPr>
      <w:r>
        <w:t>________________________________________________________________________________</w:t>
      </w:r>
    </w:p>
    <w:p>
      <w:r>
        <w:rPr>
          <w:b/>
          <w:sz w:val="22"/>
        </w:rPr>
        <w:t xml:space="preserve">Endereço: </w:t>
      </w:r>
      <w:r>
        <w:rPr>
          <w:sz w:val="22"/>
        </w:rPr>
        <w:t>BR 222, ALTURA DO KM 90 - GLEBA PEQUIÁ-BREJÃO</w:t>
      </w:r>
    </w:p>
    <w:p>
      <w:r>
        <w:rPr>
          <w:b/>
          <w:sz w:val="22"/>
        </w:rPr>
        <w:t xml:space="preserve">Cidade/UF: </w:t>
      </w:r>
      <w:r>
        <w:rPr>
          <w:sz w:val="22"/>
        </w:rPr>
        <w:t>Açailândia/MA</w:t>
      </w:r>
    </w:p>
    <w:p>
      <w:r>
        <w:rPr>
          <w:b/>
          <w:sz w:val="22"/>
        </w:rPr>
        <w:t xml:space="preserve">Matrícula: </w:t>
      </w:r>
      <w:r>
        <w:rPr>
          <w:sz w:val="22"/>
        </w:rPr>
        <w:t>2591</w:t>
      </w:r>
    </w:p>
    <w:p>
      <w:r>
        <w:rPr>
          <w:b/>
          <w:sz w:val="22"/>
        </w:rPr>
        <w:t xml:space="preserve">Área: </w:t>
      </w:r>
      <w:r>
        <w:rPr>
          <w:sz w:val="22"/>
        </w:rPr>
        <w:t>53.7013 hectares</w:t>
      </w:r>
    </w:p>
    <w:p>
      <w:r>
        <w:rPr>
          <w:b/>
          <w:sz w:val="22"/>
        </w:rPr>
        <w:t xml:space="preserve">Equivalente a: </w:t>
      </w:r>
      <w:r>
        <w:rPr>
          <w:sz w:val="22"/>
        </w:rPr>
        <w:t>537.013,00 m²</w:t>
      </w:r>
    </w:p>
    <w:p/>
    <w:p>
      <w:pPr>
        <w:jc w:val="center"/>
      </w:pPr>
      <w:r>
        <w:rPr>
          <w:b/>
          <w:color w:val="0D4F3C"/>
          <w:sz w:val="28"/>
        </w:rPr>
        <w:t>VISTORIA</w:t>
      </w:r>
    </w:p>
    <w:p>
      <w:pPr>
        <w:jc w:val="center"/>
      </w:pPr>
      <w:r>
        <w:t>________________________________________________________________________________</w:t>
      </w:r>
    </w:p>
    <w:p>
      <w:r>
        <w:rPr>
          <w:b/>
          <w:sz w:val="22"/>
        </w:rPr>
        <w:t xml:space="preserve">Data da Vistoria: </w:t>
      </w:r>
      <w:r>
        <w:rPr>
          <w:sz w:val="22"/>
        </w:rPr>
        <w:t>2026-01-15</w:t>
      </w:r>
    </w:p>
    <w:p>
      <w:pPr>
        <w:jc w:val="left"/>
      </w:pPr>
      <w:r>
        <w:rPr>
          <w:rFonts w:ascii="Calibri" w:hAnsi="Calibri"/>
          <w:b/>
          <w:color w:val="0D4F3C"/>
          <w:sz w:val="24"/>
        </w:rPr>
        <w:t>1. Objetivo da Vistoria</w:t>
      </w:r>
    </w:p>
    <w:p>
      <w:pPr>
        <w:jc w:val="both"/>
      </w:pPr>
      <w:r>
        <w:rPr>
          <w:rFonts w:ascii="Calibri" w:hAnsi="Calibri"/>
          <w:b w:val="0"/>
          <w:sz w:val="22"/>
        </w:rPr>
        <w:t>Verificar caracterização física e contexto urbano</w:t>
        <w:br/>
      </w:r>
    </w:p>
    <w:p>
      <w:pPr>
        <w:jc w:val="left"/>
      </w:pPr>
      <w:r>
        <w:rPr>
          <w:rFonts w:ascii="Calibri" w:hAnsi="Calibri"/>
          <w:b/>
          <w:color w:val="0D4F3C"/>
          <w:sz w:val="24"/>
        </w:rPr>
        <w:t>2. Metodologia Adotada</w:t>
      </w:r>
    </w:p>
    <w:p>
      <w:pPr>
        <w:jc w:val="left"/>
      </w:pPr>
      <w:r>
        <w:rPr>
          <w:rFonts w:ascii="Calibri" w:hAnsi="Calibri"/>
          <w:b/>
          <w:color w:val="0D4F3C"/>
          <w:sz w:val="24"/>
        </w:rPr>
        <w:t>3. Caracterização Física</w:t>
      </w:r>
    </w:p>
    <w:p>
      <w:r>
        <w:rPr>
          <w:b/>
          <w:sz w:val="22"/>
        </w:rPr>
        <w:t xml:space="preserve">3.1 Topografia: </w:t>
      </w:r>
      <w:r>
        <w:rPr>
          <w:sz w:val="22"/>
        </w:rPr>
        <w:t>Terreno predominantemente plano com leve inclinação</w:t>
      </w:r>
    </w:p>
    <w:p>
      <w:pPr>
        <w:jc w:val="left"/>
      </w:pPr>
      <w:r>
        <w:rPr>
          <w:rFonts w:ascii="Calibri" w:hAnsi="Calibri"/>
          <w:b/>
          <w:color w:val="0D4F3C"/>
          <w:sz w:val="24"/>
        </w:rPr>
        <w:t>4. Benfeitorias Existentes</w:t>
      </w:r>
    </w:p>
    <w:p>
      <w:pPr>
        <w:jc w:val="left"/>
      </w:pPr>
      <w:r>
        <w:rPr>
          <w:rFonts w:ascii="Calibri" w:hAnsi="Calibri"/>
          <w:b/>
          <w:color w:val="0D4F3C"/>
          <w:sz w:val="24"/>
        </w:rPr>
        <w:t>5. Acessibilidade e Infraestrutura</w:t>
      </w:r>
    </w:p>
    <w:p>
      <w:pPr>
        <w:jc w:val="left"/>
      </w:pPr>
      <w:r>
        <w:rPr>
          <w:rFonts w:ascii="Calibri" w:hAnsi="Calibri"/>
          <w:b/>
          <w:color w:val="0D4F3C"/>
          <w:sz w:val="24"/>
        </w:rPr>
        <w:t>6. Contexto Urbano e Mercadológico</w:t>
      </w:r>
    </w:p>
    <w:p>
      <w:pPr>
        <w:jc w:val="left"/>
      </w:pPr>
      <w:r>
        <w:rPr>
          <w:rFonts w:ascii="Calibri" w:hAnsi="Calibri"/>
          <w:b/>
          <w:color w:val="0D4F3C"/>
          <w:sz w:val="24"/>
        </w:rPr>
        <w:t>7. Estado Geral de Conservação</w:t>
      </w:r>
    </w:p>
    <w:p>
      <w:pPr>
        <w:jc w:val="left"/>
      </w:pPr>
      <w:r>
        <w:rPr>
          <w:rFonts w:ascii="Calibri" w:hAnsi="Calibri"/>
          <w:b/>
          <w:color w:val="0D4F3C"/>
          <w:sz w:val="24"/>
        </w:rPr>
        <w:t>8. Síntese Conclusiva da Vistoria</w:t>
      </w:r>
    </w:p>
    <w:p>
      <w:r>
        <w:br w:type="page"/>
      </w:r>
    </w:p>
    <w:p>
      <w:pPr>
        <w:jc w:val="center"/>
      </w:pPr>
      <w:r>
        <w:rPr>
          <w:b/>
          <w:color w:val="0D4F3C"/>
          <w:sz w:val="28"/>
        </w:rPr>
        <w:t>METODOLOGIA UTILIZADA</w:t>
      </w:r>
    </w:p>
    <w:p>
      <w:pPr>
        <w:jc w:val="center"/>
      </w:pPr>
      <w:r>
        <w:t>________________________________________________________________________________</w:t>
      </w:r>
    </w:p>
    <w:p>
      <w:pPr>
        <w:jc w:val="both"/>
      </w:pPr>
      <w:r>
        <w:rPr>
          <w:rFonts w:ascii="Calibri" w:hAnsi="Calibri"/>
          <w:b/>
          <w:sz w:val="22"/>
        </w:rPr>
        <w:t>Método Comparativo Direto de Dados de Mercado</w:t>
        <w:br/>
      </w:r>
    </w:p>
    <w:p>
      <w:pPr>
        <w:jc w:val="both"/>
      </w:pPr>
      <w:r>
        <w:rPr>
          <w:rFonts w:ascii="Calibri" w:hAnsi="Calibri"/>
          <w:b w:val="0"/>
          <w:sz w:val="22"/>
        </w:rPr>
        <w:t>Aplicação conforme NBR 14.653</w:t>
        <w:br/>
      </w:r>
    </w:p>
    <w:p/>
    <w:p>
      <w:pPr>
        <w:jc w:val="center"/>
      </w:pPr>
      <w:r>
        <w:rPr>
          <w:b/>
          <w:color w:val="0D4F3C"/>
          <w:sz w:val="28"/>
        </w:rPr>
        <w:t>AVALIAÇÃO — ÁREA DE IMPACTO 01</w:t>
      </w:r>
    </w:p>
    <w:p>
      <w:pPr>
        <w:jc w:val="center"/>
      </w:pPr>
      <w:r>
        <w:t>________________________________________________________________________________</w:t>
      </w:r>
    </w:p>
    <w:p>
      <w:r>
        <w:rPr>
          <w:b/>
          <w:sz w:val="22"/>
        </w:rPr>
        <w:t xml:space="preserve">Classificação: </w:t>
      </w:r>
      <w:r>
        <w:rPr>
          <w:sz w:val="22"/>
        </w:rPr>
        <w:t>Rural</w:t>
      </w:r>
    </w:p>
    <w:p>
      <w:r>
        <w:rPr>
          <w:b/>
          <w:sz w:val="22"/>
        </w:rPr>
        <w:t xml:space="preserve">Área Impactada: </w:t>
      </w:r>
      <w:r>
        <w:rPr>
          <w:sz w:val="22"/>
        </w:rPr>
        <w:t>24.494,00 m²</w:t>
      </w:r>
    </w:p>
    <w:p>
      <w:r>
        <w:rPr>
          <w:b/>
          <w:sz w:val="22"/>
        </w:rPr>
        <w:t xml:space="preserve">Valor Unitário Adotado: </w:t>
      </w:r>
      <w:r>
        <w:rPr>
          <w:sz w:val="22"/>
        </w:rPr>
        <w:t>R$ 28,18/m²</w:t>
      </w:r>
    </w:p>
    <w:p>
      <w:r>
        <w:rPr>
          <w:b/>
          <w:sz w:val="22"/>
        </w:rPr>
        <w:t xml:space="preserve">Valor Indenizatório: </w:t>
      </w:r>
      <w:r>
        <w:rPr>
          <w:sz w:val="22"/>
        </w:rPr>
        <w:t>R$ 690.231,00</w:t>
      </w:r>
    </w:p>
    <w:p>
      <w:pPr>
        <w:jc w:val="left"/>
      </w:pPr>
      <w:r>
        <w:rPr>
          <w:rFonts w:ascii="Calibri" w:hAnsi="Calibri"/>
          <w:b/>
          <w:color w:val="0D4F3C"/>
          <w:sz w:val="24"/>
        </w:rPr>
        <w:t>Amostragem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D4F3C"/>
          </w:tcPr>
          <w:p>
            <w:r/>
            <w:r>
              <w:rPr>
                <w:b/>
                <w:color w:val="FFFFFF"/>
                <w:sz w:val="20"/>
              </w:rPr>
              <w:t>Nº</w:t>
            </w:r>
          </w:p>
        </w:tc>
        <w:tc>
          <w:tcPr>
            <w:tcW w:type="dxa" w:w="1881"/>
            <w:shd w:val="clear" w:color="auto" w:fill="0D4F3C"/>
          </w:tcPr>
          <w:p>
            <w:r/>
            <w:r>
              <w:rPr>
                <w:b/>
                <w:color w:val="FFFFFF"/>
                <w:sz w:val="20"/>
              </w:rPr>
              <w:t>Bairro/Local</w:t>
            </w:r>
          </w:p>
        </w:tc>
        <w:tc>
          <w:tcPr>
            <w:tcW w:type="dxa" w:w="1881"/>
            <w:shd w:val="clear" w:color="auto" w:fill="0D4F3C"/>
          </w:tcPr>
          <w:p>
            <w:r/>
            <w:r>
              <w:rPr>
                <w:b/>
                <w:color w:val="FFFFFF"/>
                <w:sz w:val="20"/>
              </w:rPr>
              <w:t>Área Total (m²)</w:t>
            </w:r>
          </w:p>
        </w:tc>
        <w:tc>
          <w:tcPr>
            <w:tcW w:type="dxa" w:w="1881"/>
            <w:shd w:val="clear" w:color="auto" w:fill="0D4F3C"/>
          </w:tcPr>
          <w:p>
            <w:r/>
            <w:r>
              <w:rPr>
                <w:b/>
                <w:color w:val="FFFFFF"/>
                <w:sz w:val="20"/>
              </w:rPr>
              <w:t>Valor (R$)</w:t>
            </w:r>
          </w:p>
        </w:tc>
        <w:tc>
          <w:tcPr>
            <w:tcW w:type="dxa" w:w="1881"/>
            <w:shd w:val="clear" w:color="auto" w:fill="0D4F3C"/>
          </w:tcPr>
          <w:p>
            <w:r/>
            <w:r>
              <w:rPr>
                <w:b/>
                <w:color w:val="FFFFFF"/>
                <w:sz w:val="20"/>
              </w:rPr>
              <w:t>R$/m²</w:t>
            </w:r>
          </w:p>
        </w:tc>
      </w:tr>
      <w:tr>
        <w:tc>
          <w:tcPr>
            <w:tcW w:type="dxa" w:w="1881"/>
          </w:tcPr>
          <w:p>
            <w:r>
              <w:t>1</w:t>
            </w:r>
          </w:p>
        </w:tc>
        <w:tc>
          <w:tcPr>
            <w:tcW w:type="dxa" w:w="1881"/>
          </w:tcPr>
          <w:p>
            <w:r>
              <w:t>Zona Rural</w:t>
            </w:r>
          </w:p>
        </w:tc>
        <w:tc>
          <w:tcPr>
            <w:tcW w:type="dxa" w:w="1881"/>
          </w:tcPr>
          <w:p>
            <w:r>
              <w:t>9.567.515,00</w:t>
            </w:r>
          </w:p>
        </w:tc>
        <w:tc>
          <w:tcPr>
            <w:tcW w:type="dxa" w:w="1881"/>
          </w:tcPr>
          <w:p>
            <w:r>
              <w:t>210.566.915,14</w:t>
            </w:r>
          </w:p>
        </w:tc>
        <w:tc>
          <w:tcPr>
            <w:tcW w:type="dxa" w:w="1881"/>
          </w:tcPr>
          <w:p>
            <w:r>
              <w:t>22,01</w:t>
            </w:r>
          </w:p>
        </w:tc>
      </w:tr>
      <w:tr>
        <w:tc>
          <w:tcPr>
            <w:tcW w:type="dxa" w:w="1881"/>
          </w:tcPr>
          <w:p>
            <w:r>
              <w:t>2</w:t>
            </w:r>
          </w:p>
        </w:tc>
        <w:tc>
          <w:tcPr>
            <w:tcW w:type="dxa" w:w="1881"/>
          </w:tcPr>
          <w:p>
            <w:r>
              <w:t>Gleba 14</w:t>
            </w:r>
          </w:p>
        </w:tc>
        <w:tc>
          <w:tcPr>
            <w:tcW w:type="dxa" w:w="1881"/>
          </w:tcPr>
          <w:p>
            <w:r>
              <w:t>1.138.894,00</w:t>
            </w:r>
          </w:p>
        </w:tc>
        <w:tc>
          <w:tcPr>
            <w:tcW w:type="dxa" w:w="1881"/>
          </w:tcPr>
          <w:p>
            <w:r>
              <w:t>25.800.000,00</w:t>
            </w:r>
          </w:p>
        </w:tc>
        <w:tc>
          <w:tcPr>
            <w:tcW w:type="dxa" w:w="1881"/>
          </w:tcPr>
          <w:p>
            <w:r>
              <w:t>22,65</w:t>
            </w:r>
          </w:p>
        </w:tc>
      </w:tr>
    </w:tbl>
    <w:p/>
    <w:p/>
    <w:p>
      <w:pPr>
        <w:jc w:val="center"/>
      </w:pPr>
      <w:r>
        <w:rPr>
          <w:b/>
          <w:color w:val="0D4F3C"/>
          <w:sz w:val="28"/>
        </w:rPr>
        <w:t>AVALIAÇÃO — ÁREA DE IMPACTO 02</w:t>
      </w:r>
    </w:p>
    <w:p>
      <w:pPr>
        <w:jc w:val="center"/>
      </w:pPr>
      <w:r>
        <w:t>________________________________________________________________________________</w:t>
      </w:r>
    </w:p>
    <w:p>
      <w:r>
        <w:rPr>
          <w:b/>
          <w:sz w:val="22"/>
        </w:rPr>
        <w:t xml:space="preserve">Classificação: </w:t>
      </w:r>
      <w:r>
        <w:rPr>
          <w:sz w:val="22"/>
        </w:rPr>
        <w:t>Urbana</w:t>
      </w:r>
    </w:p>
    <w:p>
      <w:r>
        <w:rPr>
          <w:b/>
          <w:sz w:val="22"/>
        </w:rPr>
        <w:t xml:space="preserve">Área Impactada: </w:t>
      </w:r>
      <w:r>
        <w:rPr>
          <w:sz w:val="22"/>
        </w:rPr>
        <w:t>27.822,15 m²</w:t>
      </w:r>
    </w:p>
    <w:p>
      <w:r>
        <w:rPr>
          <w:b/>
          <w:sz w:val="22"/>
        </w:rPr>
        <w:t xml:space="preserve">Valor Unitário Adotado: </w:t>
      </w:r>
      <w:r>
        <w:rPr>
          <w:sz w:val="22"/>
        </w:rPr>
        <w:t>R$ 381,73/m²</w:t>
      </w:r>
    </w:p>
    <w:p>
      <w:r>
        <w:rPr>
          <w:b/>
          <w:sz w:val="22"/>
        </w:rPr>
        <w:t xml:space="preserve">Valor Indenizatório: </w:t>
      </w:r>
      <w:r>
        <w:rPr>
          <w:sz w:val="22"/>
        </w:rPr>
        <w:t>R$ 10.626.883,72</w:t>
      </w:r>
    </w:p>
    <w:p>
      <w:pPr>
        <w:jc w:val="left"/>
      </w:pPr>
      <w:r>
        <w:rPr>
          <w:rFonts w:ascii="Calibri" w:hAnsi="Calibri"/>
          <w:b/>
          <w:color w:val="0D4F3C"/>
          <w:sz w:val="24"/>
        </w:rPr>
        <w:t>Amostragem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D4F3C"/>
          </w:tcPr>
          <w:p>
            <w:r/>
            <w:r>
              <w:rPr>
                <w:b/>
                <w:color w:val="FFFFFF"/>
                <w:sz w:val="20"/>
              </w:rPr>
              <w:t>Nº</w:t>
            </w:r>
          </w:p>
        </w:tc>
        <w:tc>
          <w:tcPr>
            <w:tcW w:type="dxa" w:w="1881"/>
            <w:shd w:val="clear" w:color="auto" w:fill="0D4F3C"/>
          </w:tcPr>
          <w:p>
            <w:r/>
            <w:r>
              <w:rPr>
                <w:b/>
                <w:color w:val="FFFFFF"/>
                <w:sz w:val="20"/>
              </w:rPr>
              <w:t>Bairro/Local</w:t>
            </w:r>
          </w:p>
        </w:tc>
        <w:tc>
          <w:tcPr>
            <w:tcW w:type="dxa" w:w="1881"/>
            <w:shd w:val="clear" w:color="auto" w:fill="0D4F3C"/>
          </w:tcPr>
          <w:p>
            <w:r/>
            <w:r>
              <w:rPr>
                <w:b/>
                <w:color w:val="FFFFFF"/>
                <w:sz w:val="20"/>
              </w:rPr>
              <w:t>Área Total (m²)</w:t>
            </w:r>
          </w:p>
        </w:tc>
        <w:tc>
          <w:tcPr>
            <w:tcW w:type="dxa" w:w="1881"/>
            <w:shd w:val="clear" w:color="auto" w:fill="0D4F3C"/>
          </w:tcPr>
          <w:p>
            <w:r/>
            <w:r>
              <w:rPr>
                <w:b/>
                <w:color w:val="FFFFFF"/>
                <w:sz w:val="20"/>
              </w:rPr>
              <w:t>Valor (R$)</w:t>
            </w:r>
          </w:p>
        </w:tc>
        <w:tc>
          <w:tcPr>
            <w:tcW w:type="dxa" w:w="1881"/>
            <w:shd w:val="clear" w:color="auto" w:fill="0D4F3C"/>
          </w:tcPr>
          <w:p>
            <w:r/>
            <w:r>
              <w:rPr>
                <w:b/>
                <w:color w:val="FFFFFF"/>
                <w:sz w:val="20"/>
              </w:rPr>
              <w:t>R$/m²</w:t>
            </w:r>
          </w:p>
        </w:tc>
      </w:tr>
      <w:tr>
        <w:tc>
          <w:tcPr>
            <w:tcW w:type="dxa" w:w="1881"/>
          </w:tcPr>
          <w:p>
            <w:r>
              <w:t>1</w:t>
            </w:r>
          </w:p>
        </w:tc>
        <w:tc>
          <w:tcPr>
            <w:tcW w:type="dxa" w:w="1881"/>
          </w:tcPr>
          <w:p>
            <w:r>
              <w:t>Pequiá</w:t>
            </w:r>
          </w:p>
        </w:tc>
        <w:tc>
          <w:tcPr>
            <w:tcW w:type="dxa" w:w="1881"/>
          </w:tcPr>
          <w:p>
            <w:r>
              <w:t>10.000,00</w:t>
            </w:r>
          </w:p>
        </w:tc>
        <w:tc>
          <w:tcPr>
            <w:tcW w:type="dxa" w:w="1881"/>
          </w:tcPr>
          <w:p>
            <w:r>
              <w:t>3.268.172,89</w:t>
            </w:r>
          </w:p>
        </w:tc>
        <w:tc>
          <w:tcPr>
            <w:tcW w:type="dxa" w:w="1881"/>
          </w:tcPr>
          <w:p>
            <w:r>
              <w:t>326,82</w:t>
            </w:r>
          </w:p>
        </w:tc>
      </w:tr>
    </w:tbl>
    <w:p/>
    <w:p/>
    <w:p>
      <w:pPr>
        <w:jc w:val="center"/>
      </w:pPr>
      <w:r>
        <w:rPr>
          <w:b/>
          <w:color w:val="0D4F3C"/>
          <w:sz w:val="28"/>
        </w:rPr>
        <w:t>CONSOLIDAÇÃO DAS INDENIZAÇÕES</w:t>
      </w:r>
    </w:p>
    <w:p>
      <w:pPr>
        <w:jc w:val="center"/>
      </w:pPr>
      <w:r>
        <w:t>________________________________________________________________________________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D4F3C"/>
          </w:tcPr>
          <w:p>
            <w:r/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2351"/>
            <w:shd w:val="clear" w:color="auto" w:fill="0D4F3C"/>
          </w:tcPr>
          <w:p>
            <w:r/>
            <w:r>
              <w:rPr>
                <w:b/>
                <w:color w:val="FFFFFF"/>
              </w:rPr>
              <w:t>Metragem</w:t>
            </w:r>
          </w:p>
        </w:tc>
        <w:tc>
          <w:tcPr>
            <w:tcW w:type="dxa" w:w="2351"/>
            <w:shd w:val="clear" w:color="auto" w:fill="0D4F3C"/>
          </w:tcPr>
          <w:p>
            <w:r/>
            <w:r>
              <w:rPr>
                <w:b/>
                <w:color w:val="FFFFFF"/>
              </w:rPr>
              <w:t>Valor Unitário</w:t>
            </w:r>
          </w:p>
        </w:tc>
        <w:tc>
          <w:tcPr>
            <w:tcW w:type="dxa" w:w="2351"/>
            <w:shd w:val="clear" w:color="auto" w:fill="0D4F3C"/>
          </w:tcPr>
          <w:p>
            <w:r/>
            <w:r>
              <w:rPr>
                <w:b/>
                <w:color w:val="FFFFFF"/>
              </w:rPr>
              <w:t>Indenização</w:t>
            </w:r>
          </w:p>
        </w:tc>
      </w:tr>
      <w:tr>
        <w:tc>
          <w:tcPr>
            <w:tcW w:type="dxa" w:w="2351"/>
          </w:tcPr>
          <w:p>
            <w:r>
              <w:t>Área de Impacto 01 (Rural)</w:t>
            </w:r>
          </w:p>
        </w:tc>
        <w:tc>
          <w:tcPr>
            <w:tcW w:type="dxa" w:w="2351"/>
          </w:tcPr>
          <w:p>
            <w:r>
              <w:t>24.494,00 m²</w:t>
            </w:r>
          </w:p>
        </w:tc>
        <w:tc>
          <w:tcPr>
            <w:tcW w:type="dxa" w:w="2351"/>
          </w:tcPr>
          <w:p>
            <w:r>
              <w:t>R$ 28,18/m²</w:t>
            </w:r>
          </w:p>
        </w:tc>
        <w:tc>
          <w:tcPr>
            <w:tcW w:type="dxa" w:w="2351"/>
          </w:tcPr>
          <w:p>
            <w:r>
              <w:t>R$ 690.231,00</w:t>
            </w:r>
          </w:p>
        </w:tc>
      </w:tr>
      <w:tr>
        <w:tc>
          <w:tcPr>
            <w:tcW w:type="dxa" w:w="2351"/>
          </w:tcPr>
          <w:p>
            <w:r>
              <w:t>Área de Impacto 02 (Urbana)</w:t>
            </w:r>
          </w:p>
        </w:tc>
        <w:tc>
          <w:tcPr>
            <w:tcW w:type="dxa" w:w="2351"/>
          </w:tcPr>
          <w:p>
            <w:r>
              <w:t>27.822,15 m²</w:t>
            </w:r>
          </w:p>
        </w:tc>
        <w:tc>
          <w:tcPr>
            <w:tcW w:type="dxa" w:w="2351"/>
          </w:tcPr>
          <w:p>
            <w:r>
              <w:t>R$ 381,73/m²</w:t>
            </w:r>
          </w:p>
        </w:tc>
        <w:tc>
          <w:tcPr>
            <w:tcW w:type="dxa" w:w="2351"/>
          </w:tcPr>
          <w:p>
            <w:r>
              <w:t>R$ 10.626.883,72</w:t>
            </w:r>
          </w:p>
        </w:tc>
      </w:tr>
      <w:tr>
        <w:tc>
          <w:tcPr>
            <w:tcW w:type="dxa" w:w="7053"/>
            <w:gridSpan w:val="3"/>
            <w:shd w:val="clear" w:color="auto" w:fill="E8F4EF"/>
          </w:tcPr>
          <w:p>
            <w:pPr>
              <w:jc w:val="right"/>
            </w:pPr>
            <w:r/>
            <w:r>
              <w:rPr>
                <w:b/>
              </w:rPr>
              <w:t>TOTAL GERAL DA INDENIZAÇÃO</w:t>
            </w:r>
          </w:p>
        </w:tc>
        <w:tc>
          <w:tcPr>
            <w:tcW w:type="dxa" w:w="2351"/>
            <w:shd w:val="clear" w:color="auto" w:fill="E8F4EF"/>
          </w:tcPr>
          <w:p>
            <w:r/>
            <w:r>
              <w:rPr>
                <w:b/>
              </w:rPr>
              <w:t>R$ 11.317.114,72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  <w:color w:val="0D4F3C"/>
          <w:sz w:val="28"/>
        </w:rPr>
        <w:t>CONCLUSÃO</w:t>
      </w:r>
    </w:p>
    <w:p>
      <w:pPr>
        <w:jc w:val="center"/>
      </w:pPr>
      <w:r>
        <w:t>________________________________________________________________________________</w:t>
      </w:r>
    </w:p>
    <w:p>
      <w:pPr>
        <w:jc w:val="both"/>
      </w:pPr>
      <w:r>
        <w:rPr>
          <w:rFonts w:ascii="Calibri" w:hAnsi="Calibri"/>
          <w:b w:val="0"/>
          <w:sz w:val="22"/>
        </w:rPr>
        <w:t>PTAM atualizado durante teste automatizado</w:t>
        <w:br/>
      </w:r>
    </w:p>
    <w:p/>
    <w:p>
      <w:pPr>
        <w:jc w:val="center"/>
      </w:pPr>
      <w:r>
        <w:rPr>
          <w:b/>
          <w:color w:val="0D4F3C"/>
          <w:sz w:val="26"/>
        </w:rPr>
        <w:t>Valor Total da Indenização: R$ 11.317.114,72</w:t>
      </w:r>
    </w:p>
    <w:p>
      <w:pPr>
        <w:jc w:val="center"/>
      </w:pPr>
      <w:r>
        <w:rPr>
          <w:i/>
          <w:sz w:val="22"/>
        </w:rPr>
        <w:t>(onze milhões, trezentos e dezessete mil, cento e quatorze reais e setenta e dois centavos)</w:t>
      </w:r>
    </w:p>
    <w:p/>
    <w:p/>
    <w:p>
      <w:pPr>
        <w:jc w:val="right"/>
      </w:pPr>
      <w:r>
        <w:t>Açailândia/MA, 2026-01-21.</w:t>
      </w:r>
    </w:p>
    <w:p/>
    <w:p/>
    <w:p>
      <w:pPr>
        <w:jc w:val="center"/>
      </w:pPr>
      <w:r>
        <w:t>__________________________________________________</w:t>
      </w:r>
    </w:p>
    <w:p>
      <w:pPr>
        <w:jc w:val="center"/>
      </w:pPr>
      <w:r>
        <w:rPr>
          <w:b/>
        </w:rPr>
        <w:t>PTAM Test User 1</w:t>
      </w:r>
    </w:p>
    <w:p>
      <w:pPr>
        <w:jc w:val="center"/>
      </w:pPr>
      <w:r>
        <w:t>Engenheiro Civil</w:t>
      </w:r>
    </w:p>
    <w:p>
      <w:pPr>
        <w:jc w:val="center"/>
      </w:pPr>
      <w:r>
        <w:t>CREA-MA 123456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