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EC52BB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EC52BB">
        <w:t>Дніпровський національний університет імені Олеся Гончара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 w:rsidR="00154C9D" w:rsidRPr="00EC52BB">
        <w:rPr>
          <w:rFonts w:ascii="Times New Roman" w:eastAsia="Times New Roman" w:hAnsi="Times New Roman" w:cs="Times New Roman"/>
          <w:iCs/>
          <w:lang w:val="uk-UA" w:eastAsia="uk-UA"/>
        </w:rPr>
        <w:t>2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 w:rsidR="00407C02" w:rsidRPr="00EC52BB">
        <w:rPr>
          <w:rFonts w:ascii="Times New Roman" w:eastAsia="Times New Roman" w:hAnsi="Times New Roman" w:cs="Times New Roman"/>
          <w:lang w:val="uk-UA" w:eastAsia="uk-UA"/>
        </w:rPr>
        <w:t>Методи розв’язання задач дискретної оптимізації</w:t>
      </w:r>
      <w:r w:rsidRPr="00EC52BB">
        <w:rPr>
          <w:rFonts w:ascii="Times New Roman" w:eastAsia="Times New Roman" w:hAnsi="Times New Roman" w:cs="Times New Roman"/>
          <w:lang w:val="uk-UA" w:eastAsia="uk-UA"/>
        </w:rPr>
        <w:t>»</w:t>
      </w:r>
    </w:p>
    <w:p w:rsidR="00347422" w:rsidRPr="00EC52BB" w:rsidRDefault="00347422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Виконав:  студент гр. ПМ-22м-1  </w:t>
      </w:r>
    </w:p>
    <w:p w:rsidR="007F754B" w:rsidRPr="00EC52BB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EC52BB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2023 </w:t>
      </w:r>
    </w:p>
    <w:p w:rsidR="00B1558F" w:rsidRPr="00EC52BB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154C9D" w:rsidRPr="00EC52BB" w:rsidRDefault="00154C9D" w:rsidP="001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Дано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n </w:t>
      </w:r>
      <w:r w:rsidRPr="00EC52BB">
        <w:rPr>
          <w:rFonts w:ascii="Times New Roman" w:hAnsi="Times New Roman" w:cs="Times New Roman"/>
          <w:lang w:val="uk-UA"/>
        </w:rPr>
        <w:t xml:space="preserve">предметів та рюкзак із місткістю </w:t>
      </w:r>
      <w:r w:rsidRPr="00EC52BB">
        <w:rPr>
          <w:rFonts w:ascii="Times New Roman" w:hAnsi="Times New Roman" w:cs="Times New Roman"/>
          <w:i/>
          <w:iCs/>
          <w:lang w:val="uk-UA"/>
        </w:rPr>
        <w:t>W</w:t>
      </w:r>
      <w:r w:rsidRPr="00EC52BB">
        <w:rPr>
          <w:rFonts w:ascii="Times New Roman" w:hAnsi="Times New Roman" w:cs="Times New Roman"/>
          <w:lang w:val="uk-UA"/>
        </w:rPr>
        <w:t xml:space="preserve">. </w:t>
      </w:r>
      <w:r w:rsidR="000C4FF5" w:rsidRPr="00EC52BB">
        <w:rPr>
          <w:rFonts w:ascii="Times New Roman" w:hAnsi="Times New Roman" w:cs="Times New Roman"/>
          <w:lang w:val="pl-PL"/>
        </w:rPr>
        <w:t>w=</w:t>
      </w:r>
      <w:r w:rsidRPr="00EC52BB">
        <w:rPr>
          <w:rFonts w:ascii="Times New Roman" w:hAnsi="Times New Roman" w:cs="Times New Roman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</w:t>
      </w:r>
      <w:r w:rsidR="007B5821" w:rsidRPr="00EC52BB">
        <w:rPr>
          <w:rFonts w:ascii="Times New Roman" w:hAnsi="Times New Roman" w:cs="Times New Roman"/>
          <w:i/>
          <w:iCs/>
          <w:lang w:val="pl-PL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— вектор</w:t>
      </w:r>
    </w:p>
    <w:p w:rsidR="00154C9D" w:rsidRPr="00EC52BB" w:rsidRDefault="00154C9D" w:rsidP="00AE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ваг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v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 xml:space="preserve">) — вектор цінності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s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), де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 xml:space="preserve">, якщо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</w:t>
      </w:r>
      <w:proofErr w:type="spellStart"/>
      <w:r w:rsidRPr="00EC52BB">
        <w:rPr>
          <w:rFonts w:ascii="Times New Roman" w:hAnsi="Times New Roman" w:cs="Times New Roman"/>
          <w:lang w:val="uk-UA"/>
        </w:rPr>
        <w:t>ий</w:t>
      </w:r>
      <w:proofErr w:type="spellEnd"/>
      <w:r w:rsidRPr="00EC52BB">
        <w:rPr>
          <w:rFonts w:ascii="Times New Roman" w:hAnsi="Times New Roman" w:cs="Times New Roman"/>
          <w:lang w:val="uk-UA"/>
        </w:rPr>
        <w:t xml:space="preserve"> предмет треба покласти до рюкзака не раніше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>-ого предмета,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0, якщо для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-ого предмета не важливо, яким за порядком його буде</w:t>
      </w:r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покладено. Треба знайти такий вектор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x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r>
          <w:rPr>
            <w:rFonts w:ascii="Cambria Math" w:hAnsi="Cambria Math" w:cs="Times New Roman"/>
            <w:lang w:val="uk-UA"/>
          </w:rPr>
          <m:t xml:space="preserve">x_1, x_2, … x_n), x_i 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∈</m:t>
        </m:r>
        <m:r>
          <w:rPr>
            <w:rFonts w:ascii="Cambria Math" w:hAnsi="Cambria Math" w:cs="Times New Roman"/>
            <w:lang w:val="uk-UA"/>
          </w:rPr>
          <m:t>{0,1}, (i = 1, 2, … n)</m:t>
        </m:r>
      </m:oMath>
      <w:r w:rsidRPr="00EC52BB">
        <w:rPr>
          <w:rFonts w:ascii="Times New Roman" w:hAnsi="Times New Roman" w:cs="Times New Roman"/>
          <w:lang w:val="uk-UA"/>
        </w:rPr>
        <w:t>,</w:t>
      </w:r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при якому значення цільової функції (1) буде максимальним:</w:t>
      </w:r>
    </w:p>
    <w:p w:rsidR="00AD3EE3" w:rsidRPr="00EC52BB" w:rsidRDefault="00420E9B" w:rsidP="00154C9D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w:rPr>
              <w:rFonts w:ascii="Cambria Math" w:hAnsi="Cambria Math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ax</m:t>
          </m:r>
        </m:oMath>
      </m:oMathPara>
    </w:p>
    <w:p w:rsidR="000C4FF5" w:rsidRPr="00EC52BB" w:rsidRDefault="000C4FF5" w:rsidP="00154C9D">
      <w:pPr>
        <w:ind w:firstLine="720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t>при обмеженнях</w:t>
      </w:r>
    </w:p>
    <w:p w:rsidR="00F33417" w:rsidRPr="00EC52BB" w:rsidRDefault="003C2DD6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W;</m:t>
          </m:r>
        </m:oMath>
      </m:oMathPara>
    </w:p>
    <w:p w:rsidR="00E34D3D" w:rsidRPr="00EC52BB" w:rsidRDefault="00E34D3D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&gt;</m:t>
          </m:r>
          <m:r>
            <w:rPr>
              <w:rFonts w:ascii="Cambria Math" w:hAnsi="Cambria Math" w:cs="Times New Roman"/>
            </w:rPr>
            <m:t>W;</m:t>
          </m:r>
        </m:oMath>
      </m:oMathPara>
    </w:p>
    <w:p w:rsidR="00AA7A35" w:rsidRPr="00EC52BB" w:rsidRDefault="007F15A2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i,</m:t>
        </m:r>
        <m: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1,n</m:t>
            </m:r>
          </m:e>
        </m:bar>
        <m:r>
          <w:rPr>
            <w:rFonts w:ascii="Cambria Math" w:eastAsiaTheme="minorEastAsia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⇒</m:t>
        </m:r>
        <m:r>
          <w:rPr>
            <w:rFonts w:ascii="Cambria Math" w:eastAsiaTheme="minorEastAsia" w:hAnsi="Cambria Math" w:cs="Times New Roman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r>
          <m:rPr>
            <m:lit/>
            <m:sty m:val="p"/>
          </m:rPr>
          <w:rPr>
            <w:rFonts w:ascii="Cambria Math" w:eastAsiaTheme="minorEastAsia" w:hAnsi="Cambria Math" w:cs="Times New Roman"/>
          </w:rPr>
          <m:t>{</m:t>
        </m:r>
        <m:r>
          <w:rPr>
            <w:rFonts w:ascii="Cambria Math" w:eastAsiaTheme="minorEastAsia" w:hAnsi="Cambria Math" w:cs="Times New Roman"/>
          </w:rPr>
          <m:t>0,1</m:t>
        </m:r>
        <m:r>
          <m:rPr>
            <m:lit/>
          </m:rPr>
          <w:rPr>
            <w:rFonts w:ascii="Cambria Math" w:eastAsiaTheme="minorEastAsia" w:hAnsi="Cambria Math" w:cs="Times New Roman"/>
          </w:rPr>
          <m:t>}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D51AC1" w:rsidRPr="00EC52BB">
        <w:rPr>
          <w:rFonts w:ascii="Times New Roman" w:eastAsiaTheme="minorEastAsia" w:hAnsi="Times New Roman" w:cs="Times New Roman"/>
        </w:rPr>
        <w:t xml:space="preserve"> </w:t>
      </w:r>
    </w:p>
    <w:p w:rsidR="00AA7A35" w:rsidRPr="00EC52BB" w:rsidRDefault="00AA7A35" w:rsidP="00C30624">
      <w:pPr>
        <w:ind w:firstLine="720"/>
        <w:jc w:val="center"/>
        <w:rPr>
          <w:rFonts w:ascii="Times New Roman" w:hAnsi="Times New Roman" w:cs="Times New Roman"/>
          <w:lang w:val="uk-UA"/>
        </w:rPr>
      </w:pPr>
    </w:p>
    <w:p w:rsidR="00B1558F" w:rsidRPr="00EC52BB" w:rsidRDefault="00B1558F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br w:type="page"/>
      </w:r>
    </w:p>
    <w:p w:rsidR="009A7334" w:rsidRPr="00EC52BB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F33409" w:rsidRDefault="00AA7A35" w:rsidP="00AA7A35">
      <w:pPr>
        <w:pStyle w:val="Default"/>
        <w:rPr>
          <w:sz w:val="28"/>
          <w:szCs w:val="28"/>
        </w:rPr>
      </w:pPr>
      <w:r w:rsidRPr="00F33409">
        <w:rPr>
          <w:i/>
          <w:sz w:val="28"/>
          <w:szCs w:val="28"/>
        </w:rPr>
        <w:t>Крок 1.</w:t>
      </w:r>
      <w:r w:rsidRPr="00EC52BB">
        <w:rPr>
          <w:sz w:val="28"/>
          <w:szCs w:val="28"/>
        </w:rPr>
        <w:t xml:space="preserve"> Згрупуємо предмети за послідовностями, за якими пакуються предмети. Для кожної групи обчислимо її загальну вагу та загальну цінність: </w:t>
      </w:r>
    </w:p>
    <w:p w:rsidR="00F33409" w:rsidRPr="00284C2F" w:rsidRDefault="00284C2F" w:rsidP="00AA7A35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284C2F" w:rsidRPr="00284C2F" w:rsidRDefault="00284C2F" w:rsidP="00284C2F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284C2F" w:rsidRPr="00284C2F" w:rsidRDefault="00284C2F" w:rsidP="00AA7A35">
      <w:pPr>
        <w:pStyle w:val="Default"/>
        <w:rPr>
          <w:b/>
          <w:sz w:val="28"/>
          <w:szCs w:val="28"/>
        </w:rPr>
      </w:pP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w:r w:rsidRPr="00EC52BB">
        <w:rPr>
          <w:i/>
          <w:iCs/>
          <w:sz w:val="28"/>
          <w:szCs w:val="28"/>
        </w:rPr>
        <w:t xml:space="preserve">p </w:t>
      </w:r>
      <w:r w:rsidRPr="00EC52BB">
        <w:rPr>
          <w:sz w:val="28"/>
          <w:szCs w:val="28"/>
        </w:rPr>
        <w:t xml:space="preserve">— кількість предметів в групі (розмір групи). Якщо якийсь предмет не входить ні до якої послідовності, то вважатимемо що цей предмет один в групі.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Крок 2. Якщо , то перевіряємо, чи виконується нерівність 0 k </w:t>
      </w:r>
      <w:r w:rsidRPr="00EC52BB">
        <w:rPr>
          <w:sz w:val="28"/>
          <w:szCs w:val="28"/>
        </w:rPr>
        <w:t xml:space="preserve"> </w:t>
      </w:r>
    </w:p>
    <w:p w:rsidR="00EC52BB" w:rsidRPr="00EC52BB" w:rsidRDefault="00AA7A35" w:rsidP="00EC52BB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. (18) , 1, i W </w:t>
      </w:r>
      <w:proofErr w:type="spellStart"/>
      <w:r w:rsidRPr="00EC52BB">
        <w:rPr>
          <w:sz w:val="28"/>
          <w:szCs w:val="28"/>
        </w:rPr>
        <w:t>W</w:t>
      </w:r>
      <w:proofErr w:type="spellEnd"/>
      <w:r w:rsidRPr="00EC52BB">
        <w:rPr>
          <w:sz w:val="28"/>
          <w:szCs w:val="28"/>
        </w:rPr>
        <w:t xml:space="preserve"> i k </w:t>
      </w:r>
      <w:r w:rsidRPr="00EC52BB">
        <w:rPr>
          <w:sz w:val="28"/>
          <w:szCs w:val="28"/>
        </w:rPr>
        <w:t></w:t>
      </w:r>
      <w:r w:rsidRPr="00EC52BB">
        <w:rPr>
          <w:sz w:val="28"/>
          <w:szCs w:val="28"/>
        </w:rPr>
        <w:t></w:t>
      </w:r>
    </w:p>
    <w:p w:rsidR="00AA7A35" w:rsidRPr="00EC52BB" w:rsidRDefault="00AA7A35" w:rsidP="00EC52BB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Кожну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 xml:space="preserve">-ту групу, для якої ця рівність не виконується, виключаємо з розгляду та зменшуємо </w:t>
      </w:r>
      <w:r w:rsidRPr="00EC52BB">
        <w:rPr>
          <w:i/>
          <w:iCs/>
          <w:sz w:val="28"/>
          <w:szCs w:val="28"/>
        </w:rPr>
        <w:t xml:space="preserve">k </w:t>
      </w:r>
      <w:r w:rsidRPr="00EC52BB">
        <w:rPr>
          <w:sz w:val="28"/>
          <w:szCs w:val="28"/>
        </w:rPr>
        <w:t xml:space="preserve">на одиницю.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Якщо </w:t>
      </w:r>
      <w:r w:rsidRPr="00EC52BB">
        <w:rPr>
          <w:i/>
          <w:iCs/>
          <w:sz w:val="28"/>
          <w:szCs w:val="28"/>
        </w:rPr>
        <w:t xml:space="preserve">k </w:t>
      </w:r>
      <w:r w:rsidRPr="00EC52BB">
        <w:rPr>
          <w:sz w:val="28"/>
          <w:szCs w:val="28"/>
        </w:rPr>
        <w:t xml:space="preserve">= 0, то розв’язку немає. Кінець алгоритму.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Крок 3. Розраховуємо питому цінність для груп предметів одним з двох способів: </w:t>
      </w:r>
    </w:p>
    <w:p w:rsidR="00AA7A35" w:rsidRPr="00EC52BB" w:rsidRDefault="00AA7A35" w:rsidP="00AA7A35">
      <w:pPr>
        <w:pStyle w:val="Default"/>
        <w:spacing w:after="131"/>
        <w:rPr>
          <w:sz w:val="28"/>
          <w:szCs w:val="28"/>
        </w:rPr>
      </w:pPr>
      <w:r w:rsidRPr="00EC52BB">
        <w:rPr>
          <w:sz w:val="28"/>
          <w:szCs w:val="28"/>
        </w:rPr>
        <w:t xml:space="preserve">1) (19) , 1, ; i </w:t>
      </w:r>
      <w:proofErr w:type="spellStart"/>
      <w:r w:rsidRPr="00EC52BB">
        <w:rPr>
          <w:sz w:val="28"/>
          <w:szCs w:val="28"/>
        </w:rPr>
        <w:t>i</w:t>
      </w:r>
      <w:proofErr w:type="spellEnd"/>
      <w:r w:rsidRPr="00EC52BB">
        <w:rPr>
          <w:sz w:val="28"/>
          <w:szCs w:val="28"/>
        </w:rPr>
        <w:t xml:space="preserve"> </w:t>
      </w:r>
      <w:proofErr w:type="spellStart"/>
      <w:r w:rsidRPr="00EC52BB">
        <w:rPr>
          <w:sz w:val="28"/>
          <w:szCs w:val="28"/>
        </w:rPr>
        <w:t>i</w:t>
      </w:r>
      <w:proofErr w:type="spellEnd"/>
      <w:r w:rsidRPr="00EC52BB">
        <w:rPr>
          <w:sz w:val="28"/>
          <w:szCs w:val="28"/>
        </w:rPr>
        <w:t xml:space="preserve"> V u i k W 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 xml:space="preserve">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2) . (20) 1, </w:t>
      </w:r>
      <w:proofErr w:type="spellStart"/>
      <w:r w:rsidRPr="00EC52BB">
        <w:rPr>
          <w:sz w:val="28"/>
          <w:szCs w:val="28"/>
        </w:rPr>
        <w:t>max</w:t>
      </w:r>
      <w:proofErr w:type="spellEnd"/>
      <w:r w:rsidRPr="00EC52BB">
        <w:rPr>
          <w:sz w:val="28"/>
          <w:szCs w:val="28"/>
        </w:rPr>
        <w:t xml:space="preserve"> , 1, j i j p j v u i k w 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></w:t>
      </w:r>
      <w:r w:rsidRPr="00EC52BB">
        <w:rPr>
          <w:sz w:val="28"/>
          <w:szCs w:val="28"/>
        </w:rPr>
        <w:t xml:space="preserve"> </w:t>
      </w:r>
      <w:r w:rsidRPr="00EC52BB">
        <w:rPr>
          <w:sz w:val="28"/>
          <w:szCs w:val="28"/>
        </w:rPr>
        <w:t xml:space="preserve"> </w:t>
      </w:r>
      <w:r w:rsidRPr="00EC52BB">
        <w:rPr>
          <w:sz w:val="28"/>
          <w:szCs w:val="28"/>
        </w:rPr>
        <w:t>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 xml:space="preserve"> </w:t>
      </w:r>
      <w:r w:rsidRPr="00EC52BB">
        <w:rPr>
          <w:sz w:val="28"/>
          <w:szCs w:val="28"/>
        </w:rPr>
        <w:t xml:space="preserve"> </w:t>
      </w:r>
      <w:r w:rsidRPr="00EC52BB">
        <w:rPr>
          <w:sz w:val="28"/>
          <w:szCs w:val="28"/>
        </w:rPr>
        <w:t xml:space="preserve"> </w:t>
      </w:r>
      <w:r w:rsidRPr="00EC52BB">
        <w:rPr>
          <w:sz w:val="28"/>
          <w:szCs w:val="28"/>
        </w:rPr>
        <w:t></w:t>
      </w:r>
      <w:r w:rsidRPr="00EC52BB">
        <w:rPr>
          <w:sz w:val="28"/>
          <w:szCs w:val="28"/>
        </w:rPr>
        <w:t></w:t>
      </w:r>
      <w:r w:rsidRPr="00EC52BB">
        <w:rPr>
          <w:sz w:val="28"/>
          <w:szCs w:val="28"/>
        </w:rPr>
        <w:t xml:space="preserve">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Впорядковуємо групи предметів за </w:t>
      </w:r>
      <w:proofErr w:type="spellStart"/>
      <w:r w:rsidRPr="00EC52BB">
        <w:rPr>
          <w:sz w:val="28"/>
          <w:szCs w:val="28"/>
        </w:rPr>
        <w:t>незростанням</w:t>
      </w:r>
      <w:proofErr w:type="spellEnd"/>
      <w:r w:rsidRPr="00EC52BB">
        <w:rPr>
          <w:sz w:val="28"/>
          <w:szCs w:val="28"/>
        </w:rPr>
        <w:t xml:space="preserve"> питомої цінності.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Крок 4. Будуємо бінарне дерево розв’язку. Для кожного вузла будемо розраховувати значення наступних величин: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1)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— вага взятих речей;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2)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— цінність взятих речей;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3) </w:t>
      </w:r>
      <w:proofErr w:type="spellStart"/>
      <w:r w:rsidRPr="00EC52BB">
        <w:rPr>
          <w:i/>
          <w:iCs/>
          <w:sz w:val="28"/>
          <w:szCs w:val="28"/>
        </w:rPr>
        <w:t>ub</w:t>
      </w:r>
      <w:proofErr w:type="spellEnd"/>
      <w:r w:rsidRPr="00EC52BB">
        <w:rPr>
          <w:i/>
          <w:iCs/>
          <w:sz w:val="28"/>
          <w:szCs w:val="28"/>
        </w:rPr>
        <w:t xml:space="preserve"> </w:t>
      </w:r>
      <w:r w:rsidRPr="00EC52BB">
        <w:rPr>
          <w:sz w:val="28"/>
          <w:szCs w:val="28"/>
        </w:rPr>
        <w:t xml:space="preserve">— оцінка зверху для значення цільової функції.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Якщо і-ту групу беремо: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+ </w:t>
      </w:r>
      <w:proofErr w:type="spellStart"/>
      <w:r w:rsidRPr="00EC52BB">
        <w:rPr>
          <w:i/>
          <w:iCs/>
          <w:sz w:val="28"/>
          <w:szCs w:val="28"/>
        </w:rPr>
        <w:t>Wi</w:t>
      </w:r>
      <w:proofErr w:type="spellEnd"/>
      <w:r w:rsidRPr="00EC52BB">
        <w:rPr>
          <w:sz w:val="28"/>
          <w:szCs w:val="28"/>
        </w:rPr>
        <w:t xml:space="preserve">;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+ </w:t>
      </w:r>
      <w:proofErr w:type="spellStart"/>
      <w:r w:rsidRPr="00EC52BB">
        <w:rPr>
          <w:i/>
          <w:iCs/>
          <w:sz w:val="28"/>
          <w:szCs w:val="28"/>
        </w:rPr>
        <w:t>Vi</w:t>
      </w:r>
      <w:proofErr w:type="spellEnd"/>
      <w:r w:rsidRPr="00EC52BB">
        <w:rPr>
          <w:sz w:val="28"/>
          <w:szCs w:val="28"/>
        </w:rPr>
        <w:t xml:space="preserve">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Якщо і-ту групу не беремо: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>w</w:t>
      </w:r>
      <w:r w:rsidRPr="00EC52BB">
        <w:rPr>
          <w:sz w:val="28"/>
          <w:szCs w:val="28"/>
        </w:rPr>
        <w:t xml:space="preserve">;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>v</w:t>
      </w:r>
      <w:r w:rsidRPr="00EC52BB">
        <w:rPr>
          <w:sz w:val="28"/>
          <w:szCs w:val="28"/>
        </w:rPr>
        <w:t xml:space="preserve">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(21) 1 ( ) , 0 b i u v W </w:t>
      </w:r>
      <w:proofErr w:type="spellStart"/>
      <w:r w:rsidRPr="00EC52BB">
        <w:rPr>
          <w:sz w:val="28"/>
          <w:szCs w:val="28"/>
        </w:rPr>
        <w:t>w</w:t>
      </w:r>
      <w:proofErr w:type="spellEnd"/>
      <w:r w:rsidRPr="00EC52BB">
        <w:rPr>
          <w:sz w:val="28"/>
          <w:szCs w:val="28"/>
        </w:rPr>
        <w:t xml:space="preserve"> u i k </w:t>
      </w:r>
      <w:r w:rsidRPr="00EC52BB">
        <w:rPr>
          <w:sz w:val="28"/>
          <w:szCs w:val="28"/>
        </w:rPr>
        <w:t xml:space="preserve"> 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 xml:space="preserve"> </w:t>
      </w:r>
      <w:r w:rsidRPr="00EC52BB">
        <w:rPr>
          <w:sz w:val="28"/>
          <w:szCs w:val="28"/>
        </w:rPr>
        <w:t xml:space="preserve"> </w:t>
      </w:r>
      <w:r w:rsidRPr="00EC52BB">
        <w:rPr>
          <w:sz w:val="28"/>
          <w:szCs w:val="28"/>
        </w:rPr>
        <w:t xml:space="preserve"> </w:t>
      </w:r>
      <w:r w:rsidRPr="00EC52BB">
        <w:rPr>
          <w:sz w:val="28"/>
          <w:szCs w:val="28"/>
        </w:rPr>
        <w:t xml:space="preserve"> </w:t>
      </w:r>
      <w:r w:rsidRPr="00EC52BB">
        <w:rPr>
          <w:sz w:val="28"/>
          <w:szCs w:val="28"/>
        </w:rPr>
        <w:t xml:space="preserve">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w:r w:rsidRPr="00EC52BB">
        <w:rPr>
          <w:i/>
          <w:iCs/>
          <w:sz w:val="28"/>
          <w:szCs w:val="28"/>
        </w:rPr>
        <w:t>ui</w:t>
      </w:r>
      <w:r w:rsidRPr="00EC52BB">
        <w:rPr>
          <w:sz w:val="28"/>
          <w:szCs w:val="28"/>
        </w:rPr>
        <w:t xml:space="preserve">+1 — питома цінність групи, наступної після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>-</w:t>
      </w:r>
      <w:proofErr w:type="spellStart"/>
      <w:r w:rsidRPr="00EC52BB">
        <w:rPr>
          <w:sz w:val="28"/>
          <w:szCs w:val="28"/>
        </w:rPr>
        <w:t>ої</w:t>
      </w:r>
      <w:proofErr w:type="spellEnd"/>
      <w:r w:rsidRPr="00EC52BB">
        <w:rPr>
          <w:sz w:val="28"/>
          <w:szCs w:val="28"/>
        </w:rPr>
        <w:t xml:space="preserve"> в упорядкованому списку.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Для кореня дерева вважаємо, що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= 0;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= 0. Якщо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то </w:t>
      </w:r>
      <w:r w:rsidRPr="00EC52BB">
        <w:rPr>
          <w:i/>
          <w:iCs/>
          <w:sz w:val="28"/>
          <w:szCs w:val="28"/>
        </w:rPr>
        <w:t>ui</w:t>
      </w:r>
      <w:r w:rsidRPr="00EC52BB">
        <w:rPr>
          <w:sz w:val="28"/>
          <w:szCs w:val="28"/>
        </w:rPr>
        <w:t xml:space="preserve">+1 = 0.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Крок 5. Серед усіх висячих вершин дерева виберемо для наступного розгалуження ту, якій відповідає розв’язок з найбільшою оцінкою зверху.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Після кожного розгалуження перевіряємо виконання умови . Якщо в деякій вершині ця умова не виконується, то виключаємо її з розгляду. Якщо вершина з </w:t>
      </w:r>
      <w:r w:rsidRPr="00EC52BB">
        <w:rPr>
          <w:sz w:val="28"/>
          <w:szCs w:val="28"/>
        </w:rPr>
        <w:lastRenderedPageBreak/>
        <w:t xml:space="preserve">максимальною оцінкою зверху знаходиться на рівні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&lt;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переходимо на крок 4. w </w:t>
      </w:r>
      <w:proofErr w:type="spellStart"/>
      <w:r w:rsidRPr="00EC52BB">
        <w:rPr>
          <w:sz w:val="28"/>
          <w:szCs w:val="28"/>
        </w:rPr>
        <w:t>W</w:t>
      </w:r>
      <w:proofErr w:type="spellEnd"/>
      <w:r w:rsidRPr="00EC52BB">
        <w:rPr>
          <w:sz w:val="28"/>
          <w:szCs w:val="28"/>
        </w:rPr>
        <w:t xml:space="preserve"> </w:t>
      </w:r>
      <w:r w:rsidRPr="00EC52BB">
        <w:rPr>
          <w:sz w:val="28"/>
          <w:szCs w:val="28"/>
        </w:rPr>
        <w:t></w:t>
      </w:r>
    </w:p>
    <w:p w:rsidR="004B0AFE" w:rsidRPr="00EC52BB" w:rsidRDefault="00AA7A35" w:rsidP="00AA7A35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Крок 6. Розв’язок знайдено. Значення цільової функції буде знаходитись в вершині з максимальним значенням </w:t>
      </w:r>
      <w:proofErr w:type="spellStart"/>
      <w:r w:rsidRPr="00EC52BB">
        <w:rPr>
          <w:rFonts w:ascii="Times New Roman" w:hAnsi="Times New Roman" w:cs="Times New Roman"/>
          <w:i/>
          <w:iCs/>
        </w:rPr>
        <w:t>ub</w:t>
      </w:r>
      <w:proofErr w:type="spellEnd"/>
      <w:r w:rsidRPr="00EC52BB">
        <w:rPr>
          <w:rFonts w:ascii="Times New Roman" w:hAnsi="Times New Roman" w:cs="Times New Roman"/>
          <w:lang w:val="uk-UA"/>
        </w:rPr>
        <w:t xml:space="preserve">, тобто дорівнюватиме значенню </w:t>
      </w:r>
      <w:r w:rsidRPr="00EC52BB">
        <w:rPr>
          <w:rFonts w:ascii="Times New Roman" w:hAnsi="Times New Roman" w:cs="Times New Roman"/>
          <w:i/>
          <w:iCs/>
        </w:rPr>
        <w:t>v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цієї вершини, а вага — відповідно </w:t>
      </w:r>
      <w:r w:rsidRPr="00EC52BB">
        <w:rPr>
          <w:rFonts w:ascii="Times New Roman" w:hAnsi="Times New Roman" w:cs="Times New Roman"/>
          <w:i/>
          <w:iCs/>
        </w:rPr>
        <w:t>w</w:t>
      </w:r>
      <w:r w:rsidRPr="00EC52BB">
        <w:rPr>
          <w:rFonts w:ascii="Times New Roman" w:hAnsi="Times New Roman" w:cs="Times New Roman"/>
          <w:lang w:val="uk-UA"/>
        </w:rPr>
        <w:t>. Групи предметів, які потрібно взяти, визначаються при проходженні від цієї вершини до кореня дерева.</w:t>
      </w:r>
    </w:p>
    <w:p w:rsidR="00113CFF" w:rsidRPr="00EC52BB" w:rsidRDefault="00113CFF">
      <w:pPr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EC52BB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32690A" w:rsidRPr="00EC52BB" w:rsidRDefault="0032690A" w:rsidP="0032690A">
      <w:pPr>
        <w:pStyle w:val="a0"/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</w:rPr>
        <w:t>https://github.com/Romchyk-S/MRZDO_Lab_</w:t>
      </w:r>
      <w:r w:rsidR="00405423">
        <w:rPr>
          <w:rFonts w:ascii="Times New Roman" w:eastAsiaTheme="minorEastAsia" w:hAnsi="Times New Roman" w:cs="Times New Roman"/>
        </w:rPr>
        <w:t>2</w:t>
      </w:r>
      <w:bookmarkStart w:id="0" w:name="_GoBack"/>
      <w:bookmarkEnd w:id="0"/>
    </w:p>
    <w:p w:rsidR="001F3F55" w:rsidRPr="00EC52BB" w:rsidRDefault="001F3F55">
      <w:p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</w:rPr>
        <w:br w:type="page"/>
      </w:r>
    </w:p>
    <w:p w:rsidR="00EB3760" w:rsidRPr="00EC52BB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Pr="00EC52BB" w:rsidRDefault="00405D67" w:rsidP="001F3F55">
      <w:pPr>
        <w:pStyle w:val="a0"/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69A75B1" wp14:editId="161BB5FD">
            <wp:extent cx="6152515" cy="2355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Pr="00EC52BB" w:rsidRDefault="008C291D" w:rsidP="001F3F55">
      <w:pPr>
        <w:pStyle w:val="a0"/>
        <w:rPr>
          <w:rFonts w:ascii="Times New Roman" w:eastAsiaTheme="minorEastAsia" w:hAnsi="Times New Roman" w:cs="Times New Roman"/>
        </w:rPr>
      </w:pPr>
    </w:p>
    <w:p w:rsidR="002226C9" w:rsidRPr="00EC52BB" w:rsidRDefault="00F418A6" w:rsidP="00336F41">
      <w:pPr>
        <w:pStyle w:val="a0"/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94CD11F" wp14:editId="1C5E6B60">
            <wp:extent cx="6152515" cy="1953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F" w:rsidRPr="00EC52BB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232BB3" w:rsidRPr="00EC52BB" w:rsidRDefault="004948D7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0D3351DA" wp14:editId="799EC68C">
            <wp:extent cx="6152515" cy="22625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74" w:rsidRPr="00EC52BB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Pr="00EC52BB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78DC4CBC" wp14:editId="73F611D2">
            <wp:extent cx="4887007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88" w:rsidRPr="00EC52BB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Pr="00EC52BB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36E4BE39" wp14:editId="75F26CDB">
            <wp:extent cx="6152515" cy="51098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8" w:rsidRPr="00EC52BB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466FF8" w:rsidRPr="00EC52BB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5333EF8A" wp14:editId="38BFA53F">
            <wp:extent cx="6152515" cy="47155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F8" w:rsidRPr="00EC52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02ACC"/>
    <w:rsid w:val="00017973"/>
    <w:rsid w:val="000B711B"/>
    <w:rsid w:val="000B7A04"/>
    <w:rsid w:val="000C4FF5"/>
    <w:rsid w:val="000F0215"/>
    <w:rsid w:val="000F6B60"/>
    <w:rsid w:val="00113CFF"/>
    <w:rsid w:val="0012480E"/>
    <w:rsid w:val="001465C1"/>
    <w:rsid w:val="00154C9D"/>
    <w:rsid w:val="00160C0E"/>
    <w:rsid w:val="00167A88"/>
    <w:rsid w:val="001856FC"/>
    <w:rsid w:val="001C3981"/>
    <w:rsid w:val="001C66A4"/>
    <w:rsid w:val="001F3F55"/>
    <w:rsid w:val="00200D4E"/>
    <w:rsid w:val="00202A4D"/>
    <w:rsid w:val="002226C9"/>
    <w:rsid w:val="00232BB3"/>
    <w:rsid w:val="00245B9F"/>
    <w:rsid w:val="00251677"/>
    <w:rsid w:val="00284C2F"/>
    <w:rsid w:val="002A0D67"/>
    <w:rsid w:val="002F1F4F"/>
    <w:rsid w:val="002F756D"/>
    <w:rsid w:val="00302AA2"/>
    <w:rsid w:val="00303AA3"/>
    <w:rsid w:val="00306EB0"/>
    <w:rsid w:val="003117A5"/>
    <w:rsid w:val="0032690A"/>
    <w:rsid w:val="0033021D"/>
    <w:rsid w:val="00336F41"/>
    <w:rsid w:val="00343C13"/>
    <w:rsid w:val="00347422"/>
    <w:rsid w:val="00361F37"/>
    <w:rsid w:val="00374E74"/>
    <w:rsid w:val="0038104F"/>
    <w:rsid w:val="003A3DAB"/>
    <w:rsid w:val="003C2DD6"/>
    <w:rsid w:val="003D160F"/>
    <w:rsid w:val="003D4C6A"/>
    <w:rsid w:val="00405423"/>
    <w:rsid w:val="004058E7"/>
    <w:rsid w:val="00405D67"/>
    <w:rsid w:val="00407C02"/>
    <w:rsid w:val="00420E9B"/>
    <w:rsid w:val="004219E8"/>
    <w:rsid w:val="00466FF8"/>
    <w:rsid w:val="004948D7"/>
    <w:rsid w:val="004B0AFE"/>
    <w:rsid w:val="005125EE"/>
    <w:rsid w:val="00581D7A"/>
    <w:rsid w:val="005A0CF9"/>
    <w:rsid w:val="005A4A70"/>
    <w:rsid w:val="005C1CBC"/>
    <w:rsid w:val="0060399A"/>
    <w:rsid w:val="0060658A"/>
    <w:rsid w:val="00614059"/>
    <w:rsid w:val="006223ED"/>
    <w:rsid w:val="00642D46"/>
    <w:rsid w:val="00653893"/>
    <w:rsid w:val="00666496"/>
    <w:rsid w:val="0067391E"/>
    <w:rsid w:val="006910A0"/>
    <w:rsid w:val="006F0686"/>
    <w:rsid w:val="006F7DFD"/>
    <w:rsid w:val="00742867"/>
    <w:rsid w:val="00752D3C"/>
    <w:rsid w:val="007B5821"/>
    <w:rsid w:val="007E6664"/>
    <w:rsid w:val="007F15A2"/>
    <w:rsid w:val="007F754B"/>
    <w:rsid w:val="008235EF"/>
    <w:rsid w:val="00862465"/>
    <w:rsid w:val="00862F9D"/>
    <w:rsid w:val="008B268B"/>
    <w:rsid w:val="008C291D"/>
    <w:rsid w:val="008C7980"/>
    <w:rsid w:val="008D566B"/>
    <w:rsid w:val="00925D78"/>
    <w:rsid w:val="00937515"/>
    <w:rsid w:val="00944A0F"/>
    <w:rsid w:val="00953923"/>
    <w:rsid w:val="009835B8"/>
    <w:rsid w:val="00987F68"/>
    <w:rsid w:val="00991EE0"/>
    <w:rsid w:val="009A7334"/>
    <w:rsid w:val="009B46A2"/>
    <w:rsid w:val="009E3047"/>
    <w:rsid w:val="009E43FD"/>
    <w:rsid w:val="00A01313"/>
    <w:rsid w:val="00A159B1"/>
    <w:rsid w:val="00A233BF"/>
    <w:rsid w:val="00A71F81"/>
    <w:rsid w:val="00AA7A35"/>
    <w:rsid w:val="00AD3EE3"/>
    <w:rsid w:val="00AE1150"/>
    <w:rsid w:val="00B1558F"/>
    <w:rsid w:val="00B31586"/>
    <w:rsid w:val="00B964EF"/>
    <w:rsid w:val="00C015DF"/>
    <w:rsid w:val="00C10E29"/>
    <w:rsid w:val="00C30624"/>
    <w:rsid w:val="00C51023"/>
    <w:rsid w:val="00C56A6C"/>
    <w:rsid w:val="00C83805"/>
    <w:rsid w:val="00C87EE9"/>
    <w:rsid w:val="00D240EF"/>
    <w:rsid w:val="00D4104C"/>
    <w:rsid w:val="00D51AC1"/>
    <w:rsid w:val="00DC35DB"/>
    <w:rsid w:val="00DE7746"/>
    <w:rsid w:val="00E2644C"/>
    <w:rsid w:val="00E34D3D"/>
    <w:rsid w:val="00E51A4B"/>
    <w:rsid w:val="00E81ED8"/>
    <w:rsid w:val="00E83E9E"/>
    <w:rsid w:val="00EB3760"/>
    <w:rsid w:val="00EC52BB"/>
    <w:rsid w:val="00ED40E8"/>
    <w:rsid w:val="00F217AC"/>
    <w:rsid w:val="00F33409"/>
    <w:rsid w:val="00F33417"/>
    <w:rsid w:val="00F418A6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F0ED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4D3D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AA7A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B0B38-DA28-4166-9DC3-9CA00F50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8</Pages>
  <Words>2045</Words>
  <Characters>1166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20</cp:revision>
  <dcterms:created xsi:type="dcterms:W3CDTF">2023-05-11T08:35:00Z</dcterms:created>
  <dcterms:modified xsi:type="dcterms:W3CDTF">2023-05-11T17:23:00Z</dcterms:modified>
</cp:coreProperties>
</file>