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BISU BALILIHAN CAMPUS</w:t>
        <w:br/>
        <w:t>BUDGET MONITORING SYSTEM</w:t>
      </w:r>
    </w:p>
    <w:p>
      <w:pPr>
        <w:jc w:val="center"/>
      </w:pPr>
      <w:r>
        <w:rPr>
          <w:b/>
          <w:sz w:val="28"/>
        </w:rPr>
        <w:t>PURCHASE REQUEST 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Department / Office</w:t>
            </w:r>
          </w:p>
        </w:tc>
        <w:tc>
          <w:tcPr>
            <w:tcW w:type="dxa" w:w="4968"/>
          </w:tcPr>
          <w:p>
            <w:r>
              <w:t>Extension Services Office</w:t>
            </w:r>
          </w:p>
        </w:tc>
      </w:tr>
      <w:tr>
        <w:tc>
          <w:tcPr>
            <w:tcW w:type="dxa" w:w="4968"/>
          </w:tcPr>
          <w:p>
            <w:r>
              <w:t>Requested By</w:t>
            </w:r>
          </w:p>
        </w:tc>
        <w:tc>
          <w:tcPr>
            <w:tcW w:type="dxa" w:w="4968"/>
          </w:tcPr>
          <w:p>
            <w:r>
              <w:t>Maria Theresa P. Ramos</w:t>
            </w:r>
          </w:p>
        </w:tc>
      </w:tr>
      <w:tr>
        <w:tc>
          <w:tcPr>
            <w:tcW w:type="dxa" w:w="4968"/>
          </w:tcPr>
          <w:p>
            <w:r>
              <w:t>Position</w:t>
            </w:r>
          </w:p>
        </w:tc>
        <w:tc>
          <w:tcPr>
            <w:tcW w:type="dxa" w:w="4968"/>
          </w:tcPr>
          <w:p>
            <w:r>
              <w:t>Extension Services Coordinator</w:t>
            </w:r>
          </w:p>
        </w:tc>
      </w:tr>
      <w:tr>
        <w:tc>
          <w:tcPr>
            <w:tcW w:type="dxa" w:w="4968"/>
          </w:tcPr>
          <w:p>
            <w:r>
              <w:t>Request Date</w:t>
            </w:r>
          </w:p>
        </w:tc>
        <w:tc>
          <w:tcPr>
            <w:tcW w:type="dxa" w:w="4968"/>
          </w:tcPr>
          <w:p>
            <w:r>
              <w:t>May 12, 2026</w:t>
            </w:r>
          </w:p>
        </w:tc>
      </w:tr>
      <w:tr>
        <w:tc>
          <w:tcPr>
            <w:tcW w:type="dxa" w:w="4968"/>
          </w:tcPr>
          <w:p>
            <w:r>
              <w:t>Purchase Request No.</w:t>
            </w:r>
          </w:p>
        </w:tc>
        <w:tc>
          <w:tcPr>
            <w:tcW w:type="dxa" w:w="4968"/>
          </w:tcPr>
          <w:p>
            <w:r>
              <w:t>PR-EXT-2026-001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Procurement of office and outreach materials for community extension activities</w:t>
            </w:r>
          </w:p>
        </w:tc>
      </w:tr>
    </w:tbl>
    <w:p/>
    <w:p>
      <w:r>
        <w:rPr>
          <w:b/>
          <w:sz w:val="24"/>
        </w:rPr>
        <w:t>Requested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Item No.</w:t>
            </w:r>
          </w:p>
        </w:tc>
        <w:tc>
          <w:tcPr>
            <w:tcW w:type="dxa" w:w="1656"/>
          </w:tcPr>
          <w:p>
            <w:r>
              <w:t>Item Description</w:t>
            </w:r>
          </w:p>
        </w:tc>
        <w:tc>
          <w:tcPr>
            <w:tcW w:type="dxa" w:w="1656"/>
          </w:tcPr>
          <w:p>
            <w:r>
              <w:t>Category</w:t>
            </w:r>
          </w:p>
        </w:tc>
        <w:tc>
          <w:tcPr>
            <w:tcW w:type="dxa" w:w="1656"/>
          </w:tcPr>
          <w:p>
            <w:r>
              <w:t>Qty</w:t>
            </w:r>
          </w:p>
        </w:tc>
        <w:tc>
          <w:tcPr>
            <w:tcW w:type="dxa" w:w="1656"/>
          </w:tcPr>
          <w:p>
            <w:r>
              <w:t>Unit Cost</w:t>
            </w:r>
          </w:p>
        </w:tc>
        <w:tc>
          <w:tcPr>
            <w:tcW w:type="dxa" w:w="1656"/>
          </w:tcPr>
          <w:p>
            <w: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Bond Paper A4</w:t>
            </w:r>
          </w:p>
        </w:tc>
        <w:tc>
          <w:tcPr>
            <w:tcW w:type="dxa" w:w="1656"/>
          </w:tcPr>
          <w:p>
            <w:r>
              <w:t>Office Supplies</w:t>
            </w:r>
          </w:p>
        </w:tc>
        <w:tc>
          <w:tcPr>
            <w:tcW w:type="dxa" w:w="1656"/>
          </w:tcPr>
          <w:p>
            <w:r>
              <w:t>20 Reams</w:t>
            </w:r>
          </w:p>
        </w:tc>
        <w:tc>
          <w:tcPr>
            <w:tcW w:type="dxa" w:w="1656"/>
          </w:tcPr>
          <w:p>
            <w:r>
              <w:t>₱250.00</w:t>
            </w:r>
          </w:p>
        </w:tc>
        <w:tc>
          <w:tcPr>
            <w:tcW w:type="dxa" w:w="1656"/>
          </w:tcPr>
          <w:p>
            <w:r>
              <w:t>₱5,000.00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Printer Ink (Black &amp; Colored)</w:t>
            </w:r>
          </w:p>
        </w:tc>
        <w:tc>
          <w:tcPr>
            <w:tcW w:type="dxa" w:w="1656"/>
          </w:tcPr>
          <w:p>
            <w:r>
              <w:t>Office Supplies</w:t>
            </w:r>
          </w:p>
        </w:tc>
        <w:tc>
          <w:tcPr>
            <w:tcW w:type="dxa" w:w="1656"/>
          </w:tcPr>
          <w:p>
            <w:r>
              <w:t>6 Sets</w:t>
            </w:r>
          </w:p>
        </w:tc>
        <w:tc>
          <w:tcPr>
            <w:tcW w:type="dxa" w:w="1656"/>
          </w:tcPr>
          <w:p>
            <w:r>
              <w:t>₱1,200.00</w:t>
            </w:r>
          </w:p>
        </w:tc>
        <w:tc>
          <w:tcPr>
            <w:tcW w:type="dxa" w:w="1656"/>
          </w:tcPr>
          <w:p>
            <w:r>
              <w:t>₱7,200.00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Extension Program T-Shirts</w:t>
            </w:r>
          </w:p>
        </w:tc>
        <w:tc>
          <w:tcPr>
            <w:tcW w:type="dxa" w:w="1656"/>
          </w:tcPr>
          <w:p>
            <w:r>
              <w:t>Outreach Materials</w:t>
            </w:r>
          </w:p>
        </w:tc>
        <w:tc>
          <w:tcPr>
            <w:tcW w:type="dxa" w:w="1656"/>
          </w:tcPr>
          <w:p>
            <w:r>
              <w:t>30 pcs</w:t>
            </w:r>
          </w:p>
        </w:tc>
        <w:tc>
          <w:tcPr>
            <w:tcW w:type="dxa" w:w="1656"/>
          </w:tcPr>
          <w:p>
            <w:r>
              <w:t>₱350.00</w:t>
            </w:r>
          </w:p>
        </w:tc>
        <w:tc>
          <w:tcPr>
            <w:tcW w:type="dxa" w:w="1656"/>
          </w:tcPr>
          <w:p>
            <w:r>
              <w:t>₱10,500.00</w:t>
            </w:r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Portable Speaker</w:t>
            </w:r>
          </w:p>
        </w:tc>
        <w:tc>
          <w:tcPr>
            <w:tcW w:type="dxa" w:w="1656"/>
          </w:tcPr>
          <w:p>
            <w:r>
              <w:t>Equipment</w:t>
            </w:r>
          </w:p>
        </w:tc>
        <w:tc>
          <w:tcPr>
            <w:tcW w:type="dxa" w:w="1656"/>
          </w:tcPr>
          <w:p>
            <w:r>
              <w:t>1 Unit</w:t>
            </w:r>
          </w:p>
        </w:tc>
        <w:tc>
          <w:tcPr>
            <w:tcW w:type="dxa" w:w="1656"/>
          </w:tcPr>
          <w:p>
            <w:r>
              <w:t>₱4,500.00</w:t>
            </w:r>
          </w:p>
        </w:tc>
        <w:tc>
          <w:tcPr>
            <w:tcW w:type="dxa" w:w="1656"/>
          </w:tcPr>
          <w:p>
            <w:r>
              <w:t>₱4,500.00</w:t>
            </w:r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Notebooks and Pens</w:t>
            </w:r>
          </w:p>
        </w:tc>
        <w:tc>
          <w:tcPr>
            <w:tcW w:type="dxa" w:w="1656"/>
          </w:tcPr>
          <w:p>
            <w:r>
              <w:t>Training Materials</w:t>
            </w:r>
          </w:p>
        </w:tc>
        <w:tc>
          <w:tcPr>
            <w:tcW w:type="dxa" w:w="1656"/>
          </w:tcPr>
          <w:p>
            <w:r>
              <w:t>50 Sets</w:t>
            </w:r>
          </w:p>
        </w:tc>
        <w:tc>
          <w:tcPr>
            <w:tcW w:type="dxa" w:w="1656"/>
          </w:tcPr>
          <w:p>
            <w:r>
              <w:t>₱120.00</w:t>
            </w:r>
          </w:p>
        </w:tc>
        <w:tc>
          <w:tcPr>
            <w:tcW w:type="dxa" w:w="1656"/>
          </w:tcPr>
          <w:p>
            <w:r>
              <w:t>₱6,000.00</w:t>
            </w:r>
          </w:p>
        </w:tc>
      </w:tr>
    </w:tbl>
    <w:p/>
    <w:p>
      <w:pPr>
        <w:jc w:val="right"/>
      </w:pPr>
      <w:r>
        <w:rPr>
          <w:b/>
          <w:sz w:val="24"/>
        </w:rPr>
        <w:t>Grand Total: ₱33,200.00</w:t>
      </w:r>
    </w:p>
    <w:p/>
    <w:p>
      <w:r>
        <w:rPr>
          <w:b/>
        </w:rPr>
        <w:t>Justification / Remarks</w:t>
      </w:r>
    </w:p>
    <w:p>
      <w:r>
        <w:t>These materials and equipment are necessary for the successful conduct of Extension Services outreach programs, training activities, and community engagements for the second semester of Academic Year 2025–2026.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Prepared By</w:t>
            </w:r>
          </w:p>
        </w:tc>
        <w:tc>
          <w:tcPr>
            <w:tcW w:type="dxa" w:w="3312"/>
          </w:tcPr>
          <w:p>
            <w:r>
              <w:t>Reviewed By</w:t>
            </w:r>
          </w:p>
        </w:tc>
        <w:tc>
          <w:tcPr>
            <w:tcW w:type="dxa" w:w="3312"/>
          </w:tcPr>
          <w:p>
            <w:r>
              <w:t>Approved By</w:t>
            </w:r>
          </w:p>
        </w:tc>
      </w:tr>
      <w:tr>
        <w:tc>
          <w:tcPr>
            <w:tcW w:type="dxa" w:w="3312"/>
          </w:tcPr>
          <w:p>
            <w:r>
              <w:t>Maria Theresa P. Ramos</w:t>
              <w:br/>
              <w:t>Extension Services Coordinator</w:t>
            </w:r>
          </w:p>
        </w:tc>
        <w:tc>
          <w:tcPr>
            <w:tcW w:type="dxa" w:w="3312"/>
          </w:tcPr>
          <w:p>
            <w:r>
              <w:t>Juan Dela Cruz</w:t>
              <w:br/>
              <w:t>Budget Officer</w:t>
            </w:r>
          </w:p>
        </w:tc>
        <w:tc>
          <w:tcPr>
            <w:tcW w:type="dxa" w:w="3312"/>
          </w:tcPr>
          <w:p>
            <w:r>
              <w:t>Dr. Roberto M. Santos</w:t>
              <w:br/>
              <w:t>Campus Director</w:t>
            </w:r>
          </w:p>
        </w:tc>
      </w:tr>
    </w:tbl>
    <w:p/>
    <w:p>
      <w:pPr>
        <w:jc w:val="center"/>
      </w:pPr>
      <w:r>
        <w:rPr>
          <w:i/>
          <w:sz w:val="18"/>
        </w:rPr>
        <w:t>Generated for Demo Purposes - BISU Balilihan Budget Monitoring System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