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1059B">
      <w:pPr>
        <w:widowControl w:val="0"/>
        <w:numPr>
          <w:ilvl w:val="0"/>
          <w:numId w:val="0"/>
        </w:numPr>
        <w:tabs>
          <w:tab w:val="left" w:pos="730"/>
        </w:tabs>
        <w:autoSpaceDE w:val="0"/>
        <w:autoSpaceDN w:val="0"/>
        <w:spacing w:before="1" w:after="0" w:line="240" w:lineRule="auto"/>
        <w:ind w:right="0" w:rightChars="0"/>
        <w:jc w:val="left"/>
        <w:rPr>
          <w:rFonts w:hint="default" w:ascii="Arial" w:hAnsi="Arial" w:eastAsia="Arial MT" w:cs="Arial"/>
          <w:b/>
          <w:bCs/>
          <w:spacing w:val="-2"/>
          <w:sz w:val="24"/>
          <w:szCs w:val="24"/>
          <w:lang w:val="en-PH" w:eastAsia="en-US" w:bidi="ar-SA"/>
        </w:rPr>
      </w:pPr>
      <w:r>
        <w:rPr>
          <w:rFonts w:hint="default" w:ascii="Arial" w:hAnsi="Arial" w:eastAsia="Arial MT" w:cs="Arial"/>
          <w:b/>
          <w:bCs/>
          <w:spacing w:val="-2"/>
          <w:sz w:val="24"/>
          <w:szCs w:val="24"/>
          <w:lang w:val="en-PH" w:eastAsia="en-US" w:bidi="ar-SA"/>
        </w:rPr>
        <w:t>Name: John Romel D. Lucot</w:t>
      </w:r>
      <w:r>
        <w:rPr>
          <w:rFonts w:hint="default" w:ascii="Arial" w:hAnsi="Arial" w:eastAsia="Arial MT" w:cs="Arial"/>
          <w:b/>
          <w:bCs/>
          <w:spacing w:val="-2"/>
          <w:sz w:val="24"/>
          <w:szCs w:val="24"/>
          <w:lang w:val="en-PH" w:eastAsia="en-US" w:bidi="ar-SA"/>
        </w:rPr>
        <w:tab/>
      </w:r>
      <w:r>
        <w:rPr>
          <w:rFonts w:hint="default" w:ascii="Arial" w:hAnsi="Arial" w:eastAsia="Arial MT" w:cs="Arial"/>
          <w:b/>
          <w:bCs/>
          <w:spacing w:val="-2"/>
          <w:sz w:val="24"/>
          <w:szCs w:val="24"/>
          <w:lang w:val="en-PH" w:eastAsia="en-US" w:bidi="ar-SA"/>
        </w:rPr>
        <w:tab/>
      </w:r>
      <w:r>
        <w:rPr>
          <w:rFonts w:hint="default" w:ascii="Arial" w:hAnsi="Arial" w:eastAsia="Arial MT" w:cs="Arial"/>
          <w:b/>
          <w:bCs/>
          <w:spacing w:val="-2"/>
          <w:sz w:val="24"/>
          <w:szCs w:val="24"/>
          <w:lang w:val="en-PH" w:eastAsia="en-US" w:bidi="ar-SA"/>
        </w:rPr>
        <w:tab/>
      </w:r>
      <w:r>
        <w:rPr>
          <w:rFonts w:hint="default" w:ascii="Arial" w:hAnsi="Arial" w:eastAsia="Arial MT" w:cs="Arial"/>
          <w:b/>
          <w:bCs/>
          <w:spacing w:val="-2"/>
          <w:sz w:val="24"/>
          <w:szCs w:val="24"/>
          <w:lang w:val="en-PH" w:eastAsia="en-US" w:bidi="ar-SA"/>
        </w:rPr>
        <w:tab/>
      </w:r>
      <w:r>
        <w:rPr>
          <w:rFonts w:hint="default" w:ascii="Arial" w:hAnsi="Arial" w:eastAsia="Arial MT" w:cs="Arial"/>
          <w:b/>
          <w:bCs/>
          <w:spacing w:val="-2"/>
          <w:sz w:val="24"/>
          <w:szCs w:val="24"/>
          <w:lang w:val="en-PH" w:eastAsia="en-US" w:bidi="ar-SA"/>
        </w:rPr>
        <w:t xml:space="preserve">                Date: 10/27/2025</w:t>
      </w:r>
    </w:p>
    <w:p w14:paraId="5A460F8D">
      <w:pPr>
        <w:widowControl w:val="0"/>
        <w:numPr>
          <w:ilvl w:val="0"/>
          <w:numId w:val="0"/>
        </w:numPr>
        <w:tabs>
          <w:tab w:val="left" w:pos="730"/>
        </w:tabs>
        <w:autoSpaceDE w:val="0"/>
        <w:autoSpaceDN w:val="0"/>
        <w:spacing w:before="1" w:after="0" w:line="240" w:lineRule="auto"/>
        <w:ind w:right="0" w:rightChars="0"/>
        <w:jc w:val="left"/>
        <w:rPr>
          <w:rFonts w:hint="default" w:ascii="Arial" w:hAnsi="Arial" w:eastAsia="Arial MT" w:cs="Arial"/>
          <w:b/>
          <w:bCs/>
          <w:spacing w:val="-2"/>
          <w:sz w:val="24"/>
          <w:szCs w:val="24"/>
          <w:lang w:val="en-PH" w:eastAsia="en-US" w:bidi="ar-SA"/>
        </w:rPr>
      </w:pPr>
      <w:r>
        <w:rPr>
          <w:rFonts w:hint="default" w:ascii="Arial" w:hAnsi="Arial" w:eastAsia="Arial MT" w:cs="Arial"/>
          <w:b/>
          <w:bCs/>
          <w:spacing w:val="-2"/>
          <w:sz w:val="24"/>
          <w:szCs w:val="24"/>
          <w:lang w:val="en-PH" w:eastAsia="en-US" w:bidi="ar-SA"/>
        </w:rPr>
        <w:t>Course &amp; Section: BSIT- 4C</w:t>
      </w:r>
    </w:p>
    <w:p w14:paraId="63700AA5">
      <w:pPr>
        <w:widowControl w:val="0"/>
        <w:numPr>
          <w:ilvl w:val="0"/>
          <w:numId w:val="0"/>
        </w:numPr>
        <w:tabs>
          <w:tab w:val="left" w:pos="730"/>
        </w:tabs>
        <w:autoSpaceDE w:val="0"/>
        <w:autoSpaceDN w:val="0"/>
        <w:spacing w:before="1" w:after="0" w:line="240" w:lineRule="auto"/>
        <w:ind w:left="730" w:right="0" w:rightChars="0" w:hanging="360"/>
        <w:jc w:val="left"/>
        <w:rPr>
          <w:rFonts w:hint="default" w:ascii="Arial" w:hAnsi="Arial" w:eastAsia="Arial MT" w:cs="Arial"/>
          <w:b/>
          <w:bCs/>
          <w:spacing w:val="-2"/>
          <w:sz w:val="24"/>
          <w:szCs w:val="24"/>
          <w:lang w:val="en-PH" w:eastAsia="en-US" w:bidi="ar-SA"/>
        </w:rPr>
      </w:pPr>
    </w:p>
    <w:p w14:paraId="74F63C8D">
      <w:pPr>
        <w:widowControl w:val="0"/>
        <w:numPr>
          <w:ilvl w:val="0"/>
          <w:numId w:val="0"/>
        </w:numPr>
        <w:tabs>
          <w:tab w:val="left" w:pos="730"/>
        </w:tabs>
        <w:autoSpaceDE w:val="0"/>
        <w:autoSpaceDN w:val="0"/>
        <w:spacing w:before="1" w:after="0" w:line="240" w:lineRule="auto"/>
        <w:ind w:left="730" w:right="0" w:rightChars="0" w:hanging="360"/>
        <w:jc w:val="left"/>
        <w:rPr>
          <w:rFonts w:hint="default" w:ascii="Arial" w:hAnsi="Arial" w:eastAsia="Arial MT" w:cs="Arial"/>
          <w:b/>
          <w:bCs/>
          <w:spacing w:val="-2"/>
          <w:sz w:val="24"/>
          <w:szCs w:val="24"/>
          <w:lang w:val="en-PH" w:eastAsia="en-US" w:bidi="ar-SA"/>
        </w:rPr>
      </w:pPr>
    </w:p>
    <w:p w14:paraId="2F4A5D65">
      <w:pPr>
        <w:widowControl w:val="0"/>
        <w:numPr>
          <w:ilvl w:val="0"/>
          <w:numId w:val="0"/>
        </w:numPr>
        <w:tabs>
          <w:tab w:val="left" w:pos="730"/>
        </w:tabs>
        <w:autoSpaceDE w:val="0"/>
        <w:autoSpaceDN w:val="0"/>
        <w:spacing w:before="1" w:after="0" w:line="240" w:lineRule="auto"/>
        <w:ind w:left="730" w:right="0" w:rightChars="0" w:hanging="360"/>
        <w:jc w:val="center"/>
        <w:rPr>
          <w:rFonts w:hint="default" w:ascii="Times New Roman" w:hAnsi="Times New Roman" w:eastAsia="Arial MT" w:cs="Times New Roman"/>
          <w:b/>
          <w:bCs/>
          <w:spacing w:val="-2"/>
          <w:sz w:val="72"/>
          <w:szCs w:val="72"/>
          <w:lang w:val="en-PH" w:eastAsia="en-US" w:bidi="ar-SA"/>
        </w:rPr>
      </w:pPr>
      <w:r>
        <w:rPr>
          <w:rFonts w:hint="default" w:ascii="Times New Roman" w:hAnsi="Times New Roman" w:eastAsia="Arial MT" w:cs="Times New Roman"/>
          <w:b/>
          <w:bCs/>
          <w:spacing w:val="-2"/>
          <w:sz w:val="72"/>
          <w:szCs w:val="72"/>
          <w:lang w:val="en-PH" w:eastAsia="en-US" w:bidi="ar-SA"/>
        </w:rPr>
        <w:t>Journal</w:t>
      </w:r>
    </w:p>
    <w:p w14:paraId="227FE171">
      <w:pPr>
        <w:widowControl w:val="0"/>
        <w:numPr>
          <w:ilvl w:val="0"/>
          <w:numId w:val="0"/>
        </w:numPr>
        <w:tabs>
          <w:tab w:val="left" w:pos="730"/>
        </w:tabs>
        <w:autoSpaceDE w:val="0"/>
        <w:autoSpaceDN w:val="0"/>
        <w:spacing w:before="1" w:after="0" w:line="240" w:lineRule="auto"/>
        <w:ind w:left="730" w:right="0" w:rightChars="0" w:hanging="360"/>
        <w:jc w:val="center"/>
        <w:rPr>
          <w:rFonts w:hint="default" w:ascii="Arial" w:hAnsi="Arial" w:eastAsia="Arial MT"/>
          <w:b/>
          <w:bCs/>
          <w:spacing w:val="-2"/>
          <w:sz w:val="32"/>
          <w:szCs w:val="32"/>
          <w:lang w:val="en-PH" w:eastAsia="en-US"/>
        </w:rPr>
      </w:pPr>
      <w:r>
        <w:rPr>
          <w:rFonts w:hint="default" w:ascii="Arial" w:hAnsi="Arial" w:eastAsia="Arial MT" w:cs="Arial"/>
          <w:b/>
          <w:bCs/>
          <w:spacing w:val="-2"/>
          <w:sz w:val="32"/>
          <w:szCs w:val="32"/>
          <w:lang w:val="en-PH" w:eastAsia="en-US" w:bidi="ar-SA"/>
        </w:rPr>
        <w:t xml:space="preserve">Title Course: </w:t>
      </w:r>
      <w:r>
        <w:rPr>
          <w:rFonts w:hint="default" w:ascii="Arial" w:hAnsi="Arial" w:eastAsia="Arial MT"/>
          <w:b/>
          <w:bCs/>
          <w:spacing w:val="-2"/>
          <w:sz w:val="32"/>
          <w:szCs w:val="32"/>
          <w:lang w:val="en-PH" w:eastAsia="en-US"/>
        </w:rPr>
        <w:t>Exploring Performance in SAP Analytics Cloud</w:t>
      </w:r>
    </w:p>
    <w:p w14:paraId="052FACC3">
      <w:pPr>
        <w:widowControl w:val="0"/>
        <w:numPr>
          <w:ilvl w:val="0"/>
          <w:numId w:val="0"/>
        </w:numPr>
        <w:tabs>
          <w:tab w:val="left" w:pos="730"/>
        </w:tabs>
        <w:autoSpaceDE w:val="0"/>
        <w:autoSpaceDN w:val="0"/>
        <w:spacing w:before="1" w:after="0" w:line="240" w:lineRule="auto"/>
        <w:ind w:left="730" w:right="0" w:rightChars="0" w:hanging="360"/>
        <w:jc w:val="center"/>
        <w:rPr>
          <w:rFonts w:hint="default" w:ascii="Arial" w:hAnsi="Arial" w:eastAsia="Arial MT"/>
          <w:b/>
          <w:bCs/>
          <w:spacing w:val="-2"/>
          <w:sz w:val="32"/>
          <w:szCs w:val="32"/>
          <w:lang w:val="en-PH" w:eastAsia="en-US"/>
        </w:rPr>
      </w:pPr>
    </w:p>
    <w:p w14:paraId="050BC1EA">
      <w:pPr>
        <w:rPr>
          <w:rFonts w:hint="default" w:ascii="Arial" w:hAnsi="Arial" w:cs="Arial"/>
          <w:sz w:val="24"/>
          <w:szCs w:val="24"/>
        </w:rPr>
      </w:pPr>
      <w:r>
        <w:rPr>
          <w:rFonts w:hint="default" w:ascii="Arial" w:hAnsi="Arial" w:cs="Arial"/>
          <w:sz w:val="24"/>
          <w:szCs w:val="24"/>
        </w:rPr>
        <w:t>Throughout this SAP course Exploring Performance in SAP Analytics Cloud, I gained an understanding of how SAP Analytics Cloud (SAC) manages system performance, identifies performance bottlenecks, and uses analytical tools to ensure that dashboards and reports run efficiently. Initially, I expected this course to be more practical with real system walkthroughs or hands-on troubleshooting</w:t>
      </w:r>
      <w:r>
        <w:rPr>
          <w:rFonts w:hint="default" w:ascii="Arial" w:hAnsi="Arial" w:cs="Arial"/>
          <w:sz w:val="24"/>
          <w:szCs w:val="24"/>
          <w:lang w:val="en-PH"/>
        </w:rPr>
        <w:t xml:space="preserve"> </w:t>
      </w:r>
      <w:r>
        <w:rPr>
          <w:rFonts w:hint="default" w:ascii="Arial" w:hAnsi="Arial" w:cs="Arial"/>
          <w:sz w:val="24"/>
          <w:szCs w:val="24"/>
        </w:rPr>
        <w:t>as I am used to in platforms like Coursera or AWS Labs where you actually interact with the system. However, this course was more theoretical and focused primarily on concepts and monitoring tools from an administrator's perspective. Even though it lacked the practicality I was hoping for, it helped me see how performance is monitored in enterprise environments using SAP tools.</w:t>
      </w:r>
    </w:p>
    <w:p w14:paraId="185C09F3">
      <w:pPr>
        <w:rPr>
          <w:rFonts w:hint="default" w:ascii="Arial" w:hAnsi="Arial" w:cs="Arial"/>
          <w:sz w:val="24"/>
          <w:szCs w:val="24"/>
        </w:rPr>
      </w:pPr>
    </w:p>
    <w:p w14:paraId="113AA189">
      <w:pPr>
        <w:rPr>
          <w:rFonts w:hint="default" w:ascii="Arial" w:hAnsi="Arial" w:cs="Arial"/>
          <w:sz w:val="24"/>
          <w:szCs w:val="24"/>
        </w:rPr>
      </w:pPr>
      <w:r>
        <w:rPr>
          <w:rFonts w:hint="default" w:ascii="Arial" w:hAnsi="Arial" w:cs="Arial"/>
          <w:sz w:val="24"/>
          <w:szCs w:val="24"/>
        </w:rPr>
        <w:t>One of the main things I learned is how performance directly affects the business value of analytics. The course made me understand how memory allocation, data model design, and query execution speed can either optimize or slow down the entire analytics experience. I was introduced to SAC’s built-in performance monitoring tools used by system administrators to track model performance, identify slow-running visualizations, and detect large data query issues. Although I didn’t experience these tools hands-on, I now have a solid understanding of how they are applied to ensure reliability and speed in enterprise analytics systems.</w:t>
      </w:r>
    </w:p>
    <w:p w14:paraId="0E2EDE08">
      <w:pPr>
        <w:rPr>
          <w:rFonts w:hint="default" w:ascii="Arial" w:hAnsi="Arial" w:cs="Arial"/>
          <w:sz w:val="24"/>
          <w:szCs w:val="24"/>
        </w:rPr>
      </w:pPr>
    </w:p>
    <w:p w14:paraId="5CB5201F">
      <w:pPr>
        <w:rPr>
          <w:rFonts w:hint="default" w:ascii="Arial" w:hAnsi="Arial" w:cs="Arial"/>
          <w:sz w:val="24"/>
          <w:szCs w:val="24"/>
        </w:rPr>
      </w:pPr>
      <w:r>
        <w:rPr>
          <w:rFonts w:hint="default" w:ascii="Arial" w:hAnsi="Arial" w:cs="Arial"/>
          <w:sz w:val="24"/>
          <w:szCs w:val="24"/>
        </w:rPr>
        <w:t>What stood out to me is how SAP Analytics Cloud plays a critical role in Enterprise Resource Planning (ERP). In ERP-driven organizations, analytics performance is not just a technical requirement</w:t>
      </w:r>
      <w:r>
        <w:rPr>
          <w:rFonts w:hint="default" w:ascii="Arial" w:hAnsi="Arial" w:cs="Arial"/>
          <w:sz w:val="24"/>
          <w:szCs w:val="24"/>
          <w:lang w:val="en-PH"/>
        </w:rPr>
        <w:t xml:space="preserve"> </w:t>
      </w:r>
      <w:bookmarkStart w:id="0" w:name="_GoBack"/>
      <w:bookmarkEnd w:id="0"/>
      <w:r>
        <w:rPr>
          <w:rFonts w:hint="default" w:ascii="Arial" w:hAnsi="Arial" w:cs="Arial"/>
          <w:sz w:val="24"/>
          <w:szCs w:val="24"/>
        </w:rPr>
        <w:t>it directly influences decision-making and operational efficiency. A delay in reporting could affect financial planning, procurement timelines, and executive decision-making. This course made me realize that performance monitoring is essential to keep business processes running accurately and in real time.</w:t>
      </w:r>
    </w:p>
    <w:p w14:paraId="3F130E4E">
      <w:pPr>
        <w:rPr>
          <w:rFonts w:hint="default" w:ascii="Arial" w:hAnsi="Arial" w:cs="Arial"/>
          <w:sz w:val="24"/>
          <w:szCs w:val="24"/>
        </w:rPr>
      </w:pPr>
    </w:p>
    <w:p w14:paraId="62B21CCB">
      <w:pPr>
        <w:rPr>
          <w:rFonts w:hint="default" w:ascii="Arial" w:hAnsi="Arial" w:cs="Arial"/>
          <w:sz w:val="24"/>
          <w:szCs w:val="24"/>
        </w:rPr>
      </w:pPr>
      <w:r>
        <w:rPr>
          <w:rFonts w:hint="default" w:ascii="Arial" w:hAnsi="Arial" w:cs="Arial"/>
          <w:sz w:val="24"/>
          <w:szCs w:val="24"/>
        </w:rPr>
        <w:t>Even though I prefer courses with hands-on implementation, I acknowledge the importance of this knowledge as a foundation. I realized that performance in SAC is not just about fixing slow dashboards, but about ensuring system readiness, scalability, and strategic value for the organization. Completing this course marked another step in my SAP learning journey, giving me the theoretical understanding I need before moving into more advanced, practical SAP Analytics Cloud configurations in the future.</w:t>
      </w:r>
    </w:p>
    <w:p w14:paraId="3EA3C399"/>
    <w:p w14:paraId="11E327D0"/>
    <w:p w14:paraId="5D07A380">
      <w:pPr>
        <w:rPr>
          <w:rFonts w:hint="default"/>
          <w:lang w:val="en-PH"/>
        </w:rPr>
      </w:pPr>
      <w:r>
        <w:rPr>
          <w:rFonts w:hint="default"/>
          <w:lang w:val="en-PH"/>
        </w:rPr>
        <w:drawing>
          <wp:inline distT="0" distB="0" distL="114300" distR="114300">
            <wp:extent cx="3478530" cy="2153920"/>
            <wp:effectExtent l="0" t="0" r="11430" b="10160"/>
            <wp:docPr id="1" name="Picture 1" descr="Screenshot 2025-10-27 20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0-27 204338"/>
                    <pic:cNvPicPr>
                      <a:picLocks noChangeAspect="1"/>
                    </pic:cNvPicPr>
                  </pic:nvPicPr>
                  <pic:blipFill>
                    <a:blip r:embed="rId4"/>
                    <a:stretch>
                      <a:fillRect/>
                    </a:stretch>
                  </pic:blipFill>
                  <pic:spPr>
                    <a:xfrm>
                      <a:off x="0" y="0"/>
                      <a:ext cx="3478530" cy="2153920"/>
                    </a:xfrm>
                    <a:prstGeom prst="rect">
                      <a:avLst/>
                    </a:prstGeom>
                  </pic:spPr>
                </pic:pic>
              </a:graphicData>
            </a:graphic>
          </wp:inline>
        </w:drawing>
      </w:r>
    </w:p>
    <w:p w14:paraId="28DF1EC2">
      <w:pPr>
        <w:rPr>
          <w:rFonts w:hint="default"/>
          <w:lang w:val="en-PH"/>
        </w:rPr>
      </w:pPr>
    </w:p>
    <w:p w14:paraId="5C4871CC">
      <w:pPr>
        <w:rPr>
          <w:rFonts w:hint="default"/>
          <w:lang w:val="en-PH"/>
        </w:rPr>
      </w:pPr>
      <w:r>
        <w:rPr>
          <w:rFonts w:hint="default"/>
          <w:lang w:val="en-PH"/>
        </w:rPr>
        <w:drawing>
          <wp:inline distT="0" distB="0" distL="114300" distR="114300">
            <wp:extent cx="5608320" cy="5140960"/>
            <wp:effectExtent l="0" t="0" r="0" b="10160"/>
            <wp:docPr id="2" name="Picture 2" descr="Screenshot 2025-10-27 20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0-27 204431"/>
                    <pic:cNvPicPr>
                      <a:picLocks noChangeAspect="1"/>
                    </pic:cNvPicPr>
                  </pic:nvPicPr>
                  <pic:blipFill>
                    <a:blip r:embed="rId5"/>
                    <a:stretch>
                      <a:fillRect/>
                    </a:stretch>
                  </pic:blipFill>
                  <pic:spPr>
                    <a:xfrm>
                      <a:off x="0" y="0"/>
                      <a:ext cx="5608320" cy="5140960"/>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MT">
    <w:altName w:val="Arial"/>
    <w:panose1 w:val="00000000000000000000"/>
    <w:charset w:val="01"/>
    <w:family w:val="swiss"/>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266B94"/>
    <w:rsid w:val="23C14D9F"/>
    <w:rsid w:val="3F266B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2025-10-27T12:53:00Z</dcterms:created>
  <dc:creator>Romelo Lucot</dc:creator>
  <cp:lastModifiedBy>Romelo Lucot</cp:lastModifiedBy>
  <dcterms:modified xsi:type="dcterms:W3CDTF">2025-10-27T13:00:25Z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06EC21AC9ED446A1B9ED9131B7144E3F_11</vt:lpwstr>
  </property>
</Properties>
</file>