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Aptos" w:hAnsi="Aptos"/>
          <w:b/>
          <w:i w:val="0"/>
          <w:color w:val="000000"/>
          <w:sz w:val="46"/>
        </w:rPr>
        <w:t>Manual de uso del POS</w:t>
      </w:r>
    </w:p>
    <w:p>
      <w:pPr>
        <w:spacing w:after="240" w:line="240" w:lineRule="auto"/>
      </w:pPr>
      <w:r>
        <w:rPr>
          <w:rFonts w:ascii="Aptos" w:hAnsi="Aptos"/>
          <w:b w:val="0"/>
          <w:i w:val="0"/>
          <w:color w:val="2D829F"/>
          <w:sz w:val="24"/>
        </w:rPr>
        <w:t>Guía rápida para registrar ventas en Mundo Tienda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000000"/>
          <w:sz w:val="20"/>
        </w:rPr>
        <w:t>Este manual explica el recorrido completo de una venta: preparar la caja, buscar o escanear productos, revisar el ticket, cobrar y emitir la factura. El POS está diseñado para vender; la administración de productos, precios y reportes se realiza fuera de esta pantalla.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89320" cy="2242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antalla_gener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24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40" w:lineRule="auto"/>
        <w:jc w:val="center"/>
      </w:pPr>
      <w:r>
        <w:rPr>
          <w:rFonts w:ascii="Aptos" w:hAnsi="Aptos"/>
          <w:b w:val="0"/>
          <w:i/>
          <w:color w:val="5D6A72"/>
          <w:sz w:val="17"/>
        </w:rPr>
        <w:t>Pantalla principal del POS. Las zonas numeradas muestran el orden recomendado de trabajo.</w:t>
      </w:r>
    </w:p>
    <w:p>
      <w:pPr>
        <w:pStyle w:val="Heading1"/>
      </w:pPr>
      <w:r>
        <w:t>Cómo se organiza la pantalla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91"/>
        <w:gridCol w:w="8712"/>
      </w:tblGrid>
      <w:tr>
        <w:tc>
          <w:tcPr>
            <w:tcW w:type="dxa" w:w="691"/>
            <w:shd w:fill="2D829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8"/>
              </w:rPr>
              <w:t>1</w:t>
            </w:r>
          </w:p>
        </w:tc>
        <w:tc>
          <w:tcPr>
            <w:tcW w:type="dxa" w:w="8712"/>
            <w:tcMar>
              <w:top w:w="40" w:type="dxa"/>
              <w:start w:w="0" w:type="dxa"/>
              <w:bottom w:w="80" w:type="dxa"/>
              <w:end w:w="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14516B"/>
                <w:sz w:val="21"/>
              </w:rPr>
              <w:t>Datos de la venta</w:t>
            </w: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 xml:space="preserve">  Cliente, bodega o depósito y vendedor.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91"/>
        <w:gridCol w:w="8712"/>
      </w:tblGrid>
      <w:tr>
        <w:tc>
          <w:tcPr>
            <w:tcW w:type="dxa" w:w="691"/>
            <w:shd w:fill="2D829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8"/>
              </w:rPr>
              <w:t>2</w:t>
            </w:r>
          </w:p>
        </w:tc>
        <w:tc>
          <w:tcPr>
            <w:tcW w:type="dxa" w:w="8712"/>
            <w:tcMar>
              <w:top w:w="40" w:type="dxa"/>
              <w:start w:w="0" w:type="dxa"/>
              <w:bottom w:w="80" w:type="dxa"/>
              <w:end w:w="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14516B"/>
                <w:sz w:val="21"/>
              </w:rPr>
              <w:t>Búsqueda y escaneo</w:t>
            </w: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 xml:space="preserve">  Busca por nombre, código o marca, o usa el lector de barras.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91"/>
        <w:gridCol w:w="8712"/>
      </w:tblGrid>
      <w:tr>
        <w:tc>
          <w:tcPr>
            <w:tcW w:type="dxa" w:w="691"/>
            <w:shd w:fill="2D829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8"/>
              </w:rPr>
              <w:t>3</w:t>
            </w:r>
          </w:p>
        </w:tc>
        <w:tc>
          <w:tcPr>
            <w:tcW w:type="dxa" w:w="8712"/>
            <w:tcMar>
              <w:top w:w="40" w:type="dxa"/>
              <w:start w:w="0" w:type="dxa"/>
              <w:bottom w:w="80" w:type="dxa"/>
              <w:end w:w="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14516B"/>
                <w:sz w:val="21"/>
              </w:rPr>
              <w:t>Productos</w:t>
            </w: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 xml:space="preserve">  Revisa existencia y agrega productos al ticket.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91"/>
        <w:gridCol w:w="8712"/>
      </w:tblGrid>
      <w:tr>
        <w:tc>
          <w:tcPr>
            <w:tcW w:type="dxa" w:w="691"/>
            <w:shd w:fill="2D829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8"/>
              </w:rPr>
              <w:t>4</w:t>
            </w:r>
          </w:p>
        </w:tc>
        <w:tc>
          <w:tcPr>
            <w:tcW w:type="dxa" w:w="8712"/>
            <w:tcMar>
              <w:top w:w="40" w:type="dxa"/>
              <w:start w:w="0" w:type="dxa"/>
              <w:bottom w:w="80" w:type="dxa"/>
              <w:end w:w="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14516B"/>
                <w:sz w:val="21"/>
              </w:rPr>
              <w:t>Ticket</w:t>
            </w: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 xml:space="preserve">  Verifica cantidades, forma de pago, total y emite la factura.</w:t>
            </w:r>
          </w:p>
        </w:tc>
      </w:tr>
    </w:tbl>
    <w:p>
      <w:r>
        <w:br w:type="page"/>
      </w:r>
    </w:p>
    <w:p>
      <w:pPr>
        <w:pStyle w:val="Heading1"/>
      </w:pPr>
      <w:r>
        <w:t>1 Preparar la venta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000000"/>
          <w:sz w:val="20"/>
        </w:rPr>
        <w:t>Antes de agregar productos, confirma los datos que identifican la operación. Estos selectores tienen búsqueda integrada y se pueden abrir haciendo clic en cualquier parte del campo.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89320" cy="2205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tos_vent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20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40" w:lineRule="auto"/>
        <w:jc w:val="center"/>
      </w:pPr>
      <w:r>
        <w:rPr>
          <w:rFonts w:ascii="Aptos" w:hAnsi="Aptos"/>
          <w:b w:val="0"/>
          <w:i/>
          <w:color w:val="5D6A72"/>
          <w:sz w:val="17"/>
        </w:rPr>
        <w:t>Seleccione cliente, bodega o depósito y vendedor.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19"/>
        </w:rPr>
        <w:t>Cliente: seleccione un cliente cuando la venta lo requiera. Si no aplica, deje Sin cliente.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19"/>
        </w:rPr>
        <w:t>Bodega o depósito: confirme la bodega desde la cual se descontará el inventario.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19"/>
        </w:rPr>
        <w:t>Vendedor: seleccione la persona responsable de la venta. La selección se conserva para la siguiente operación.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000000"/>
          <w:sz w:val="20"/>
        </w:rPr>
        <w:t>Para encontrar una opción, escriba parte del nombre en la barra de búsqueda del selector y elija el resultado correcto.</w:t>
      </w:r>
    </w:p>
    <w:p>
      <w:pPr>
        <w:pStyle w:val="Heading1"/>
      </w:pPr>
      <w:r>
        <w:t>2 Buscar y agregar productos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89320" cy="24025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busqueda_produc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402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40" w:lineRule="auto"/>
        <w:jc w:val="center"/>
      </w:pPr>
      <w:r>
        <w:rPr>
          <w:rFonts w:ascii="Aptos" w:hAnsi="Aptos"/>
          <w:b w:val="0"/>
          <w:i/>
          <w:color w:val="5D6A72"/>
          <w:sz w:val="17"/>
        </w:rPr>
        <w:t>La búsqueda, el lector de barras, favoritos y las tarjetas de producto están en la misma zona de trabajo.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91"/>
        <w:gridCol w:w="8712"/>
      </w:tblGrid>
      <w:tr>
        <w:tc>
          <w:tcPr>
            <w:tcW w:type="dxa" w:w="691"/>
            <w:shd w:fill="2D829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8"/>
              </w:rPr>
              <w:t>1</w:t>
            </w:r>
          </w:p>
        </w:tc>
        <w:tc>
          <w:tcPr>
            <w:tcW w:type="dxa" w:w="8712"/>
            <w:tcMar>
              <w:top w:w="40" w:type="dxa"/>
              <w:start w:w="0" w:type="dxa"/>
              <w:bottom w:w="80" w:type="dxa"/>
              <w:end w:w="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14516B"/>
                <w:sz w:val="21"/>
              </w:rPr>
              <w:t>Buscar</w:t>
            </w: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 xml:space="preserve">  Escriba el nombre, código o marca. Presione Enter cuando solo haya un resultado.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91"/>
        <w:gridCol w:w="8712"/>
      </w:tblGrid>
      <w:tr>
        <w:tc>
          <w:tcPr>
            <w:tcW w:type="dxa" w:w="691"/>
            <w:shd w:fill="2D829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8"/>
              </w:rPr>
              <w:t>2</w:t>
            </w:r>
          </w:p>
        </w:tc>
        <w:tc>
          <w:tcPr>
            <w:tcW w:type="dxa" w:w="8712"/>
            <w:tcMar>
              <w:top w:w="40" w:type="dxa"/>
              <w:start w:w="0" w:type="dxa"/>
              <w:bottom w:w="80" w:type="dxa"/>
              <w:end w:w="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14516B"/>
                <w:sz w:val="21"/>
              </w:rPr>
              <w:t>Escanear</w:t>
            </w: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 xml:space="preserve">  Deje activo el campo Escanear código. El lector agrega el producto automáticamente al presionar Enter.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91"/>
        <w:gridCol w:w="8712"/>
      </w:tblGrid>
      <w:tr>
        <w:tc>
          <w:tcPr>
            <w:tcW w:type="dxa" w:w="691"/>
            <w:shd w:fill="2D829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8"/>
              </w:rPr>
              <w:t>3</w:t>
            </w:r>
          </w:p>
        </w:tc>
        <w:tc>
          <w:tcPr>
            <w:tcW w:type="dxa" w:w="8712"/>
            <w:tcMar>
              <w:top w:w="40" w:type="dxa"/>
              <w:start w:w="0" w:type="dxa"/>
              <w:bottom w:w="80" w:type="dxa"/>
              <w:end w:w="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14516B"/>
                <w:sz w:val="21"/>
              </w:rPr>
              <w:t>Favoritos</w:t>
            </w: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 xml:space="preserve">  Use Favoritos para mostrar únicamente los productos de uso frecuente.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91"/>
        <w:gridCol w:w="8712"/>
      </w:tblGrid>
      <w:tr>
        <w:tc>
          <w:tcPr>
            <w:tcW w:type="dxa" w:w="691"/>
            <w:shd w:fill="2D829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8"/>
              </w:rPr>
              <w:t>4</w:t>
            </w:r>
          </w:p>
        </w:tc>
        <w:tc>
          <w:tcPr>
            <w:tcW w:type="dxa" w:w="8712"/>
            <w:tcMar>
              <w:top w:w="40" w:type="dxa"/>
              <w:start w:w="0" w:type="dxa"/>
              <w:bottom w:w="80" w:type="dxa"/>
              <w:end w:w="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rFonts w:ascii="Aptos" w:hAnsi="Aptos"/>
                <w:b/>
                <w:i w:val="0"/>
                <w:color w:val="14516B"/>
                <w:sz w:val="21"/>
              </w:rPr>
              <w:t>Agregar</w:t>
            </w:r>
            <w:r>
              <w:rPr>
                <w:rFonts w:ascii="Aptos" w:hAnsi="Aptos"/>
                <w:b w:val="0"/>
                <w:i w:val="0"/>
                <w:color w:val="000000"/>
                <w:sz w:val="19"/>
              </w:rPr>
              <w:t xml:space="preserve">  Pulse Agregar en la tarjeta del producto. Los productos sin existencias quedan bloqueados.</w:t>
            </w:r>
          </w:p>
        </w:tc>
      </w:tr>
    </w:tbl>
    <w:p>
      <w:r>
        <w:br w:type="page"/>
      </w:r>
    </w:p>
    <w:p>
      <w:pPr>
        <w:pStyle w:val="Heading1"/>
      </w:pPr>
      <w:r>
        <w:t>3 Revisar el ticket y cobrar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000000"/>
          <w:sz w:val="20"/>
        </w:rPr>
        <w:t>Cada producto agregado aparece en el ticket de la derecha. Antes de emitir la factura, revise que las cantidades, los precios y la forma de pago sean correctos.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200400" cy="75328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icket_y_cobr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7532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40" w:lineRule="auto"/>
        <w:jc w:val="center"/>
      </w:pPr>
      <w:r>
        <w:rPr>
          <w:rFonts w:ascii="Aptos" w:hAnsi="Aptos"/>
          <w:b w:val="0"/>
          <w:i/>
          <w:color w:val="5D6A72"/>
          <w:sz w:val="17"/>
        </w:rPr>
        <w:t>El ticket concentra el detalle de la venta y la acción final de cobro.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19"/>
        </w:rPr>
        <w:t>Cantidad: use los botones + y - para ajustar unidades. El POS no permite superar el stock disponible.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19"/>
        </w:rPr>
        <w:t>Precio: si el producto tiene más de un precio activo, seleccione el precio aplicable en la línea del ticket.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19"/>
        </w:rPr>
        <w:t>Forma de pago: seleccione Contado o Crédito. Para contado, elija la cuenta de recaudo; para crédito, indique el vencimiento.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19"/>
        </w:rPr>
        <w:t>Total: compruebe subtotal, IVA y total antes de finalizar.</w:t>
      </w:r>
    </w:p>
    <w:p>
      <w:pPr>
        <w:pStyle w:val="Heading1"/>
      </w:pPr>
      <w:r>
        <w:t>4 Emitir la factura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000000"/>
          <w:sz w:val="20"/>
        </w:rPr>
        <w:t>Cuando el ticket esté completo, pulse Emitir factura. El POS registra la venta, limpia el ticket y actualiza las existencias.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000000"/>
          <w:sz w:val="20"/>
        </w:rPr>
        <w:t>La confirmación correcta aparece debajo del botón como Venta registrada correctamente. Si el stock todavía está sincronizándose, espere a que indique Existencias actualizadas.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000000"/>
          <w:sz w:val="20"/>
        </w:rPr>
        <w:t>No cierre ni recargue la página mientras se muestra Procesando...</w:t>
      </w:r>
    </w:p>
    <w:p>
      <w:pPr>
        <w:pStyle w:val="Heading2"/>
      </w:pPr>
      <w:r>
        <w:t>Atajos de teclado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E1E5"/>
          <w:left w:val="single" w:sz="6" w:space="0" w:color="D9E1E5"/>
          <w:bottom w:val="single" w:sz="6" w:space="0" w:color="D9E1E5"/>
          <w:right w:val="single" w:sz="6" w:space="0" w:color="D9E1E5"/>
          <w:insideH w:val="single" w:sz="6" w:space="0" w:color="D9E1E5"/>
          <w:insideV w:val="single" w:sz="6" w:space="0" w:color="D9E1E5"/>
        </w:tblBorders>
      </w:tblPr>
      <w:tblGrid>
        <w:gridCol w:w="1728"/>
        <w:gridCol w:w="7704"/>
      </w:tblGrid>
      <w:tr>
        <w:tc>
          <w:tcPr>
            <w:tcW w:type="dxa" w:w="5083"/>
            <w:shd w:fill="14516B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Atajo</w:t>
            </w:r>
          </w:p>
        </w:tc>
        <w:tc>
          <w:tcPr>
            <w:tcW w:type="dxa" w:w="5083"/>
            <w:shd w:fill="14516B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Acción</w:t>
            </w:r>
          </w:p>
        </w:tc>
      </w:tr>
      <w:tr>
        <w:tc>
          <w:tcPr>
            <w:tcW w:type="dxa" w:w="172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4516B"/>
                <w:sz w:val="18"/>
              </w:rPr>
              <w:t>F2</w:t>
            </w:r>
          </w:p>
        </w:tc>
        <w:tc>
          <w:tcPr>
            <w:tcW w:type="dxa" w:w="770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Enfocar la búsqueda de productos</w:t>
            </w:r>
          </w:p>
        </w:tc>
      </w:tr>
      <w:tr>
        <w:tc>
          <w:tcPr>
            <w:tcW w:type="dxa" w:w="172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4516B"/>
                <w:sz w:val="18"/>
              </w:rPr>
              <w:t>F6</w:t>
            </w:r>
          </w:p>
        </w:tc>
        <w:tc>
          <w:tcPr>
            <w:tcW w:type="dxa" w:w="770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Enfocar el campo del lector de barras</w:t>
            </w:r>
          </w:p>
        </w:tc>
      </w:tr>
      <w:tr>
        <w:tc>
          <w:tcPr>
            <w:tcW w:type="dxa" w:w="172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4516B"/>
                <w:sz w:val="18"/>
              </w:rPr>
              <w:t>Enter</w:t>
            </w:r>
          </w:p>
        </w:tc>
        <w:tc>
          <w:tcPr>
            <w:tcW w:type="dxa" w:w="770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Agregar el único resultado o confirmar el código leído</w:t>
            </w:r>
          </w:p>
        </w:tc>
      </w:tr>
      <w:tr>
        <w:tc>
          <w:tcPr>
            <w:tcW w:type="dxa" w:w="172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4516B"/>
                <w:sz w:val="18"/>
              </w:rPr>
              <w:t>Esc</w:t>
            </w:r>
          </w:p>
        </w:tc>
        <w:tc>
          <w:tcPr>
            <w:tcW w:type="dxa" w:w="7704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Limpiar la búsqueda y volver al lector</w:t>
            </w:r>
          </w:p>
        </w:tc>
      </w:tr>
    </w:tbl>
    <w:p>
      <w:pPr>
        <w:pStyle w:val="Heading2"/>
      </w:pPr>
      <w:r>
        <w:t>Si no puede completar la venta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19"/>
        </w:rPr>
        <w:t>Revise que haya una bodega seleccionada y que el producto tenga existencias.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19"/>
        </w:rPr>
        <w:t>Si usa contado, confirme que exista una cuenta de recaudo seleccionada.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19"/>
        </w:rPr>
        <w:t>Si el lector no agrega el producto, haga clic en Escanear código, lea nuevamente el código y presione Enter.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000000"/>
          <w:sz w:val="19"/>
        </w:rPr>
        <w:t>Si aparece un error de sesión, vuelva a iniciar sesión antes de continuar la operación.</w:t>
      </w:r>
    </w:p>
    <w:sectPr w:rsidR="00FC693F" w:rsidRPr="0006063C" w:rsidSect="00034616">
      <w:footerReference w:type="default" r:id="rId9"/>
      <w:pgSz w:w="12240" w:h="15840"/>
      <w:pgMar w:top="893" w:right="1037" w:bottom="792" w:left="1037" w:header="403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ptos" w:hAnsi="Aptos"/>
        <w:b w:val="0"/>
        <w:i w:val="0"/>
        <w:color w:val="5D6A72"/>
        <w:sz w:val="16"/>
      </w:rPr>
      <w:t>Mundo Tienda  ·  Manual rápido del POS</w:t>
    </w:r>
  </w:p>
  <w:p>
    <w:pPr>
      <w:jc w:val="right"/>
    </w:pPr>
    <w:r>
      <w:rPr>
        <w:rFonts w:ascii="Aptos" w:hAnsi="Aptos"/>
        <w:b w:val="0"/>
        <w:i w:val="0"/>
        <w:color w:val="5D6A72"/>
        <w:sz w:val="16"/>
      </w:rPr>
      <w:t xml:space="preserve">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