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 w:line="240" w:lineRule="auto"/>
      </w:pPr>
      <w:r>
        <w:rPr>
          <w:rFonts w:ascii="Aptos" w:hAnsi="Aptos"/>
          <w:b/>
          <w:i w:val="0"/>
          <w:color w:val="14516B"/>
          <w:sz w:val="46"/>
        </w:rPr>
        <w:t>Manual de uso · Administrativo</w:t>
      </w:r>
    </w:p>
    <w:p>
      <w:pPr>
        <w:spacing w:after="200" w:line="240" w:lineRule="auto"/>
      </w:pPr>
      <w:r>
        <w:rPr>
          <w:rFonts w:ascii="Aptos" w:hAnsi="Aptos"/>
          <w:b w:val="0"/>
          <w:i w:val="0"/>
          <w:color w:val="2D829F"/>
          <w:sz w:val="24"/>
        </w:rPr>
        <w:t>Guía práctica para el cliente · versión web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Administrativo concentra maestros, inventario, cartera operativa, pagos, notificaciones y control de bodega. Desde aquí se administran los datos que luego utilizan Ventas, Compras y Finanzas.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nu_v2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Vista general real del módulo Administrativo. La imagen señala las ventanas disponibles en la barra del módulo.</w:t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Ventanas disponibles en este módulo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Clientes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Crear, buscar y actualizar clientes, condición minorista/mayorista, datos de contacto y referidos.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Proveedores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Crear y actualizar proveedores, condiciones de retención y datos necesarios para Compras.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Productos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Crear, editar y consultar productos, precios, unidades, empaques, inventario y códigos de barras.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Traslados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Mover cantidades exactas entre bodegas y consultar el ticket y la trazabilidad del traslado.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Cobrar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Consultar la cartera y registrar abonos o pagos recibidos cuando el flujo lo requiera.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Pagar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Consultar obligaciones y registrar pagos a proveedores según los permisos del usuario.</w:t>
            </w:r>
          </w:p>
        </w:tc>
      </w:tr>
    </w:tbl>
    <w:p>
      <w:r>
        <w:br w:type="page"/>
      </w:r>
    </w:p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1 · Centro de notificaciones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El botón Notificaciones permanece disponible en la interfaz. Use el centro para revisar alertas y abrir directamente la ventana donde se resuelve cada tarea.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19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ficaciones_v2_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19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Centro de notificaciones real: notificaciones, actividad, filtros, actualización y cierre.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Notificaciones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Revise las alertas nuevas y seleccione una para abrir su destino concreto.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Actividad del sistema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Consulte quién hizo qué y cuándo, según el permiso asignado.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Actualizar y cerrar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Use Actualizar para consultar cambios y X/Cerrar para salir.</w:t>
            </w:r>
          </w:p>
        </w:tc>
      </w:tr>
    </w:tbl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2 · Administración de bodega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47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odega_v2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4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Administración de bodega real: cotizaciones, pedidos, existencias y bodega asignada.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Cotizaciones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Abra la cotización pendiente y consulte su PDF antes de recibir la mercancía.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Pedidos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Abra el pedido, revise productos y actualice el estado operativo permitido.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Existencias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Revise stock actual, mínimo y estado por producto de la bodega asignada.</w:t>
            </w:r>
          </w:p>
        </w:tc>
      </w:tr>
    </w:tbl>
    <w:p>
      <w:pPr>
        <w:pStyle w:val="Heading1"/>
        <w:spacing w:after="100" w:line="240" w:lineRule="auto"/>
      </w:pPr>
      <w:r>
        <w:rPr>
          <w:rFonts w:ascii="Aptos" w:hAnsi="Aptos"/>
          <w:b/>
          <w:i w:val="0"/>
          <w:color w:val="14516B"/>
          <w:sz w:val="32"/>
        </w:rPr>
        <w:t>Ventana 3 · Traslados de inventario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14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raslados_v2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Traslados real: nueva operación a la izquierda e historial con detalle a la derecha.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Producto y origen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Seleccione el producto, bodega origen y disponibilidad.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Destino y cantidad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Defina bodega destino, unidad, cantidad y motivo.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Registrar y verificar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Registre el traslado y confirme el ticket en el historial.</w:t>
            </w:r>
          </w:p>
        </w:tc>
      </w:tr>
    </w:tbl>
    <w:p>
      <w:pPr>
        <w:pStyle w:val="Heading2"/>
        <w:spacing w:after="60" w:line="240" w:lineRule="auto"/>
      </w:pPr>
      <w:r>
        <w:rPr>
          <w:rFonts w:ascii="Aptos" w:hAnsi="Aptos"/>
          <w:b/>
          <w:i w:val="0"/>
          <w:color w:val="14516B"/>
          <w:sz w:val="24"/>
        </w:rPr>
        <w:t>Ventanas administrativas restantes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Clientes, Proveedores, Productos, Cobrar y Pagar se abren desde los botones mostrados en la captura general. En cada ventana busque primero el registro, seleccione la fila y use la acción inferior o lateral para crear, editar, consultar o guardar.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Un usuario BODEGA debe operar únicamente sobre su bodega asignada; ADMIN puede cambiar de contexto cuando tenga permiso.</w:t>
      </w:r>
    </w:p>
    <w:sectPr w:rsidR="00FC693F" w:rsidRPr="0006063C" w:rsidSect="00034616">
      <w:footerReference w:type="default" r:id="rId9"/>
      <w:pgSz w:w="12240" w:h="15840"/>
      <w:pgMar w:top="864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b w:val="0"/>
        <w:i w:val="0"/>
        <w:color w:val="5D6A72"/>
        <w:sz w:val="16"/>
      </w:rPr>
      <w:t>Mundo Tienda · Manual de Administrativo</w:t>
    </w:r>
  </w:p>
  <w:p>
    <w:pPr>
      <w:jc w:val="right"/>
    </w:pPr>
    <w:r>
      <w:rPr>
        <w:rFonts w:ascii="Aptos" w:hAnsi="Aptos"/>
        <w:b w:val="0"/>
        <w:i w:val="0"/>
        <w:color w:val="5D6A72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51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51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516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