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64E3B"/>
          <w:sz w:val="44"/>
        </w:rPr>
        <w:t>Manual de Usuario Integral del Ecosistema EcoMapa &amp; CivicLoop Technologies</w:t>
      </w:r>
    </w:p>
    <w:p>
      <w:pPr>
        <w:spacing w:before="60" w:after="80"/>
      </w:pPr>
      <w:r/>
      <w:r>
        <w:rPr>
          <w:b/>
        </w:rPr>
        <w:t>Versión:</w:t>
      </w:r>
      <w:r>
        <w:t xml:space="preserve"> 2.1 Enterprise / Tesis Universitaria</w:t>
      </w:r>
    </w:p>
    <w:p>
      <w:pPr>
        <w:spacing w:before="60" w:after="80"/>
      </w:pPr>
      <w:r/>
      <w:r>
        <w:rPr>
          <w:b/>
        </w:rPr>
        <w:t>Empresa Desarrolladora:</w:t>
      </w:r>
      <w:r>
        <w:t xml:space="preserve"> CivicLoop Technologies S.A.</w:t>
      </w:r>
    </w:p>
    <w:p>
      <w:pPr>
        <w:spacing w:before="60" w:after="80"/>
      </w:pPr>
      <w:r/>
      <w:r>
        <w:rPr>
          <w:b/>
        </w:rPr>
        <w:t>Solución Tecnológica:</w:t>
      </w:r>
      <w:r>
        <w:t xml:space="preserve"> EcoMapa Suite (Web SuperAdmin, Web Tenant &amp; Android App)</w:t>
      </w:r>
    </w:p>
    <w:p>
      <w:pPr>
        <w:spacing w:before="60" w:after="80"/>
      </w:pPr>
      <w:r/>
      <w:r>
        <w:rPr>
          <w:b/>
        </w:rPr>
        <w:t>Fecha de Emisión:</w:t>
      </w:r>
      <w:r>
        <w:t xml:space="preserve"> Octubre 2026</w:t>
      </w:r>
    </w:p>
    <w:p>
      <w:pPr>
        <w:spacing w:before="6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47857"/>
          <w:sz w:val="32"/>
        </w:rPr>
        <w:t>1. Visión General del Ecosistema</w:t>
      </w:r>
    </w:p>
    <w:p>
      <w:pPr>
        <w:spacing w:before="60" w:after="80"/>
      </w:pPr>
      <w:r>
        <w:t xml:space="preserve">El ecosistema </w:t>
      </w:r>
      <w:r>
        <w:rPr>
          <w:b/>
        </w:rPr>
        <w:t>EcoMapa</w:t>
      </w:r>
      <w:r>
        <w:t xml:space="preserve"> resuelve de forma integrada la gestión ambiental territorial, la economía circular y la participación ciudadana en municipios modernos mediante una arquitectura de tres capas:</w:t>
      </w:r>
    </w:p>
    <w:p>
      <w:pPr>
        <w:pStyle w:val="ListNumber"/>
        <w:spacing w:before="40" w:after="40"/>
      </w:pPr>
      <w:r/>
      <w:r>
        <w:rPr>
          <w:b/>
        </w:rPr>
        <w:t>Consola Central SuperAdmin (CivicLoop Technologies):</w:t>
      </w:r>
      <w:r>
        <w:t xml:space="preserve"> Centro de comando corporativo para supervisar todos los municipios adheridos, ingresos recurrentes (MRR SaaS), telemetría de IA Groq y contratos B2G.</w:t>
      </w:r>
    </w:p>
    <w:p>
      <w:pPr>
        <w:pStyle w:val="ListNumber"/>
        <w:spacing w:before="40" w:after="40"/>
      </w:pPr>
      <w:r/>
      <w:r>
        <w:rPr>
          <w:b/>
        </w:rPr>
        <w:t>Portal Operativo Territorial (EcoMapa Web Tenant):</w:t>
      </w:r>
      <w:r>
        <w:t xml:space="preserve"> Panel de control para secretarías de ambiente municipal y operadores logísticos, con ruteo inteligente, mapa de calor, telemetría y reportes de auditoría ambiental en PDF.</w:t>
      </w:r>
    </w:p>
    <w:p>
      <w:pPr>
        <w:pStyle w:val="ListNumber"/>
        <w:spacing w:before="40" w:after="40"/>
      </w:pPr>
      <w:r/>
      <w:r>
        <w:rPr>
          <w:b/>
        </w:rPr>
        <w:t>Aplicación Móvil Ciudadana (EcoMapa Android):</w:t>
      </w:r>
      <w:r>
        <w:t xml:space="preserve"> App ciudadana para geolocalización de campanas de reciclaje, asistente ambiental EcoIA, canje de cupones con código QR/código de barras y seguimiento de huella de carbono.</w:t>
      </w:r>
    </w:p>
    <w:p>
      <w:pPr>
        <w:spacing w:before="6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47857"/>
          <w:sz w:val="32"/>
        </w:rPr>
        <w:t>2. Consola Central SuperAdmin (CivicLoop Technologies)</w:t>
      </w:r>
    </w:p>
    <w:p>
      <w:pPr>
        <w:spacing w:before="60" w:after="80"/>
      </w:pPr>
      <w:r/>
      <w:r>
        <w:rPr>
          <w:i/>
        </w:rPr>
        <w:t>Acceso:</w:t>
      </w:r>
      <w:r>
        <w:t xml:space="preserve"> </w:t>
      </w:r>
      <w:r>
        <w:rPr>
          <w:rFonts w:ascii="Consolas" w:hAnsi="Consolas"/>
          <w:color w:val="1F2937"/>
          <w:sz w:val="19"/>
        </w:rPr>
        <w:t>http://localhost:5174/</w:t>
      </w:r>
      <w:r/>
    </w:p>
    <w:p>
      <w:pPr>
        <w:spacing w:before="60" w:after="80"/>
      </w:pPr>
      <w:r/>
      <w:r>
        <w:rPr>
          <w:i/>
        </w:rPr>
        <w:t>Audiencia:</w:t>
      </w:r>
      <w:r>
        <w:t xml:space="preserve"> Equipo directivo de CivicLoop Technologies, administradores del SaaS y auditores maestros.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2.1. Dashboard Consolidado &amp; Negocio Global</w:t>
      </w:r>
    </w:p>
    <w:p>
      <w:pPr>
        <w:spacing w:before="60" w:after="80"/>
      </w:pPr>
      <w:r>
        <w:t>Permite visualizar la telemetría en tiempo real de toda la plataforma, el flujo de ingresos MRR/ARR y la distribución geográfica de municipios y empresas REP (Responsabilidad Extendida del Productor).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uperadmi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Consola Consolidada SuperAdmin</w:t>
      </w:r>
    </w:p>
    <w:p>
      <w:pPr>
        <w:spacing w:before="120" w:after="40"/>
      </w:pPr>
      <w:r>
        <w:rPr>
          <w:b/>
          <w:color w:val="374151"/>
          <w:sz w:val="23"/>
        </w:rPr>
        <w:t>Características clave:</w:t>
      </w:r>
    </w:p>
    <w:p>
      <w:pPr>
        <w:pStyle w:val="ListBullet"/>
        <w:spacing w:before="40" w:after="40"/>
      </w:pPr>
      <w:r/>
      <w:r>
        <w:rPr>
          <w:b/>
        </w:rPr>
        <w:t>Métricas Financieras MRR:</w:t>
      </w:r>
      <w:r>
        <w:t xml:space="preserve"> Monitoreo de suscripciones gubernamentales activas (Triple Impacto, Pro Ciudad, Base).</w:t>
      </w:r>
    </w:p>
    <w:p>
      <w:pPr>
        <w:pStyle w:val="ListBullet"/>
        <w:spacing w:before="40" w:after="40"/>
      </w:pPr>
      <w:r/>
      <w:r>
        <w:rPr>
          <w:b/>
        </w:rPr>
        <w:t>Mapa de Cobertura Multi-Jurisdicción:</w:t>
      </w:r>
      <w:r>
        <w:t xml:space="preserve"> Renderizado dinámico de campanas y puntos en municipios como Córdoba Capital, Villa Carlos Paz, Alta Gracia, etc.</w:t>
      </w:r>
    </w:p>
    <w:p>
      <w:pPr>
        <w:pStyle w:val="ListBullet"/>
        <w:spacing w:before="40" w:after="40"/>
      </w:pPr>
      <w:r/>
      <w:r>
        <w:rPr>
          <w:b/>
        </w:rPr>
        <w:t>Telemetría de Modelos Groq:</w:t>
      </w:r>
      <w:r>
        <w:t xml:space="preserve"> Supervisión de latencia media (~2.2s) y consumo de tokens del LLM.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2.2. Gestión de Jurisdicciones &amp; Red Territorial</w:t>
      </w:r>
    </w:p>
    <w:p>
      <w:pPr>
        <w:spacing w:before="60" w:after="80"/>
      </w:pPr>
      <w:r>
        <w:t>Módulo para dar de alta nuevos municipios, suspender contratos o configurar accesos seguros con Row Level Security (RLS).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uperadmin_ten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Gestión de Jurisdicciones</w:t>
      </w:r>
    </w:p>
    <w:p>
      <w:pPr>
        <w:spacing w:before="120" w:after="40"/>
      </w:pPr>
      <w:r>
        <w:rPr>
          <w:b/>
          <w:color w:val="374151"/>
          <w:sz w:val="23"/>
        </w:rPr>
        <w:t>Pasos para autorizar un municipio:</w:t>
      </w:r>
    </w:p>
    <w:p>
      <w:pPr>
        <w:pStyle w:val="ListNumber"/>
        <w:spacing w:before="40" w:after="40"/>
      </w:pPr>
      <w:r>
        <w:t xml:space="preserve">Dirigirse al menú lateral </w:t>
      </w:r>
      <w:r>
        <w:rPr>
          <w:b/>
        </w:rPr>
        <w:t>"Jurisdicciones &amp; Red"</w:t>
      </w:r>
      <w:r>
        <w:t>.</w:t>
      </w:r>
    </w:p>
    <w:p>
      <w:pPr>
        <w:pStyle w:val="ListNumber"/>
        <w:spacing w:before="40" w:after="40"/>
      </w:pPr>
      <w:r>
        <w:t>Revisar la lista de entidades adheridas y solicitudes pendientes.</w:t>
      </w:r>
    </w:p>
    <w:p>
      <w:pPr>
        <w:pStyle w:val="ListNumber"/>
        <w:spacing w:before="40" w:after="40"/>
      </w:pPr>
      <w:r>
        <w:t>Asignar el tipo de jurisdicción (</w:t>
      </w:r>
      <w:r>
        <w:rPr>
          <w:rFonts w:ascii="Consolas" w:hAnsi="Consolas"/>
          <w:color w:val="1F2937"/>
          <w:sz w:val="19"/>
        </w:rPr>
        <w:t>municipality</w:t>
      </w:r>
      <w:r>
        <w:t xml:space="preserve">, </w:t>
      </w:r>
      <w:r>
        <w:rPr>
          <w:rFonts w:ascii="Consolas" w:hAnsi="Consolas"/>
          <w:color w:val="1F2937"/>
          <w:sz w:val="19"/>
        </w:rPr>
        <w:t>recycler_partner</w:t>
      </w:r>
      <w:r>
        <w:t xml:space="preserve"> o </w:t>
      </w:r>
      <w:r>
        <w:rPr>
          <w:rFonts w:ascii="Consolas" w:hAnsi="Consolas"/>
          <w:color w:val="1F2937"/>
          <w:sz w:val="19"/>
        </w:rPr>
        <w:t>corporate_rep</w:t>
      </w:r>
      <w:r>
        <w:t>).</w:t>
      </w:r>
    </w:p>
    <w:p>
      <w:pPr>
        <w:pStyle w:val="ListNumber"/>
        <w:spacing w:before="40" w:after="40"/>
      </w:pPr>
      <w:r>
        <w:t>Configurar el cupo máximo de contenedores y el límite mensual de consultas IA.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2.3. Planes SaaS &amp; Negocio B2G</w:t>
      </w:r>
    </w:p>
    <w:p>
      <w:pPr>
        <w:spacing w:before="60" w:after="80"/>
      </w:pPr>
      <w:r>
        <w:t>Configuración de los paquetes comerciales de CivicLoop Technologies orientados al sector público.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uperadmin_pl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Planes SaaS B2G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2.4. Monitoreo de Infraestructura &amp; Salud del Sistema</w:t>
      </w:r>
    </w:p>
    <w:p>
      <w:pPr>
        <w:spacing w:before="60" w:after="80"/>
      </w:pPr>
      <w:r>
        <w:t>Supervisa el estado de la base de datos Supabase Postgres con extensión PostGIS, el motor de inferencia Groq y el almacenamiento de reportes.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uperadmin_monit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Monitoreo de Infraestructura</w:t>
      </w:r>
    </w:p>
    <w:p>
      <w:pPr>
        <w:spacing w:before="6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47857"/>
          <w:sz w:val="32"/>
        </w:rPr>
        <w:t>3. Portal Operativo Territorial (EcoMapa Web Tenant)</w:t>
      </w:r>
    </w:p>
    <w:p>
      <w:pPr>
        <w:spacing w:before="60" w:after="80"/>
      </w:pPr>
      <w:r/>
      <w:r>
        <w:rPr>
          <w:i/>
        </w:rPr>
        <w:t>Acceso:</w:t>
      </w:r>
      <w:r>
        <w:t xml:space="preserve"> </w:t>
      </w:r>
      <w:r>
        <w:rPr>
          <w:rFonts w:ascii="Consolas" w:hAnsi="Consolas"/>
          <w:color w:val="1F2937"/>
          <w:sz w:val="19"/>
        </w:rPr>
        <w:t>http://localhost:5173/</w:t>
      </w:r>
      <w:r/>
    </w:p>
    <w:p>
      <w:pPr>
        <w:spacing w:before="60" w:after="80"/>
      </w:pPr>
      <w:r/>
      <w:r>
        <w:rPr>
          <w:i/>
        </w:rPr>
        <w:t>Audiencia:</w:t>
      </w:r>
      <w:r>
        <w:t xml:space="preserve"> Secretarios de Ambiente, intendentes, supervisores de recolección y recicladores urbanos.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3.1. Overview Territorial en Vivo</w:t>
      </w:r>
    </w:p>
    <w:p>
      <w:pPr>
        <w:spacing w:before="60" w:after="80"/>
      </w:pPr>
      <w:r>
        <w:t>Vista ejecutiva del municipio seleccionado (ej. Municipalidad de Córdoba) con indicadores de toneladas recuperadas, reducción de huella de carbono y actividad ciudadana.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nant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Overview Municipal</w:t>
      </w:r>
    </w:p>
    <w:p>
      <w:pPr>
        <w:spacing w:before="120" w:after="40"/>
      </w:pPr>
      <w:r>
        <w:rPr>
          <w:b/>
          <w:color w:val="374151"/>
          <w:sz w:val="23"/>
        </w:rPr>
        <w:t>Indicadores destacados:</w:t>
      </w:r>
    </w:p>
    <w:p>
      <w:pPr>
        <w:pStyle w:val="ListBullet"/>
        <w:spacing w:before="40" w:after="40"/>
      </w:pPr>
      <w:r/>
      <w:r>
        <w:rPr>
          <w:b/>
        </w:rPr>
        <w:t>Puntos de Reciclaje Activos:</w:t>
      </w:r>
      <w:r>
        <w:t xml:space="preserve"> Total de campanas verdes y centros verdes mapeados.</w:t>
      </w:r>
    </w:p>
    <w:p>
      <w:pPr>
        <w:pStyle w:val="ListBullet"/>
        <w:spacing w:before="40" w:after="40"/>
      </w:pPr>
      <w:r/>
      <w:r>
        <w:rPr>
          <w:b/>
        </w:rPr>
        <w:t>CO₂ Evitado:</w:t>
      </w:r>
      <w:r>
        <w:t xml:space="preserve"> Cálculo automático en kilogramos y toneladas equivalentes.</w:t>
      </w:r>
    </w:p>
    <w:p>
      <w:pPr>
        <w:pStyle w:val="ListBullet"/>
        <w:spacing w:before="40" w:after="40"/>
      </w:pPr>
      <w:r/>
      <w:r>
        <w:rPr>
          <w:b/>
        </w:rPr>
        <w:t>Solicitudes de Retiro Domiciliario:</w:t>
      </w:r>
      <w:r>
        <w:t xml:space="preserve"> Peticiones de voluminosos y RAEES ingresadas por los vecinos.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3.2. Mapeo y Gestión de Puntos de Reciclaje</w:t>
      </w:r>
    </w:p>
    <w:p>
      <w:pPr>
        <w:spacing w:before="60" w:after="80"/>
      </w:pPr>
      <w:r>
        <w:t>Herramienta geoespacial interactiva para visualizar campanas de papel, plástico, vidrio, metal y orgánicos.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nant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Mapa Territorial de Reciclaje</w:t>
      </w:r>
    </w:p>
    <w:p>
      <w:pPr>
        <w:spacing w:before="120" w:after="40"/>
      </w:pPr>
      <w:r>
        <w:rPr>
          <w:b/>
          <w:color w:val="374151"/>
          <w:sz w:val="23"/>
        </w:rPr>
        <w:t>Procedimiento para alta o edición de punto:</w:t>
      </w:r>
    </w:p>
    <w:p>
      <w:pPr>
        <w:pStyle w:val="ListNumber"/>
        <w:spacing w:before="40" w:after="40"/>
      </w:pPr>
      <w:r>
        <w:t xml:space="preserve">Hacer clic en </w:t>
      </w:r>
      <w:r>
        <w:rPr>
          <w:b/>
        </w:rPr>
        <w:t>"Nuevo Punto"</w:t>
      </w:r>
      <w:r>
        <w:t xml:space="preserve"> o seleccionar una campana existente en el mapa.</w:t>
      </w:r>
    </w:p>
    <w:p>
      <w:pPr>
        <w:pStyle w:val="ListNumber"/>
        <w:spacing w:before="40" w:after="40"/>
      </w:pPr>
      <w:r>
        <w:t>El formulario flotante permite ingresar nombre, dirección, coordenadas y tipos de residuos recibidos.</w:t>
      </w:r>
    </w:p>
    <w:p>
      <w:pPr>
        <w:pStyle w:val="ListNumber"/>
        <w:spacing w:before="40" w:after="40"/>
      </w:pPr>
      <w:r>
        <w:t>Se actualiza inmediatamente en la aplicación móvil de los vecinos.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3.3. Reportes de Auditoría Ambiental (Descargables en PDF)</w:t>
      </w:r>
    </w:p>
    <w:p>
      <w:pPr>
        <w:spacing w:before="60" w:after="80"/>
      </w:pPr>
      <w:r>
        <w:t>Generador de informes técnicos listos para presentación legislativa o auditorías ambientales bajo normas ISO / ODS.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nant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Auditoría Ambiental y Reporte PDF</w:t>
      </w:r>
    </w:p>
    <w:p>
      <w:pPr>
        <w:spacing w:before="120" w:after="40"/>
      </w:pPr>
      <w:r>
        <w:rPr>
          <w:b/>
          <w:color w:val="374151"/>
          <w:sz w:val="23"/>
        </w:rPr>
        <w:t>Características del reporte:</w:t>
      </w:r>
    </w:p>
    <w:p>
      <w:pPr>
        <w:pStyle w:val="ListBullet"/>
        <w:spacing w:before="40" w:after="40"/>
      </w:pPr>
      <w:r/>
      <w:r>
        <w:rPr>
          <w:b/>
        </w:rPr>
        <w:t>Exportación limpia:</w:t>
      </w:r>
      <w:r>
        <w:t xml:space="preserve"> Al pulsar </w:t>
      </w:r>
      <w:r>
        <w:rPr>
          <w:b/>
        </w:rPr>
        <w:t>"Descargar Informe Oficial PDF"</w:t>
      </w:r>
      <w:r>
        <w:t>, la ventana de impresión aísla únicamente el cuerpo del documento institucional sin barras de navegación ni menús web.</w:t>
      </w:r>
    </w:p>
    <w:p>
      <w:pPr>
        <w:pStyle w:val="ListBullet"/>
        <w:spacing w:before="40" w:after="40"/>
      </w:pPr>
      <w:r/>
      <w:r>
        <w:rPr>
          <w:b/>
        </w:rPr>
        <w:t>Membrete Formal:</w:t>
      </w:r>
      <w:r>
        <w:t xml:space="preserve"> Con sellos de la entidad emisora, firma de autoridad ambiental y fecha de emisión certificada.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3.4. Catálogo de Recompensas y Convenios Comerciales</w:t>
      </w:r>
    </w:p>
    <w:p>
      <w:pPr>
        <w:spacing w:before="60" w:after="80"/>
      </w:pPr>
      <w:r>
        <w:t>Permite a la municipalidad cargar vouchers de descuento en comercios adheridos para premiar a los vecinos que reciclan.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nant_rewa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Catálogo de Recompensas</w:t>
      </w:r>
    </w:p>
    <w:p>
      <w:pPr>
        <w:spacing w:before="6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47857"/>
          <w:sz w:val="32"/>
        </w:rPr>
        <w:t>4. Aplicación Móvil Ciudadana (EcoMapa Android)</w:t>
      </w:r>
    </w:p>
    <w:p>
      <w:pPr>
        <w:spacing w:before="60" w:after="80"/>
      </w:pPr>
      <w:r/>
      <w:r>
        <w:rPr>
          <w:i/>
        </w:rPr>
        <w:t>Paquete:</w:t>
      </w:r>
      <w:r>
        <w:t xml:space="preserve"> </w:t>
      </w:r>
      <w:r>
        <w:rPr>
          <w:rFonts w:ascii="Consolas" w:hAnsi="Consolas"/>
          <w:color w:val="1F2937"/>
          <w:sz w:val="19"/>
        </w:rPr>
        <w:t>Movil\app\build\outputs\apk\debug\app-debug.apk</w:t>
      </w:r>
      <w:r/>
    </w:p>
    <w:p>
      <w:pPr>
        <w:spacing w:before="60" w:after="80"/>
      </w:pPr>
      <w:r/>
      <w:r>
        <w:rPr>
          <w:i/>
        </w:rPr>
        <w:t>Audiencia:</w:t>
      </w:r>
      <w:r>
        <w:t xml:space="preserve"> Vecinos, estudiantes y ciudadanos comprometidos con el reciclaje.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4.1. Pantalla de Inicio y Asistente EcoIA</w:t>
      </w:r>
    </w:p>
    <w:p>
      <w:pPr>
        <w:spacing w:before="60" w:after="80"/>
      </w:pPr>
      <w:r>
        <w:t xml:space="preserve">La pantalla principal brinda al usuario un acceso inmediato a su saldo de EcoPuntos, acceso directo a campanas cercanas y la barra interactiva para chatear con </w:t>
      </w:r>
      <w:r>
        <w:rPr>
          <w:b/>
        </w:rPr>
        <w:t>EcoIA</w:t>
      </w:r>
      <w:r>
        <w:t>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513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obile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1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Pantalla de Inicio Móvil</w:t>
      </w:r>
    </w:p>
    <w:p>
      <w:pPr>
        <w:spacing w:before="120" w:after="40"/>
      </w:pPr>
      <w:r>
        <w:rPr>
          <w:b/>
          <w:color w:val="374151"/>
          <w:sz w:val="23"/>
        </w:rPr>
        <w:t>Aspectos Clave de la Pantalla de Inicio:</w:t>
      </w:r>
    </w:p>
    <w:p>
      <w:pPr>
        <w:pStyle w:val="ListBullet"/>
        <w:spacing w:before="40" w:after="40"/>
      </w:pPr>
      <w:r/>
      <w:r>
        <w:rPr>
          <w:b/>
        </w:rPr>
        <w:t>Tarjeta de Impacto Personal:</w:t>
      </w:r>
      <w:r>
        <w:t xml:space="preserve"> Resumen de EcoPuntos acumulados y kilos de reciclaje aportados.</w:t>
      </w:r>
    </w:p>
    <w:p>
      <w:pPr>
        <w:pStyle w:val="ListBullet"/>
        <w:spacing w:before="40" w:after="40"/>
      </w:pPr>
      <w:r/>
      <w:r>
        <w:rPr>
          <w:b/>
        </w:rPr>
        <w:t>Buscador IA Inteligente:</w:t>
      </w:r>
      <w:r>
        <w:t xml:space="preserve"> Al tocar la barra inferior </w:t>
      </w:r>
      <w:r>
        <w:rPr>
          <w:i/>
        </w:rPr>
        <w:t>"Preguntale a EcoIA dónde tirar tus residuos..."</w:t>
      </w:r>
      <w:r>
        <w:t>, se despliega la pantalla de chat completa.</w:t>
      </w:r>
    </w:p>
    <w:p>
      <w:pPr>
        <w:pStyle w:val="ListBullet"/>
        <w:spacing w:before="40" w:after="40"/>
      </w:pPr>
      <w:r/>
      <w:r>
        <w:rPr>
          <w:b/>
        </w:rPr>
        <w:t>Diseño Adaptativo:</w:t>
      </w:r>
      <w:r>
        <w:t xml:space="preserve"> Implementa espaciado contra teclado virtual (</w:t>
      </w:r>
      <w:r>
        <w:rPr>
          <w:rFonts w:ascii="Consolas" w:hAnsi="Consolas"/>
          <w:color w:val="1F2937"/>
          <w:sz w:val="19"/>
        </w:rPr>
        <w:t>imePadding</w:t>
      </w:r>
      <w:r>
        <w:t>) para que el diálogo nunca sea tapado.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4.2. Mapa Móvil y Geolocalización en Tiempo Real</w:t>
      </w:r>
    </w:p>
    <w:p>
      <w:pPr>
        <w:spacing w:before="60" w:after="80"/>
      </w:pPr>
      <w:r>
        <w:t>Permite al vecino ubicar la campana de reciclaje más cercana mediante GPS, filtrar por material (vidrio, cartón, plástico, etc.) y trazar rutas a pie o en bicicleta.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5137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obile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1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Mapa Móvil de Reciclaje</w:t>
      </w:r>
    </w:p>
    <w:p>
      <w:pPr>
        <w:spacing w:before="6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11827"/>
          <w:sz w:val="26"/>
        </w:rPr>
        <w:t>4.3. Canje de Cupones y Gestión de Vouchers con QR</w:t>
      </w:r>
    </w:p>
    <w:p>
      <w:pPr>
        <w:spacing w:before="60" w:after="80"/>
      </w:pPr>
      <w:r>
        <w:t>Cuando el usuario acumula puntos, puede canjearlos por descuentos en comercios locales.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513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obile_coup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1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9"/>
        </w:rPr>
        <w:t>Figura: Cupones Canjeados y Códigos QR</w:t>
      </w:r>
    </w:p>
    <w:p>
      <w:pPr>
        <w:spacing w:before="120" w:after="40"/>
      </w:pPr>
      <w:r>
        <w:rPr>
          <w:b/>
          <w:color w:val="374151"/>
          <w:sz w:val="23"/>
        </w:rPr>
        <w:t>Pasos para canjear y usar un cupón:</w:t>
      </w:r>
    </w:p>
    <w:p>
      <w:pPr>
        <w:pStyle w:val="ListNumber"/>
        <w:spacing w:before="40" w:after="40"/>
      </w:pPr>
      <w:r>
        <w:t xml:space="preserve">En la pestaña </w:t>
      </w:r>
      <w:r>
        <w:rPr>
          <w:b/>
        </w:rPr>
        <w:t>"Recompensas"</w:t>
      </w:r>
      <w:r>
        <w:t xml:space="preserve">, seleccionar el beneficio deseado y presionar </w:t>
      </w:r>
      <w:r>
        <w:rPr>
          <w:b/>
        </w:rPr>
        <w:t>"Canjear por X pts"</w:t>
      </w:r>
      <w:r>
        <w:t>.</w:t>
      </w:r>
    </w:p>
    <w:p>
      <w:pPr>
        <w:pStyle w:val="ListNumber"/>
        <w:spacing w:before="40" w:after="40"/>
      </w:pPr>
      <w:r>
        <w:t xml:space="preserve">El cupón queda guardado automáticamente en la pestaña </w:t>
      </w:r>
      <w:r>
        <w:rPr>
          <w:b/>
        </w:rPr>
        <w:t>"Mis Cupones"</w:t>
      </w:r>
      <w:r>
        <w:t>.</w:t>
      </w:r>
    </w:p>
    <w:p>
      <w:pPr>
        <w:pStyle w:val="ListNumber"/>
        <w:spacing w:before="40" w:after="40"/>
      </w:pPr>
      <w:r>
        <w:t xml:space="preserve">Al tocar el cupón, se abre el modal con el </w:t>
      </w:r>
      <w:r>
        <w:rPr>
          <w:b/>
        </w:rPr>
        <w:t>Código QR y Código Alfanumérico</w:t>
      </w:r>
      <w:r>
        <w:t>.</w:t>
      </w:r>
    </w:p>
    <w:p>
      <w:pPr>
        <w:pStyle w:val="ListNumber"/>
        <w:spacing w:before="40" w:after="40"/>
      </w:pPr>
      <w:r>
        <w:t>Opciones disponibles:</w:t>
      </w:r>
    </w:p>
    <w:p>
      <w:pPr>
        <w:pStyle w:val="ListBullet"/>
        <w:spacing w:before="40" w:after="40"/>
      </w:pPr>
      <w:r/>
      <w:r>
        <w:rPr>
          <w:b/>
        </w:rPr>
        <w:t>Descargar Ticket:</w:t>
      </w:r>
      <w:r>
        <w:t xml:space="preserve"> Guarda una imagen PNG en la galería del celular (</w:t>
      </w:r>
      <w:r>
        <w:rPr>
          <w:rFonts w:ascii="Consolas" w:hAnsi="Consolas"/>
          <w:color w:val="1F2937"/>
          <w:sz w:val="19"/>
        </w:rPr>
        <w:t>Imágenes/EcoMapa</w:t>
      </w:r>
      <w:r>
        <w:t>) para mostrarla en el comercio aún sin conexión a internet.</w:t>
      </w:r>
    </w:p>
    <w:p>
      <w:pPr>
        <w:pStyle w:val="ListBullet"/>
        <w:spacing w:before="40" w:after="40"/>
      </w:pPr>
      <w:r/>
      <w:r>
        <w:rPr>
          <w:b/>
        </w:rPr>
        <w:t>Compartir:</w:t>
      </w:r>
      <w:r>
        <w:t xml:space="preserve"> Envía el cupón por WhatsApp, correo o redes sociales.</w:t>
      </w:r>
    </w:p>
    <w:p>
      <w:pPr>
        <w:spacing w:before="6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47857"/>
          <w:sz w:val="32"/>
        </w:rPr>
        <w:t>5. Resumen de Puertos y Accesos Locales</w:t>
      </w:r>
    </w:p>
    <w:p>
      <w:pPr>
        <w:spacing w:before="60" w:after="80"/>
      </w:pPr>
      <w:r>
        <w:t>| Componente | Dirección / Acceso | Rol Principal |</w:t>
      </w:r>
    </w:p>
    <w:p>
      <w:pPr>
        <w:spacing w:before="60" w:after="80"/>
      </w:pPr>
      <w:r>
        <w:t>| :--- | :--- | :--- |</w:t>
      </w:r>
    </w:p>
    <w:p>
      <w:pPr>
        <w:spacing w:before="60" w:after="80"/>
      </w:pPr>
      <w:r>
        <w:t xml:space="preserve">| </w:t>
      </w:r>
      <w:r>
        <w:rPr>
          <w:b/>
        </w:rPr>
        <w:t>Web SuperAdmin</w:t>
      </w:r>
      <w:r>
        <w:t xml:space="preserve"> | [http://localhost:5174/](http://localhost:5174/) | Consola Matriz de CivicLoop Technologies |</w:t>
      </w:r>
    </w:p>
    <w:p>
      <w:pPr>
        <w:spacing w:before="60" w:after="80"/>
      </w:pPr>
      <w:r>
        <w:t xml:space="preserve">| </w:t>
      </w:r>
      <w:r>
        <w:rPr>
          <w:b/>
        </w:rPr>
        <w:t>Web Tenant (Municipio)</w:t>
      </w:r>
      <w:r>
        <w:t xml:space="preserve"> | [http://localhost:5173/](http://localhost:5173/) | Gestión Territorial y Operaciones de EcoMapa |</w:t>
      </w:r>
    </w:p>
    <w:p>
      <w:pPr>
        <w:spacing w:before="60" w:after="80"/>
      </w:pPr>
      <w:r>
        <w:t xml:space="preserve">| </w:t>
      </w:r>
      <w:r>
        <w:rPr>
          <w:b/>
        </w:rPr>
        <w:t>App Android</w:t>
      </w:r>
      <w:r>
        <w:t xml:space="preserve"> | </w:t>
      </w:r>
      <w:r>
        <w:rPr>
          <w:rFonts w:ascii="Consolas" w:hAnsi="Consolas"/>
          <w:color w:val="1F2937"/>
          <w:sz w:val="19"/>
        </w:rPr>
        <w:t>Movil/app/build/outputs/apk/debug/app-debug.apk</w:t>
      </w:r>
      <w:r>
        <w:t xml:space="preserve"> | App Ciudadana en Smartphones Android |</w:t>
      </w:r>
    </w:p>
    <w:p>
      <w:pPr>
        <w:spacing w:before="60" w:after="80"/>
      </w:pPr>
      <w:r>
        <w:t>---</w:t>
      </w:r>
    </w:p>
    <w:p>
      <w:pPr>
        <w:spacing w:before="60" w:after="80"/>
      </w:pPr>
      <w:r/>
      <w:r>
        <w:rPr>
          <w:i/>
        </w:rPr>
        <w:t>Manual confeccionado por CivicLoop Technologies S.A. para la presentación y defensa de proyecto de grado.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