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55F45C8" w:rsidR="007E2AF2" w:rsidRPr="00692855" w:rsidRDefault="00F3413D" w:rsidP="00EC098C">
      <w:pPr>
        <w:rPr>
          <w:rFonts w:ascii="Times New Roman" w:hAnsi="Times New Roman" w:cs="Times New Roman"/>
        </w:rPr>
      </w:pPr>
      <w:r>
        <w:rPr>
          <w:rFonts w:ascii="Times New Roman" w:hAnsi="Times New Roman" w:cs="Times New Roman"/>
        </w:rPr>
        <w:t>7/9</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 xml:space="preserve">Dear Matthew Koehler, Jennifer Schmidt, Lisa </w:t>
      </w:r>
      <w:proofErr w:type="spellStart"/>
      <w:r w:rsidRPr="00692855">
        <w:rPr>
          <w:rFonts w:ascii="Times New Roman" w:hAnsi="Times New Roman" w:cs="Times New Roman"/>
        </w:rPr>
        <w:t>Linnenbrink</w:t>
      </w:r>
      <w:proofErr w:type="spellEnd"/>
      <w:r w:rsidRPr="00692855">
        <w:rPr>
          <w:rFonts w:ascii="Times New Roman" w:hAnsi="Times New Roman" w:cs="Times New Roman"/>
        </w:rPr>
        <w:t>-Garcia, and Christina Schwarz,</w:t>
      </w:r>
    </w:p>
    <w:p w14:paraId="76710DF4" w14:textId="6A313A7B" w:rsidR="007E2AF2" w:rsidRPr="00692855" w:rsidRDefault="007E2AF2" w:rsidP="00EC098C">
      <w:pPr>
        <w:rPr>
          <w:rFonts w:ascii="Times New Roman" w:hAnsi="Times New Roman" w:cs="Times New Roman"/>
        </w:rPr>
      </w:pPr>
    </w:p>
    <w:p w14:paraId="7D9D6FCC" w14:textId="79C1DAC5"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commentRangeStart w:id="0"/>
      <w:r w:rsidRPr="00692855">
        <w:rPr>
          <w:rFonts w:ascii="Times New Roman" w:hAnsi="Times New Roman" w:cs="Times New Roman"/>
        </w:rPr>
        <w:lastRenderedPageBreak/>
        <w:t>Introduction</w:t>
      </w:r>
      <w:commentRangeEnd w:id="0"/>
      <w:r w:rsidR="00DB4841">
        <w:rPr>
          <w:rStyle w:val="CommentReference"/>
        </w:rPr>
        <w:commentReference w:id="0"/>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D30C792" w14:textId="6BC49964" w:rsidR="0082004A" w:rsidRPr="00D30E04" w:rsidRDefault="006E10AE" w:rsidP="00D30E04">
      <w:pPr>
        <w:pStyle w:val="ListParagraph"/>
        <w:numPr>
          <w:ilvl w:val="2"/>
          <w:numId w:val="1"/>
        </w:numPr>
        <w:rPr>
          <w:rFonts w:ascii="Times New Roman" w:hAnsi="Times New Roman" w:cs="Times New Roman"/>
        </w:rPr>
      </w:pPr>
      <w:commentRangeStart w:id="1"/>
      <w:r>
        <w:rPr>
          <w:rFonts w:ascii="Times New Roman" w:hAnsi="Times New Roman" w:cs="Times New Roman"/>
        </w:rPr>
        <w:t>W</w:t>
      </w:r>
      <w:r w:rsidR="006607BD" w:rsidRPr="00692855">
        <w:rPr>
          <w:rFonts w:ascii="Times New Roman" w:hAnsi="Times New Roman" w:cs="Times New Roman"/>
        </w:rPr>
        <w:t>ork with data empowers learners</w:t>
      </w:r>
      <w:r w:rsidR="005A208E">
        <w:rPr>
          <w:rFonts w:ascii="Times New Roman" w:hAnsi="Times New Roman" w:cs="Times New Roman"/>
        </w:rPr>
        <w:t xml:space="preserve"> by </w:t>
      </w:r>
      <w:r w:rsidR="006607BD" w:rsidRPr="00692855">
        <w:rPr>
          <w:rFonts w:ascii="Times New Roman" w:hAnsi="Times New Roman" w:cs="Times New Roman"/>
        </w:rPr>
        <w:t xml:space="preserve">turning learners from </w:t>
      </w:r>
      <w:r w:rsidR="005A208E">
        <w:rPr>
          <w:rFonts w:ascii="Times New Roman" w:hAnsi="Times New Roman" w:cs="Times New Roman"/>
        </w:rPr>
        <w:t>con</w:t>
      </w:r>
      <w:bookmarkStart w:id="2" w:name="_GoBack"/>
      <w:bookmarkEnd w:id="2"/>
      <w:r w:rsidR="005A208E">
        <w:rPr>
          <w:rFonts w:ascii="Times New Roman" w:hAnsi="Times New Roman" w:cs="Times New Roman"/>
        </w:rPr>
        <w:t>sumers of</w:t>
      </w:r>
      <w:r w:rsidR="0082004A" w:rsidRPr="00692855">
        <w:rPr>
          <w:rFonts w:ascii="Times New Roman" w:hAnsi="Times New Roman" w:cs="Times New Roman"/>
        </w:rPr>
        <w:t xml:space="preserve"> knowledge to </w:t>
      </w:r>
      <w:r w:rsidR="005A208E">
        <w:rPr>
          <w:rFonts w:ascii="Times New Roman" w:hAnsi="Times New Roman" w:cs="Times New Roman"/>
        </w:rPr>
        <w:t>creating knowledge.</w:t>
      </w:r>
      <w:r w:rsidR="00D30E04">
        <w:rPr>
          <w:rFonts w:ascii="Times New Roman" w:hAnsi="Times New Roman" w:cs="Times New Roman"/>
        </w:rPr>
        <w:t xml:space="preserve"> In particular, I added</w:t>
      </w:r>
      <w:r w:rsidR="0082004A" w:rsidRPr="00D30E04">
        <w:rPr>
          <w:rFonts w:ascii="Times New Roman" w:hAnsi="Times New Roman" w:cs="Times New Roman"/>
        </w:rPr>
        <w:t xml:space="preserve"> </w:t>
      </w:r>
      <w:commentRangeEnd w:id="1"/>
      <w:r w:rsidR="005A208E">
        <w:rPr>
          <w:rStyle w:val="CommentReference"/>
        </w:rPr>
        <w:commentReference w:id="1"/>
      </w:r>
      <w:r w:rsidR="00D30E04">
        <w:rPr>
          <w:rFonts w:ascii="Times New Roman" w:hAnsi="Times New Roman" w:cs="Times New Roman"/>
        </w:rPr>
        <w:t>the</w:t>
      </w:r>
      <w:r w:rsidR="0082004A" w:rsidRPr="00D30E04">
        <w:rPr>
          <w:rFonts w:ascii="Times New Roman" w:hAnsi="Times New Roman" w:cs="Times New Roman"/>
        </w:rPr>
        <w:t xml:space="preserve"> following sentences: “</w:t>
      </w:r>
      <w:r w:rsidR="00D30E04">
        <w:rPr>
          <w:rFonts w:ascii="Times New Roman" w:hAnsi="Times New Roman" w:cs="Times New Roman"/>
        </w:rPr>
        <w:t>W</w:t>
      </w:r>
      <w:r w:rsidR="00D30E04" w:rsidRPr="00692855">
        <w:rPr>
          <w:rFonts w:ascii="Times New Roman" w:hAnsi="Times New Roman" w:cs="Times New Roman"/>
        </w:rPr>
        <w:t>ork with data empowers learners</w:t>
      </w:r>
      <w:r w:rsidR="00D30E04">
        <w:rPr>
          <w:rFonts w:ascii="Times New Roman" w:hAnsi="Times New Roman" w:cs="Times New Roman"/>
        </w:rPr>
        <w:t xml:space="preserve"> by </w:t>
      </w:r>
      <w:r w:rsidR="00D30E04" w:rsidRPr="00692855">
        <w:rPr>
          <w:rFonts w:ascii="Times New Roman" w:hAnsi="Times New Roman" w:cs="Times New Roman"/>
        </w:rPr>
        <w:t xml:space="preserve">turning learners from </w:t>
      </w:r>
      <w:r w:rsidR="00D30E04">
        <w:rPr>
          <w:rFonts w:ascii="Times New Roman" w:hAnsi="Times New Roman" w:cs="Times New Roman"/>
        </w:rPr>
        <w:t>consumers of</w:t>
      </w:r>
      <w:r w:rsidR="00D30E04" w:rsidRPr="00692855">
        <w:rPr>
          <w:rFonts w:ascii="Times New Roman" w:hAnsi="Times New Roman" w:cs="Times New Roman"/>
        </w:rPr>
        <w:t xml:space="preserve"> knowledge to </w:t>
      </w:r>
      <w:r w:rsidR="00D30E04">
        <w:rPr>
          <w:rFonts w:ascii="Times New Roman" w:hAnsi="Times New Roman" w:cs="Times New Roman"/>
        </w:rPr>
        <w:t>creating knowledge</w:t>
      </w:r>
      <w:r w:rsidR="0082004A" w:rsidRPr="00D30E04">
        <w:rPr>
          <w:rFonts w:ascii="Times New Roman" w:hAnsi="Times New Roman" w:cs="Times New Roman"/>
        </w:rPr>
        <w:t>. In particular, work with data empowers learners to--themselves--use data to ask and answer questions. In turn, work with data promotes learners to create new knowledge, too, in addition to learning about the key ideas and practices of a subject matter domain.”</w:t>
      </w:r>
    </w:p>
    <w:p w14:paraId="792730C4" w14:textId="61DE8BAE" w:rsidR="006607BD"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Provides</w:t>
      </w:r>
      <w:r w:rsidR="006607BD" w:rsidRPr="00692855">
        <w:rPr>
          <w:rFonts w:ascii="Times New Roman" w:hAnsi="Times New Roman" w:cs="Times New Roman"/>
        </w:rPr>
        <w:t xml:space="preserve"> a capability that can be used across content areas, particularly in advanced coursework.</w:t>
      </w:r>
      <w:r w:rsidR="0082004A" w:rsidRPr="00692855">
        <w:rPr>
          <w:rFonts w:ascii="Times New Roman" w:hAnsi="Times New Roman" w:cs="Times New Roman"/>
        </w:rPr>
        <w:t xml:space="preserve"> I added the following sentences to the paragraph on work with data cutting across STEM domains: “</w:t>
      </w:r>
      <w:commentRangeStart w:id="3"/>
      <w:r w:rsidR="0082004A" w:rsidRPr="00692855">
        <w:rPr>
          <w:rFonts w:ascii="Times New Roman" w:hAnsi="Times New Roman" w:cs="Times New Roman"/>
        </w:rPr>
        <w:t>Thus, work with data can be empowering not only because it positions learners as creators of new knowledge about the world, but also because it can support the development of capabilities that learners can use across subject areas. These capabilities may be particularly useful in STEM domains because advanced coursework in these domains often involves demanding and abstract work with data, work that may be more accessible to more learners when they encounter it earlier in their education.”</w:t>
      </w:r>
      <w:commentRangeEnd w:id="3"/>
      <w:r w:rsidR="005A208E">
        <w:rPr>
          <w:rStyle w:val="CommentReference"/>
        </w:rPr>
        <w:commentReference w:id="3"/>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w:t>
      </w:r>
      <w:commentRangeStart w:id="4"/>
      <w:r w:rsidR="00692855" w:rsidRPr="00692855">
        <w:rPr>
          <w:rFonts w:ascii="Times New Roman" w:hAnsi="Times New Roman" w:cs="Times New Roman"/>
        </w:rPr>
        <w:t>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commentRangeEnd w:id="4"/>
      <w:r w:rsidR="00B82C24">
        <w:rPr>
          <w:rStyle w:val="CommentReference"/>
        </w:rPr>
        <w:commentReference w:id="4"/>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commentRangeStart w:id="5"/>
      <w:r w:rsidR="00D93A24">
        <w:rPr>
          <w:rFonts w:ascii="Times New Roman" w:hAnsi="Times New Roman" w:cs="Times New Roman"/>
        </w:rPr>
        <w:t>“</w:t>
      </w:r>
      <w:r w:rsidR="00D93A24" w:rsidRPr="00D93A24">
        <w:rPr>
          <w:rFonts w:ascii="Times New Roman" w:hAnsi="Times New Roman" w:cs="Times New Roman"/>
        </w:rPr>
        <w:t xml:space="preserve">Work with data </w:t>
      </w:r>
      <w:ins w:id="6" w:author="Matt Koehler" w:date="2018-07-05T18:21:00Z">
        <w:r w:rsidR="00B82C24">
          <w:rPr>
            <w:rFonts w:ascii="Times New Roman" w:hAnsi="Times New Roman" w:cs="Times New Roman"/>
          </w:rPr>
          <w:t xml:space="preserve">is similar </w:t>
        </w:r>
      </w:ins>
      <w:ins w:id="7" w:author="Matt Koehler" w:date="2018-07-05T18:22:00Z">
        <w:r w:rsidR="00B82C24">
          <w:rPr>
            <w:rFonts w:ascii="Times New Roman" w:hAnsi="Times New Roman" w:cs="Times New Roman"/>
          </w:rPr>
          <w:t xml:space="preserve">to </w:t>
        </w:r>
      </w:ins>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w:t>
      </w:r>
      <w:proofErr w:type="spellStart"/>
      <w:r w:rsidR="00D93A24" w:rsidRPr="00D93A24">
        <w:rPr>
          <w:rFonts w:ascii="Times New Roman" w:hAnsi="Times New Roman" w:cs="Times New Roman"/>
        </w:rPr>
        <w:t>Beymer</w:t>
      </w:r>
      <w:proofErr w:type="spellEnd"/>
      <w:r w:rsidR="00D93A24" w:rsidRPr="00D93A24">
        <w:rPr>
          <w:rFonts w:ascii="Times New Roman" w:hAnsi="Times New Roman" w:cs="Times New Roman"/>
        </w:rPr>
        <w:t>, 2018).</w:t>
      </w:r>
      <w:commentRangeEnd w:id="5"/>
      <w:r w:rsidR="00B82C24">
        <w:rPr>
          <w:rStyle w:val="CommentReference"/>
        </w:rPr>
        <w:commentReference w:id="5"/>
      </w:r>
      <w:r w:rsidR="00D93A24" w:rsidRPr="00D93A24">
        <w:rPr>
          <w:rFonts w:ascii="Times New Roman" w:hAnsi="Times New Roman" w:cs="Times New Roman"/>
        </w:rPr>
        <w:t xml:space="preserve"> In addition, work with data is demanding and requires sustained effort and focus (Lehrer &amp; </w:t>
      </w:r>
      <w:proofErr w:type="spellStart"/>
      <w:r w:rsidR="00D93A24" w:rsidRPr="00D93A24">
        <w:rPr>
          <w:rFonts w:ascii="Times New Roman" w:hAnsi="Times New Roman" w:cs="Times New Roman"/>
        </w:rPr>
        <w:t>Schauble</w:t>
      </w:r>
      <w:proofErr w:type="spellEnd"/>
      <w:r w:rsidR="00D93A24" w:rsidRPr="00D93A24">
        <w:rPr>
          <w:rFonts w:ascii="Times New Roman" w:hAnsi="Times New Roman" w:cs="Times New Roman"/>
        </w:rPr>
        <w:t xml:space="preserve">, 2015; National Research Council, 2015), and past work has shown that when learners are more challenged (and competent), they are more likely to be engaged (Schneider et al., 2016; </w:t>
      </w:r>
      <w:proofErr w:type="spellStart"/>
      <w:r w:rsidR="00D93A24" w:rsidRPr="00D93A24">
        <w:rPr>
          <w:rFonts w:ascii="Times New Roman" w:hAnsi="Times New Roman" w:cs="Times New Roman"/>
        </w:rPr>
        <w:t>Shernoff</w:t>
      </w:r>
      <w:proofErr w:type="spellEnd"/>
      <w:r w:rsidR="00D93A24" w:rsidRPr="00D93A24">
        <w:rPr>
          <w:rFonts w:ascii="Times New Roman" w:hAnsi="Times New Roman" w:cs="Times New Roman"/>
        </w:rPr>
        <w:t xml:space="preserve">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xml:space="preserve">: “Wild and </w:t>
      </w:r>
      <w:proofErr w:type="spellStart"/>
      <w:r w:rsidR="008D6B69" w:rsidRPr="00692855">
        <w:rPr>
          <w:rFonts w:ascii="Times New Roman" w:hAnsi="Times New Roman" w:cs="Times New Roman"/>
        </w:rPr>
        <w:t>Pfannkuch</w:t>
      </w:r>
      <w:proofErr w:type="spellEnd"/>
      <w:r w:rsidR="008D6B69" w:rsidRPr="00692855">
        <w:rPr>
          <w:rFonts w:ascii="Times New Roman" w:hAnsi="Times New Roman" w:cs="Times New Roman"/>
        </w:rP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008D6B69" w:rsidRPr="00692855">
        <w:rPr>
          <w:rFonts w:ascii="Times New Roman" w:hAnsi="Times New Roman" w:cs="Times New Roman"/>
        </w:rPr>
        <w:t>Schauble</w:t>
      </w:r>
      <w:proofErr w:type="spellEnd"/>
      <w:r w:rsidR="008D6B69" w:rsidRPr="00692855">
        <w:rPr>
          <w:rFonts w:ascii="Times New Roman" w:hAnsi="Times New Roman" w:cs="Times New Roman"/>
        </w:rPr>
        <w:t>,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commentRangeStart w:id="8"/>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71A5F215" w:rsidR="00CB0382" w:rsidRPr="00692855" w:rsidRDefault="00CB0382"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the following sentence</w:t>
      </w:r>
      <w:r w:rsidR="008F25F6">
        <w:rPr>
          <w:rFonts w:ascii="Times New Roman" w:hAnsi="Times New Roman" w:cs="Times New Roman"/>
        </w:rPr>
        <w:t xml:space="preserve"> to refer the reader to the appendix</w:t>
      </w:r>
      <w:r w:rsidRPr="00692855">
        <w:rPr>
          <w:rFonts w:ascii="Times New Roman" w:hAnsi="Times New Roman" w:cs="Times New Roman"/>
        </w:rPr>
        <w:t>: “Add a coding frame for the STEM-PQA with the names, possible values (i.e., present or not present), description, and an example.”</w:t>
      </w:r>
    </w:p>
    <w:commentRangeEnd w:id="8"/>
    <w:p w14:paraId="41491826" w14:textId="77777777" w:rsidR="0062061A" w:rsidRPr="00692855" w:rsidRDefault="00B82C24" w:rsidP="00EC098C">
      <w:pPr>
        <w:rPr>
          <w:rFonts w:ascii="Times New Roman" w:hAnsi="Times New Roman" w:cs="Times New Roman"/>
        </w:rPr>
      </w:pPr>
      <w:r>
        <w:rPr>
          <w:rStyle w:val="CommentReference"/>
        </w:rPr>
        <w:commentReference w:id="8"/>
      </w: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63B9B5CD" w:rsidR="006607BD" w:rsidRPr="00692855" w:rsidRDefault="004B4BE9" w:rsidP="00EC098C">
      <w:pPr>
        <w:pStyle w:val="ListParagraph"/>
        <w:numPr>
          <w:ilvl w:val="1"/>
          <w:numId w:val="1"/>
        </w:numPr>
        <w:rPr>
          <w:rFonts w:ascii="Times New Roman" w:hAnsi="Times New Roman" w:cs="Times New Roman"/>
        </w:rPr>
      </w:pPr>
      <w:commentRangeStart w:id="9"/>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commentRangeEnd w:id="9"/>
      <w:r w:rsidR="00B82C24">
        <w:rPr>
          <w:rStyle w:val="CommentReference"/>
        </w:rPr>
        <w:commentReference w:id="9"/>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commentRangeStart w:id="10"/>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commentRangeEnd w:id="10"/>
      <w:r w:rsidR="00B82C24">
        <w:rPr>
          <w:rStyle w:val="CommentReference"/>
        </w:rPr>
        <w:commentReference w:id="10"/>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34C74FB0" w:rsidR="007361A4" w:rsidRPr="00692855" w:rsidRDefault="007361A4"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commentRangeStart w:id="11"/>
      <w:commentRangeStart w:id="12"/>
      <w:r w:rsidRPr="00692855">
        <w:rPr>
          <w:rFonts w:ascii="Times New Roman" w:hAnsi="Times New Roman" w:cs="Times New Roman"/>
        </w:rPr>
        <w:t xml:space="preserve">: “I </w:t>
      </w:r>
      <w:r w:rsidRPr="00692855">
        <w:rPr>
          <w:rFonts w:ascii="Times New Roman" w:hAnsi="Times New Roman" w:cs="Times New Roman"/>
        </w:rPr>
        <w:lastRenderedPageBreak/>
        <w:t>then identified the specific activities that corresponded to the five aspects of work with data, as defined in Table 3.3. Note that this coding frame was not developed to assess work with data but rather was adapted for this purpose based on aligning dimensions of the STEM-PQA with the categories of the coding frame for work with data in this table.”</w:t>
      </w:r>
      <w:commentRangeEnd w:id="11"/>
      <w:r w:rsidR="00B82C24">
        <w:rPr>
          <w:rStyle w:val="CommentReference"/>
        </w:rPr>
        <w:commentReference w:id="11"/>
      </w:r>
      <w:commentRangeEnd w:id="12"/>
      <w:r w:rsidR="003A29BA">
        <w:rPr>
          <w:rStyle w:val="CommentReference"/>
        </w:rPr>
        <w:commentReference w:id="12"/>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7E7F5992"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xml:space="preserve">: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w:t>
      </w:r>
      <w:proofErr w:type="spellStart"/>
      <w:r w:rsidR="00B43F57" w:rsidRPr="007914D4">
        <w:rPr>
          <w:rFonts w:ascii="Times New Roman" w:hAnsi="Times New Roman" w:cs="Times New Roman"/>
        </w:rPr>
        <w:t>Schauble</w:t>
      </w:r>
      <w:proofErr w:type="spellEnd"/>
      <w:r w:rsidR="00B43F57" w:rsidRPr="007914D4">
        <w:rPr>
          <w:rFonts w:ascii="Times New Roman" w:hAnsi="Times New Roman" w:cs="Times New Roman"/>
        </w:rPr>
        <w:t xml:space="preserv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w:t>
      </w:r>
      <w:proofErr w:type="spellStart"/>
      <w:r w:rsidR="00B43F57" w:rsidRPr="007914D4">
        <w:rPr>
          <w:rFonts w:ascii="Times New Roman" w:hAnsi="Times New Roman" w:cs="Times New Roman"/>
        </w:rPr>
        <w:t>Shernoff</w:t>
      </w:r>
      <w:proofErr w:type="spellEnd"/>
      <w:r w:rsidR="00B43F57" w:rsidRPr="007914D4">
        <w:rPr>
          <w:rFonts w:ascii="Times New Roman" w:hAnsi="Times New Roman" w:cs="Times New Roman"/>
        </w:rPr>
        <w:t xml:space="preserve">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7DFA53D6" w:rsidR="00643289" w:rsidRPr="00643289" w:rsidRDefault="00C71FEE" w:rsidP="00643289">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I included the correlations between the aspects of work with data and the individual variables used to create the profiles. I also made changes to the </w:t>
      </w:r>
      <w:commentRangeStart w:id="13"/>
      <w:commentRangeStart w:id="14"/>
      <w:r>
        <w:rPr>
          <w:rFonts w:ascii="Times New Roman" w:hAnsi="Times New Roman" w:cs="Times New Roman"/>
        </w:rPr>
        <w:t>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“By removing some of the complexity of both the sample (accounted through the youth, the instructional episode, and the program groups, which were modeled as random effects) and the profile approach, may present a clearer set of relations between work with data and youth characteristics and the five variables for engagement: Examining them, in Table 4.2, suggests that the analytic approach was not the main factor in terms of explaining the minimal relations, as none of the correlations between the variables used to create the profiles and the aspects of work wi</w:t>
      </w:r>
      <w:r w:rsidR="00643289">
        <w:rPr>
          <w:rFonts w:ascii="Times New Roman" w:hAnsi="Times New Roman" w:cs="Times New Roman"/>
        </w:rPr>
        <w:t>th data was greater than r</w:t>
      </w:r>
      <w:r w:rsidR="00643289" w:rsidRPr="00643289">
        <w:rPr>
          <w:rFonts w:ascii="Times New Roman" w:hAnsi="Times New Roman" w:cs="Times New Roman"/>
        </w:rPr>
        <w:t xml:space="preserve"> = .05 (in absolute values).”</w:t>
      </w:r>
      <w:commentRangeEnd w:id="13"/>
      <w:r w:rsidR="00DB4841">
        <w:rPr>
          <w:rStyle w:val="CommentReference"/>
        </w:rPr>
        <w:commentReference w:id="13"/>
      </w:r>
      <w:commentRangeEnd w:id="14"/>
      <w:r w:rsidR="003A29BA">
        <w:rPr>
          <w:rStyle w:val="CommentReference"/>
        </w:rPr>
        <w:commentReference w:id="14"/>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08FBD2D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Using </w:t>
      </w:r>
      <w:proofErr w:type="spellStart"/>
      <w:r w:rsidRPr="00692855">
        <w:rPr>
          <w:rFonts w:ascii="Times New Roman" w:hAnsi="Times New Roman" w:cs="Times New Roman"/>
        </w:rPr>
        <w:t>Linnenbrink</w:t>
      </w:r>
      <w:proofErr w:type="spellEnd"/>
      <w:r w:rsidR="00E24424">
        <w:rPr>
          <w:rFonts w:ascii="Times New Roman" w:hAnsi="Times New Roman" w:cs="Times New Roman"/>
        </w:rPr>
        <w:t xml:space="preserve">-Garcia, </w:t>
      </w:r>
      <w:proofErr w:type="spellStart"/>
      <w:r w:rsidR="00E24424">
        <w:rPr>
          <w:rFonts w:ascii="Times New Roman" w:hAnsi="Times New Roman" w:cs="Times New Roman"/>
        </w:rPr>
        <w:t>Wormington</w:t>
      </w:r>
      <w:proofErr w:type="spellEnd"/>
      <w:r w:rsidR="00E24424">
        <w:rPr>
          <w:rFonts w:ascii="Times New Roman" w:hAnsi="Times New Roman" w:cs="Times New Roman"/>
        </w:rPr>
        <w:t>, Snyder, and</w:t>
      </w:r>
      <w:r w:rsidR="006C1645" w:rsidRPr="00692855">
        <w:rPr>
          <w:rFonts w:ascii="Times New Roman" w:hAnsi="Times New Roman" w:cs="Times New Roman"/>
        </w:rPr>
        <w:t xml:space="preserve"> Perez (2018, JEP) as a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commentRangeStart w:id="15"/>
      <w:commentRangeStart w:id="16"/>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commentRangeEnd w:id="15"/>
    <w:p w14:paraId="5842CA75" w14:textId="34062EC9" w:rsidR="006C09AF" w:rsidRPr="00692855" w:rsidRDefault="00DB4841" w:rsidP="00EC098C">
      <w:pPr>
        <w:pStyle w:val="ListParagraph"/>
        <w:numPr>
          <w:ilvl w:val="0"/>
          <w:numId w:val="1"/>
        </w:numPr>
        <w:rPr>
          <w:rFonts w:ascii="Times New Roman" w:hAnsi="Times New Roman" w:cs="Times New Roman"/>
          <w:i/>
        </w:rPr>
      </w:pPr>
      <w:r>
        <w:rPr>
          <w:rStyle w:val="CommentReference"/>
        </w:rPr>
        <w:commentReference w:id="15"/>
      </w:r>
      <w:commentRangeEnd w:id="16"/>
      <w:r w:rsidR="00460689">
        <w:rPr>
          <w:rStyle w:val="CommentReference"/>
        </w:rPr>
        <w:commentReference w:id="16"/>
      </w:r>
      <w:commentRangeStart w:id="17"/>
      <w:commentRangeStart w:id="18"/>
      <w:r w:rsidR="00ED161D" w:rsidRPr="00692855">
        <w:rPr>
          <w:rFonts w:ascii="Times New Roman" w:hAnsi="Times New Roman" w:cs="Times New Roman"/>
          <w:i/>
        </w:rPr>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49C44CD" w:rsidR="007C3313" w:rsidRPr="004D6B0D" w:rsidRDefault="00331FA4" w:rsidP="004D6B0D">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A63975" w:rsidRPr="004D6B0D">
        <w:rPr>
          <w:rFonts w:ascii="Times New Roman" w:hAnsi="Times New Roman" w:cs="Times New Roman"/>
        </w:rPr>
        <w:t xml:space="preserve">Mention that any of the aspects of work with data versus none of the aspects of work with data and the interactive effects of youth </w:t>
      </w:r>
      <w:r w:rsidR="00014A9C">
        <w:rPr>
          <w:rFonts w:ascii="Times New Roman" w:hAnsi="Times New Roman" w:cs="Times New Roman"/>
        </w:rPr>
        <w:t xml:space="preserve"> </w:t>
      </w:r>
      <w:r w:rsidR="00A63975" w:rsidRPr="004D6B0D">
        <w:rPr>
          <w:rFonts w:ascii="Times New Roman" w:hAnsi="Times New Roman" w:cs="Times New Roman"/>
        </w:rPr>
        <w:t>characteristics and the aspects of work with data were examined but not found to be statistically significant (but do not include these in a table).</w:t>
      </w:r>
      <w:r w:rsidR="007C3313" w:rsidRPr="004D6B0D">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commentRangeEnd w:id="17"/>
    <w:p w14:paraId="723CA5DE" w14:textId="3A11AA13" w:rsidR="003C62BD" w:rsidRPr="009A7FEF" w:rsidRDefault="00DB4841" w:rsidP="00EC098C">
      <w:pPr>
        <w:pStyle w:val="ListParagraph"/>
        <w:numPr>
          <w:ilvl w:val="0"/>
          <w:numId w:val="1"/>
        </w:numPr>
        <w:rPr>
          <w:rFonts w:ascii="Times New Roman" w:hAnsi="Times New Roman" w:cs="Times New Roman"/>
          <w:i/>
        </w:rPr>
      </w:pPr>
      <w:r>
        <w:rPr>
          <w:rStyle w:val="CommentReference"/>
        </w:rPr>
        <w:commentReference w:id="17"/>
      </w:r>
      <w:commentRangeEnd w:id="18"/>
      <w:r w:rsidR="00460689">
        <w:rPr>
          <w:rStyle w:val="CommentReference"/>
        </w:rPr>
        <w:commentReference w:id="18"/>
      </w:r>
      <w:r w:rsidR="003C62BD"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45DAE8D6" w:rsidR="003863A5" w:rsidRPr="009A7FEF" w:rsidRDefault="005702EA" w:rsidP="005702EA">
      <w:pPr>
        <w:pStyle w:val="ListParagraph"/>
        <w:numPr>
          <w:ilvl w:val="1"/>
          <w:numId w:val="1"/>
        </w:numPr>
        <w:rPr>
          <w:rFonts w:ascii="Times New Roman" w:hAnsi="Times New Roman" w:cs="Times New Roman"/>
          <w:i/>
        </w:rPr>
      </w:pPr>
      <w:r w:rsidRPr="009A7FEF">
        <w:rPr>
          <w:rFonts w:ascii="Times New Roman" w:hAnsi="Times New Roman" w:cs="Times New Roman"/>
        </w:rPr>
        <w:t xml:space="preserve">I added this sentence to the section on the results for research question #4: </w:t>
      </w:r>
      <w:commentRangeStart w:id="19"/>
      <w:commentRangeStart w:id="20"/>
      <w:r w:rsidRPr="009A7FEF">
        <w:rPr>
          <w:rFonts w:ascii="Times New Roman" w:hAnsi="Times New Roman" w:cs="Times New Roman"/>
        </w:rPr>
        <w:t>“Note that any of the aspects of work with data versus none of the aspects of work with data and the interactive effects of youth characteristics were also examined. However, these were not found to be statistically significant.”</w:t>
      </w:r>
      <w:commentRangeEnd w:id="19"/>
      <w:r w:rsidR="00DB4841">
        <w:rPr>
          <w:rStyle w:val="CommentReference"/>
        </w:rPr>
        <w:commentReference w:id="19"/>
      </w:r>
      <w:commentRangeEnd w:id="20"/>
      <w:r w:rsidR="00460689">
        <w:rPr>
          <w:rStyle w:val="CommentReference"/>
        </w:rPr>
        <w:commentReference w:id="20"/>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 xml:space="preserve">Note that the interactions between the individual aspects of work with data and youth characteristics were </w:t>
      </w:r>
      <w:commentRangeStart w:id="21"/>
      <w:commentRangeStart w:id="22"/>
      <w:r w:rsidR="009A7FEF" w:rsidRPr="009A7FEF">
        <w:rPr>
          <w:rFonts w:ascii="Times New Roman" w:hAnsi="Times New Roman" w:cs="Times New Roman"/>
        </w:rPr>
        <w:t>interacted</w:t>
      </w:r>
      <w:commentRangeEnd w:id="21"/>
      <w:r w:rsidR="0095742E">
        <w:rPr>
          <w:rStyle w:val="CommentReference"/>
        </w:rPr>
        <w:commentReference w:id="21"/>
      </w:r>
      <w:commentRangeEnd w:id="22"/>
      <w:r w:rsidR="00460689">
        <w:rPr>
          <w:rStyle w:val="CommentReference"/>
        </w:rPr>
        <w:commentReference w:id="22"/>
      </w:r>
      <w:r w:rsidR="009A7FEF" w:rsidRPr="009A7FEF">
        <w:rPr>
          <w:rFonts w:ascii="Times New Roman" w:hAnsi="Times New Roman" w:cs="Times New Roman"/>
        </w:rPr>
        <w:t>.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5FFC043D"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DB2088" w:rsidRPr="00DB2088">
        <w:rPr>
          <w:rFonts w:ascii="Times New Roman" w:hAnsi="Times New Roman" w:cs="Times New Roman"/>
        </w:rPr>
        <w:t xml:space="preserve">that while 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but still limited period of time (around four weeks).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 The contexts (including in the field)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2F3B6670" w14:textId="72D6E251" w:rsidR="00F73286" w:rsidRPr="00692855" w:rsidRDefault="00195C0D" w:rsidP="00A0667E">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In order to add information about the null findings, </w:t>
      </w:r>
      <w:r w:rsidR="00FA6D14">
        <w:rPr>
          <w:rFonts w:ascii="Times New Roman" w:hAnsi="Times New Roman" w:cs="Times New Roman"/>
        </w:rPr>
        <w:t>I added this paragraph</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commentRangeStart w:id="23"/>
      <w:r w:rsidR="00FA6D14" w:rsidRPr="00FA6D14">
        <w:rPr>
          <w:rFonts w:ascii="Times New Roman" w:hAnsi="Times New Roman" w:cs="Times New Roman"/>
        </w:rPr>
        <w:t>First, and foremost, the small amount of variability at the instru</w:t>
      </w:r>
      <w:r w:rsidR="001C772A">
        <w:rPr>
          <w:rFonts w:ascii="Times New Roman" w:hAnsi="Times New Roman" w:cs="Times New Roman"/>
        </w:rPr>
        <w:t>ctional episode level (see the ICC</w:t>
      </w:r>
      <w:r w:rsidR="00FA6D14" w:rsidRPr="00FA6D14">
        <w:rPr>
          <w:rFonts w:ascii="Times New Roman" w:hAnsi="Times New Roman" w:cs="Times New Roman"/>
        </w:rPr>
        <w:t>s for this level reported for in the results for research question #3) was critical because it means that few relations between variables at the instructional episode level were anticipated (on this basis</w:t>
      </w:r>
      <w:commentRangeStart w:id="24"/>
      <w:r w:rsidR="00FA6D14" w:rsidRPr="00FA6D14">
        <w:rPr>
          <w:rFonts w:ascii="Times New Roman" w:hAnsi="Times New Roman" w:cs="Times New Roman"/>
        </w:rPr>
        <w:t xml:space="preserve">). </w:t>
      </w:r>
      <w:commentRangeEnd w:id="23"/>
      <w:r w:rsidR="0095742E">
        <w:rPr>
          <w:rStyle w:val="CommentReference"/>
        </w:rPr>
        <w:commentReference w:id="23"/>
      </w:r>
      <w:r w:rsidR="00FA6D14" w:rsidRPr="00FA6D14">
        <w:rPr>
          <w:rFonts w:ascii="Times New Roman" w:hAnsi="Times New Roman" w:cs="Times New Roman"/>
        </w:rPr>
        <w:t>In particular, very small amounts of variability at the instructional episode level was found for all six profiles of engagement, and these values were smaller than those found in the one other past study that employed the same analytic approach (Strati et al., 2017). This is an important consideration in terms of the null findings because it suggests that there was very little systematic variability at the level that work with data was at, the instructional episode to be explained.</w:t>
      </w:r>
      <w:commentRangeEnd w:id="24"/>
      <w:r w:rsidR="0095742E">
        <w:rPr>
          <w:rStyle w:val="CommentReference"/>
        </w:rPr>
        <w:commentReference w:id="24"/>
      </w:r>
      <w:r w:rsidR="00FA6D14" w:rsidRPr="00FA6D14">
        <w:rPr>
          <w:rFonts w:ascii="Times New Roman" w:hAnsi="Times New Roman" w:cs="Times New Roman"/>
        </w:rPr>
        <w:t xml:space="preserve"> This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detail in the limitations section. There are other possible reasons, though, too, for the minimal relations. One may be that work with data is not, as carried out in these summer STEM programs, very engaging, even accounting for the small amount of variability at the instructional episode level. Another possibility is that the novel analytic approach or the measures used also had impacts; but, again, the small variability at the instructional episode level is lik</w:t>
      </w:r>
      <w:r w:rsidR="00BA5E0A">
        <w:rPr>
          <w:rFonts w:ascii="Times New Roman" w:hAnsi="Times New Roman" w:cs="Times New Roman"/>
        </w:rPr>
        <w:t>ely a greater factor than these, and</w:t>
      </w:r>
      <w:r w:rsidR="00BA5E0A" w:rsidRPr="00BA5E0A">
        <w:rPr>
          <w:rFonts w:ascii="Times New Roman" w:hAnsi="Times New Roman" w:cs="Times New Roman"/>
        </w:rPr>
        <w:t xml:space="preserve"> a review of the correlations between the aspects of work with data and the variables used to create the profiles showed minimal relations.</w:t>
      </w:r>
      <w:r w:rsidR="00FA6D14" w:rsidRPr="00FA6D14">
        <w:rPr>
          <w:rFonts w:ascii="Times New Roman" w:hAnsi="Times New Roman" w:cs="Times New Roman"/>
        </w:rPr>
        <w:t xml:space="preserve"> These two potential explanations are explored further in the next section, on limitations to the present study and recommendations for future research.</w:t>
      </w:r>
      <w:r w:rsidR="00A0667E">
        <w:rPr>
          <w:rFonts w:ascii="Times New Roman" w:hAnsi="Times New Roman" w:cs="Times New Roman"/>
        </w:rPr>
        <w:t xml:space="preserve"> Taken together</w:t>
      </w:r>
      <w:r w:rsidR="00A0667E" w:rsidRPr="00A0667E">
        <w:rPr>
          <w:rFonts w:ascii="Times New Roman" w:hAnsi="Times New Roman" w:cs="Times New Roman"/>
        </w:rPr>
        <w:t>, it seems that the major reason for limited relations between work with data and youth engagement is that youth simply did not engage very differently (in systematic ways) from instructional episode to instructional episode.</w:t>
      </w:r>
      <w:r w:rsidR="00FA6D14">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lastRenderedPageBreak/>
        <w:t>I read through and copy-edited the entire manuscript. Given the changes made, I also checked and revised the figure, table, and appendix numbers and the citations and reference</w:t>
      </w:r>
      <w:ins w:id="25"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692855" w:rsidRDefault="00E54362" w:rsidP="00EC098C">
      <w:pPr>
        <w:pStyle w:val="ListParagraph"/>
        <w:numPr>
          <w:ilvl w:val="0"/>
          <w:numId w:val="1"/>
        </w:numPr>
        <w:rPr>
          <w:rFonts w:ascii="Times New Roman" w:hAnsi="Times New Roman" w:cs="Times New Roman"/>
          <w:bCs/>
          <w:i/>
        </w:rPr>
      </w:pPr>
      <w:r w:rsidRPr="00692855">
        <w:rPr>
          <w:rFonts w:ascii="Times New Roman" w:hAnsi="Times New Roman" w:cs="Times New Roman"/>
          <w:i/>
        </w:rPr>
        <w:t>Include NSF blurb</w:t>
      </w:r>
      <w:r w:rsidR="00D22518" w:rsidRPr="00692855">
        <w:rPr>
          <w:rFonts w:ascii="Times New Roman" w:hAnsi="Times New Roman" w:cs="Times New Roman"/>
          <w:i/>
        </w:rPr>
        <w:t xml:space="preserve"> relating to their independence from the findings of this research as an author’s note</w:t>
      </w:r>
      <w:r w:rsidR="00305AC7" w:rsidRPr="00692855">
        <w:rPr>
          <w:rFonts w:ascii="Times New Roman" w:hAnsi="Times New Roman" w:cs="Times New Roman"/>
          <w:i/>
        </w:rPr>
        <w:t xml:space="preserve"> (“</w:t>
      </w:r>
      <w:r w:rsidR="00305AC7" w:rsidRPr="003745F3">
        <w:rPr>
          <w:rFonts w:ascii="Times New Roman" w:hAnsi="Times New Roman" w:cs="Times New Roman"/>
          <w:i/>
          <w:highlight w:val="yellow"/>
        </w:rPr>
        <w:t xml:space="preserve">This material is based upon work supported by the National Science Foundation under Grant No. </w:t>
      </w:r>
      <w:r w:rsidR="00305AC7" w:rsidRPr="003745F3">
        <w:rPr>
          <w:rFonts w:ascii="Times New Roman" w:hAnsi="Times New Roman" w:cs="Times New Roman"/>
          <w:bCs/>
          <w:i/>
          <w:highlight w:val="yellow"/>
        </w:rPr>
        <w:t>1421198</w:t>
      </w:r>
      <w:r w:rsidR="008019BF" w:rsidRPr="00692855">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692855">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10"/>
      <w:head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Koehler" w:date="2018-07-05T18:37:00Z" w:initials="MK">
    <w:p w14:paraId="632E54D3" w14:textId="1A7A6173" w:rsidR="0095742E" w:rsidRDefault="0095742E">
      <w:pPr>
        <w:pStyle w:val="CommentText"/>
      </w:pPr>
      <w:r>
        <w:rPr>
          <w:rStyle w:val="CommentReference"/>
        </w:rPr>
        <w:annotationRef/>
      </w:r>
      <w:r>
        <w:t>Can you please highlight which sections in the PDF have changed?</w:t>
      </w:r>
    </w:p>
    <w:p w14:paraId="13901B77" w14:textId="77777777" w:rsidR="0095742E" w:rsidRDefault="0095742E">
      <w:pPr>
        <w:pStyle w:val="CommentText"/>
      </w:pPr>
    </w:p>
  </w:comment>
  <w:comment w:id="1" w:author="Matt Koehler" w:date="2018-07-05T18:17:00Z" w:initials="MK">
    <w:p w14:paraId="76EB8DE1" w14:textId="77777777" w:rsidR="0095742E" w:rsidRDefault="0095742E">
      <w:pPr>
        <w:pStyle w:val="CommentText"/>
      </w:pPr>
      <w:r>
        <w:rPr>
          <w:rStyle w:val="CommentReference"/>
        </w:rPr>
        <w:annotationRef/>
      </w:r>
      <w:r>
        <w:t>I like this statement much more than the actual change you made.  It is simpler, easier to understand, and doesn’t have so many subordinate clauses.</w:t>
      </w:r>
    </w:p>
    <w:p w14:paraId="615B965F" w14:textId="77777777" w:rsidR="0095742E" w:rsidRDefault="0095742E">
      <w:pPr>
        <w:pStyle w:val="CommentText"/>
      </w:pPr>
    </w:p>
    <w:p w14:paraId="73EA7BF3" w14:textId="77777777" w:rsidR="0095742E" w:rsidRDefault="0095742E">
      <w:pPr>
        <w:pStyle w:val="CommentText"/>
      </w:pPr>
      <w:r>
        <w:t>Regardless of the form you take (this sentence or the extended quote), what’s your evidence for these claims?</w:t>
      </w:r>
    </w:p>
    <w:p w14:paraId="08D16E4C" w14:textId="05A2204D" w:rsidR="0095742E" w:rsidRDefault="0095742E">
      <w:pPr>
        <w:pStyle w:val="CommentText"/>
      </w:pPr>
    </w:p>
  </w:comment>
  <w:comment w:id="3" w:author="Matt Koehler" w:date="2018-07-05T18:19:00Z" w:initials="MK">
    <w:p w14:paraId="6B5531F4" w14:textId="77777777" w:rsidR="0095742E" w:rsidRDefault="0095742E">
      <w:pPr>
        <w:pStyle w:val="CommentText"/>
      </w:pPr>
      <w:r>
        <w:rPr>
          <w:rStyle w:val="CommentReference"/>
        </w:rPr>
        <w:annotationRef/>
      </w:r>
      <w:r>
        <w:t>Again I like the previous statement better.   As written you first say it cuts across content areas, and then contradict yourself by saying it’s particularly relevant to STEM content areas.</w:t>
      </w:r>
    </w:p>
    <w:p w14:paraId="37BDE9BD" w14:textId="3E6A5C0C" w:rsidR="0095742E" w:rsidRDefault="0095742E">
      <w:pPr>
        <w:pStyle w:val="CommentText"/>
      </w:pPr>
    </w:p>
  </w:comment>
  <w:comment w:id="4" w:author="Matt Koehler" w:date="2018-07-05T18:20:00Z" w:initials="MK">
    <w:p w14:paraId="209A0797" w14:textId="413C1220" w:rsidR="0095742E" w:rsidRDefault="0095742E">
      <w:pPr>
        <w:pStyle w:val="CommentText"/>
      </w:pPr>
      <w:r>
        <w:rPr>
          <w:rStyle w:val="CommentReference"/>
        </w:rPr>
        <w:annotationRef/>
      </w:r>
      <w:r>
        <w:t>good.</w:t>
      </w:r>
    </w:p>
  </w:comment>
  <w:comment w:id="5" w:author="Matt Koehler" w:date="2018-07-05T18:23:00Z" w:initials="MK">
    <w:p w14:paraId="04C2D9C0" w14:textId="77777777" w:rsidR="0095742E" w:rsidRDefault="0095742E">
      <w:pPr>
        <w:pStyle w:val="CommentText"/>
      </w:pPr>
      <w:r>
        <w:rPr>
          <w:rStyle w:val="CommentReference"/>
        </w:rPr>
        <w:annotationRef/>
      </w:r>
      <w:r>
        <w:t>I took out the subordinate clauses and hyphenated asides to make a clearer statement.</w:t>
      </w:r>
    </w:p>
    <w:p w14:paraId="3895157E" w14:textId="422841F0" w:rsidR="0095742E" w:rsidRDefault="0095742E">
      <w:pPr>
        <w:pStyle w:val="CommentText"/>
      </w:pPr>
    </w:p>
  </w:comment>
  <w:comment w:id="8" w:author="Matt Koehler" w:date="2018-07-05T18:25:00Z" w:initials="MK">
    <w:p w14:paraId="2563FB6A" w14:textId="77777777" w:rsidR="0095742E" w:rsidRDefault="0095742E">
      <w:pPr>
        <w:pStyle w:val="CommentText"/>
      </w:pPr>
      <w:r>
        <w:rPr>
          <w:rStyle w:val="CommentReference"/>
        </w:rPr>
        <w:annotationRef/>
      </w:r>
      <w:r>
        <w:t>Two things:</w:t>
      </w:r>
    </w:p>
    <w:p w14:paraId="23F1E42D" w14:textId="77777777" w:rsidR="0095742E" w:rsidRDefault="0095742E">
      <w:pPr>
        <w:pStyle w:val="CommentText"/>
      </w:pPr>
    </w:p>
    <w:p w14:paraId="338793A7" w14:textId="519D7214" w:rsidR="0095742E" w:rsidRDefault="0095742E" w:rsidP="00B82C24">
      <w:pPr>
        <w:pStyle w:val="CommentText"/>
        <w:numPr>
          <w:ilvl w:val="0"/>
          <w:numId w:val="8"/>
        </w:numPr>
      </w:pPr>
      <w:r>
        <w:t>This sentence makes no sense.  IT’s a note to your self?</w:t>
      </w:r>
    </w:p>
    <w:p w14:paraId="3E60923D" w14:textId="77777777" w:rsidR="0095742E" w:rsidRDefault="0095742E" w:rsidP="00B82C24">
      <w:pPr>
        <w:pStyle w:val="CommentText"/>
      </w:pPr>
    </w:p>
    <w:p w14:paraId="19D70D79" w14:textId="4AA606E4" w:rsidR="0095742E" w:rsidRDefault="0095742E" w:rsidP="00B82C24">
      <w:pPr>
        <w:pStyle w:val="CommentText"/>
        <w:numPr>
          <w:ilvl w:val="0"/>
          <w:numId w:val="8"/>
        </w:numPr>
      </w:pPr>
      <w:r>
        <w:t>Coding frames are a methodological issue, not a literature review issue.</w:t>
      </w:r>
    </w:p>
    <w:p w14:paraId="5E634267" w14:textId="77777777" w:rsidR="0095742E" w:rsidRDefault="0095742E" w:rsidP="00B82C24">
      <w:pPr>
        <w:pStyle w:val="CommentText"/>
      </w:pPr>
    </w:p>
    <w:p w14:paraId="1D766DF4" w14:textId="6A2C903B" w:rsidR="0095742E" w:rsidRDefault="0095742E" w:rsidP="00B82C24">
      <w:pPr>
        <w:pStyle w:val="CommentText"/>
      </w:pPr>
    </w:p>
  </w:comment>
  <w:comment w:id="9" w:author="Matt Koehler" w:date="2018-07-05T18:27:00Z" w:initials="MK">
    <w:p w14:paraId="293D9B86" w14:textId="77777777" w:rsidR="0095742E" w:rsidRDefault="0095742E">
      <w:pPr>
        <w:pStyle w:val="CommentText"/>
      </w:pPr>
      <w:r>
        <w:rPr>
          <w:rStyle w:val="CommentReference"/>
        </w:rPr>
        <w:annotationRef/>
      </w:r>
      <w:r>
        <w:t>This table is un-readable, the font is too small.</w:t>
      </w:r>
    </w:p>
    <w:p w14:paraId="578453AA" w14:textId="77777777" w:rsidR="0095742E" w:rsidRDefault="0095742E">
      <w:pPr>
        <w:pStyle w:val="CommentText"/>
      </w:pPr>
    </w:p>
    <w:p w14:paraId="0A8A8B62" w14:textId="77777777" w:rsidR="0095742E" w:rsidRDefault="0095742E">
      <w:pPr>
        <w:pStyle w:val="CommentText"/>
      </w:pPr>
      <w:r>
        <w:t xml:space="preserve">Also, are the examples from the actual study? (they should be).  If so, can you write them in past </w:t>
      </w:r>
      <w:proofErr w:type="spellStart"/>
      <w:r>
        <w:t>tesne</w:t>
      </w:r>
      <w:proofErr w:type="spellEnd"/>
      <w:r>
        <w:t xml:space="preserve"> (because they already occurred).</w:t>
      </w:r>
    </w:p>
    <w:p w14:paraId="20F740A3" w14:textId="0011F44A" w:rsidR="0095742E" w:rsidRDefault="0095742E">
      <w:pPr>
        <w:pStyle w:val="CommentText"/>
      </w:pPr>
    </w:p>
  </w:comment>
  <w:comment w:id="10" w:author="Matt Koehler" w:date="2018-07-05T18:28:00Z" w:initials="MK">
    <w:p w14:paraId="4BD56B83" w14:textId="371274E7" w:rsidR="0095742E" w:rsidRDefault="0095742E">
      <w:pPr>
        <w:pStyle w:val="CommentText"/>
      </w:pPr>
      <w:r>
        <w:rPr>
          <w:rStyle w:val="CommentReference"/>
        </w:rPr>
        <w:annotationRef/>
      </w:r>
      <w:r>
        <w:t>This table also needs examples.</w:t>
      </w:r>
    </w:p>
  </w:comment>
  <w:comment w:id="11" w:author="Matt Koehler" w:date="2018-07-05T18:30:00Z" w:initials="MK">
    <w:p w14:paraId="4699C6A3" w14:textId="06012084" w:rsidR="0095742E" w:rsidRDefault="0095742E">
      <w:pPr>
        <w:pStyle w:val="CommentText"/>
      </w:pPr>
      <w:r>
        <w:rPr>
          <w:rStyle w:val="CommentReference"/>
        </w:rPr>
        <w:annotationRef/>
      </w:r>
      <w:r w:rsidR="00665486">
        <w:t>This is not the issue that C</w:t>
      </w:r>
      <w:r>
        <w:t>hristina was raising with her comment.  I believe the points were twofold:</w:t>
      </w:r>
    </w:p>
    <w:p w14:paraId="2DE64497" w14:textId="77777777" w:rsidR="0095742E" w:rsidRDefault="0095742E">
      <w:pPr>
        <w:pStyle w:val="CommentText"/>
      </w:pPr>
    </w:p>
    <w:p w14:paraId="75E21FDB" w14:textId="673CBA47" w:rsidR="0095742E" w:rsidRDefault="0095742E" w:rsidP="00B82C24">
      <w:pPr>
        <w:pStyle w:val="CommentText"/>
        <w:numPr>
          <w:ilvl w:val="0"/>
          <w:numId w:val="9"/>
        </w:numPr>
      </w:pPr>
      <w:r>
        <w:t xml:space="preserve">Disagreement about where stuff should go in your coding scheme (she would make different decisions).  And you need to acknowledge there are </w:t>
      </w:r>
      <w:proofErr w:type="spellStart"/>
      <w:r>
        <w:t>altnernate</w:t>
      </w:r>
      <w:proofErr w:type="spellEnd"/>
      <w:r>
        <w:t xml:space="preserve"> interpretations.</w:t>
      </w:r>
    </w:p>
    <w:p w14:paraId="71836B9C" w14:textId="77777777" w:rsidR="0095742E" w:rsidRDefault="0095742E" w:rsidP="00B82C24">
      <w:pPr>
        <w:pStyle w:val="CommentText"/>
      </w:pPr>
    </w:p>
    <w:p w14:paraId="587A2A0E" w14:textId="284BC4B1" w:rsidR="0095742E" w:rsidRDefault="0095742E" w:rsidP="00B82C24">
      <w:pPr>
        <w:pStyle w:val="CommentText"/>
        <w:numPr>
          <w:ilvl w:val="0"/>
          <w:numId w:val="9"/>
        </w:numPr>
      </w:pPr>
      <w:r>
        <w:t>The decisions you made do not reflect those outlined in NGSS, for example.</w:t>
      </w:r>
    </w:p>
    <w:p w14:paraId="7DC58021" w14:textId="77777777" w:rsidR="0095742E" w:rsidRDefault="0095742E" w:rsidP="00B82C24">
      <w:pPr>
        <w:pStyle w:val="CommentText"/>
      </w:pPr>
    </w:p>
    <w:p w14:paraId="5A1B8427" w14:textId="61AC4123" w:rsidR="0095742E" w:rsidRDefault="0095742E" w:rsidP="00B82C24">
      <w:pPr>
        <w:pStyle w:val="CommentText"/>
        <w:numPr>
          <w:ilvl w:val="0"/>
          <w:numId w:val="9"/>
        </w:numPr>
      </w:pPr>
    </w:p>
  </w:comment>
  <w:comment w:id="12" w:author="Jen Schmidt" w:date="2018-07-06T12:31:00Z" w:initials="JS">
    <w:p w14:paraId="671E8623" w14:textId="5B2AC392" w:rsidR="003A29BA" w:rsidRDefault="003A29BA">
      <w:pPr>
        <w:pStyle w:val="CommentText"/>
      </w:pPr>
      <w:r>
        <w:rPr>
          <w:rStyle w:val="CommentReference"/>
        </w:rPr>
        <w:annotationRef/>
      </w:r>
      <w:r>
        <w:t xml:space="preserve">I agree with Matt here. Christina’s point was that you have to clearly state how YOU defined these aspects of work with data and acknowledge that others may have made different judgement calls about this. If you can point to a specific spot where you framed it that diverges from NGSS, for example, you could point this out. You don’t need to make a huge deal about this, but you need to acknowledge that some may disagree with how you coded things. I believe Christina’s point emphasized the importance of clearly defining how you coded things, and that you didn’t have to go into great detail about how others might disagree (you just have to acknowledge that they might). </w:t>
      </w:r>
    </w:p>
  </w:comment>
  <w:comment w:id="13" w:author="Matt Koehler" w:date="2018-07-05T18:35:00Z" w:initials="MK">
    <w:p w14:paraId="68F0A108" w14:textId="77777777" w:rsidR="0095742E" w:rsidRDefault="0095742E">
      <w:pPr>
        <w:pStyle w:val="CommentText"/>
      </w:pPr>
      <w:r>
        <w:rPr>
          <w:rStyle w:val="CommentReference"/>
        </w:rPr>
        <w:annotationRef/>
      </w:r>
      <w:r>
        <w:t xml:space="preserve">I don’t exactly know what you’re trying to say here, I defer to Jen.  I don’t think you need to make this type of argument about the lack of correlations, but rather explain if the pattern of significance or non-significance is as expected (based upon prior lit).  That </w:t>
      </w:r>
      <w:proofErr w:type="spellStart"/>
      <w:r>
        <w:t>is,are</w:t>
      </w:r>
      <w:proofErr w:type="spellEnd"/>
      <w:r>
        <w:t xml:space="preserve"> the variables behaving correctly?</w:t>
      </w:r>
    </w:p>
    <w:p w14:paraId="33AE49D5" w14:textId="77777777" w:rsidR="0095742E" w:rsidRDefault="0095742E">
      <w:pPr>
        <w:pStyle w:val="CommentText"/>
      </w:pPr>
    </w:p>
    <w:p w14:paraId="40532D72" w14:textId="77777777" w:rsidR="0095742E" w:rsidRDefault="0095742E">
      <w:pPr>
        <w:pStyle w:val="CommentText"/>
      </w:pPr>
      <w:r>
        <w:t>Can you mark which correlations are significant?</w:t>
      </w:r>
    </w:p>
    <w:p w14:paraId="1AA7A57A" w14:textId="520349AD" w:rsidR="0095742E" w:rsidRDefault="0095742E">
      <w:pPr>
        <w:pStyle w:val="CommentText"/>
      </w:pPr>
    </w:p>
  </w:comment>
  <w:comment w:id="14" w:author="Jen Schmidt" w:date="2018-07-06T12:29:00Z" w:initials="JS">
    <w:p w14:paraId="75A318CE" w14:textId="56827DBC" w:rsidR="003A29BA" w:rsidRDefault="003A29BA">
      <w:pPr>
        <w:pStyle w:val="CommentText"/>
      </w:pPr>
      <w:r>
        <w:rPr>
          <w:rStyle w:val="CommentReference"/>
        </w:rPr>
        <w:annotationRef/>
      </w:r>
      <w:r>
        <w:t xml:space="preserve">I think you can make the point you are trying to make much more simply. You just want to explain that the simple correlations indicate very modest relations with engagement, so it is not surprising that the more complex models you built show few relations as well. </w:t>
      </w:r>
    </w:p>
  </w:comment>
  <w:comment w:id="15" w:author="Matt Koehler" w:date="2018-07-05T18:39:00Z" w:initials="MK">
    <w:p w14:paraId="532810C8" w14:textId="77777777" w:rsidR="0095742E" w:rsidRDefault="0095742E">
      <w:pPr>
        <w:pStyle w:val="CommentText"/>
      </w:pPr>
      <w:r>
        <w:rPr>
          <w:rStyle w:val="CommentReference"/>
        </w:rPr>
        <w:annotationRef/>
      </w:r>
      <w:r>
        <w:t>I don’t fully understand this.  I defer to Jen.</w:t>
      </w:r>
    </w:p>
    <w:p w14:paraId="245805B7" w14:textId="77777777" w:rsidR="0095742E" w:rsidRDefault="0095742E">
      <w:pPr>
        <w:pStyle w:val="CommentText"/>
      </w:pPr>
    </w:p>
    <w:p w14:paraId="5FDFFBAB" w14:textId="77777777" w:rsidR="0095742E" w:rsidRDefault="0095742E">
      <w:pPr>
        <w:pStyle w:val="CommentText"/>
      </w:pPr>
      <w:r>
        <w:t>The subscript used in table 4.5 is not provided.</w:t>
      </w:r>
    </w:p>
    <w:p w14:paraId="63F93B9D" w14:textId="2EC6C62F" w:rsidR="0095742E" w:rsidRDefault="0095742E">
      <w:pPr>
        <w:pStyle w:val="CommentText"/>
      </w:pPr>
    </w:p>
  </w:comment>
  <w:comment w:id="16" w:author="Jen Schmidt" w:date="2018-07-06T12:38:00Z" w:initials="JS">
    <w:p w14:paraId="77A11FDC" w14:textId="4BB05620" w:rsidR="00460689" w:rsidRDefault="00460689">
      <w:pPr>
        <w:pStyle w:val="CommentText"/>
      </w:pPr>
      <w:r>
        <w:rPr>
          <w:rStyle w:val="CommentReference"/>
        </w:rPr>
        <w:annotationRef/>
      </w:r>
      <w:r>
        <w:t xml:space="preserve">What you’ve done here is fine, but there’s something goofy going on with Table 4.5 –as Matt said—subscripts are missing and not defined. You should use the subscripts to indicate which of the six profiles differ from one another on each of the 5 variables you tested. I think The LG &amp; </w:t>
      </w:r>
      <w:proofErr w:type="spellStart"/>
      <w:r>
        <w:t>Wormington</w:t>
      </w:r>
      <w:proofErr w:type="spellEnd"/>
      <w:r>
        <w:t xml:space="preserve"> paper has an example of this too. So there should be a number of subscripts in each column in this table. </w:t>
      </w:r>
    </w:p>
  </w:comment>
  <w:comment w:id="17" w:author="Matt Koehler" w:date="2018-07-05T18:39:00Z" w:initials="MK">
    <w:p w14:paraId="1AADC49B" w14:textId="4512E77C" w:rsidR="0095742E" w:rsidRDefault="0095742E">
      <w:pPr>
        <w:pStyle w:val="CommentText"/>
      </w:pPr>
      <w:r>
        <w:rPr>
          <w:rStyle w:val="CommentReference"/>
        </w:rPr>
        <w:annotationRef/>
      </w:r>
      <w:r>
        <w:t>I defer to Jen</w:t>
      </w:r>
    </w:p>
  </w:comment>
  <w:comment w:id="18" w:author="Jen Schmidt" w:date="2018-07-06T12:40:00Z" w:initials="JS">
    <w:p w14:paraId="46E4E171" w14:textId="4566DFB3" w:rsidR="00460689" w:rsidRDefault="00460689">
      <w:pPr>
        <w:pStyle w:val="CommentText"/>
      </w:pPr>
      <w:r>
        <w:rPr>
          <w:rStyle w:val="CommentReference"/>
        </w:rPr>
        <w:annotationRef/>
      </w:r>
      <w:r>
        <w:t xml:space="preserve">This is fine. </w:t>
      </w:r>
    </w:p>
  </w:comment>
  <w:comment w:id="19" w:author="Matt Koehler" w:date="2018-07-05T18:42:00Z" w:initials="MK">
    <w:p w14:paraId="77EC2481" w14:textId="77777777" w:rsidR="0095742E" w:rsidRDefault="0095742E">
      <w:pPr>
        <w:pStyle w:val="CommentText"/>
      </w:pPr>
      <w:r>
        <w:rPr>
          <w:rStyle w:val="CommentReference"/>
        </w:rPr>
        <w:annotationRef/>
      </w:r>
      <w:r>
        <w:t>I read this five times and figure out its meaning.   Something like this maybe?</w:t>
      </w:r>
    </w:p>
    <w:p w14:paraId="1E4FE87A" w14:textId="77777777" w:rsidR="0095742E" w:rsidRDefault="0095742E">
      <w:pPr>
        <w:pStyle w:val="CommentText"/>
      </w:pPr>
    </w:p>
    <w:p w14:paraId="06C50549" w14:textId="77777777" w:rsidR="0095742E" w:rsidRDefault="0095742E">
      <w:pPr>
        <w:pStyle w:val="CommentText"/>
      </w:pPr>
      <w:r>
        <w:t>Instructional episodes that did work with data were compared to instructional episodes without work with data. There was no difference on ______ (I can’t figure out what values you are comparing).</w:t>
      </w:r>
    </w:p>
    <w:p w14:paraId="01475372" w14:textId="4F6870E0" w:rsidR="0095742E" w:rsidRDefault="0095742E">
      <w:pPr>
        <w:pStyle w:val="CommentText"/>
      </w:pPr>
    </w:p>
  </w:comment>
  <w:comment w:id="20" w:author="Jen Schmidt" w:date="2018-07-06T12:42:00Z" w:initials="JS">
    <w:p w14:paraId="16A0AAB3" w14:textId="5B67AD8B" w:rsidR="00460689" w:rsidRDefault="00460689">
      <w:pPr>
        <w:pStyle w:val="CommentText"/>
      </w:pPr>
      <w:r>
        <w:rPr>
          <w:rStyle w:val="CommentReference"/>
        </w:rPr>
        <w:annotationRef/>
      </w:r>
      <w:r>
        <w:t xml:space="preserve">Matt’s suggestion here is good. I’d also recommend breaking into 2 sentences – one about work w/data vs. not, and a second one about interactions between person chars and work with data. </w:t>
      </w:r>
    </w:p>
  </w:comment>
  <w:comment w:id="21" w:author="Matt Koehler" w:date="2018-07-05T18:42:00Z" w:initials="MK">
    <w:p w14:paraId="2B668194" w14:textId="77777777" w:rsidR="0095742E" w:rsidRDefault="0095742E">
      <w:pPr>
        <w:pStyle w:val="CommentText"/>
      </w:pPr>
      <w:r>
        <w:rPr>
          <w:rStyle w:val="CommentReference"/>
        </w:rPr>
        <w:annotationRef/>
      </w:r>
      <w:r>
        <w:t>Huh? Interactions were interacted?</w:t>
      </w:r>
    </w:p>
    <w:p w14:paraId="29E1FD02" w14:textId="77777777" w:rsidR="0095742E" w:rsidRDefault="0095742E">
      <w:pPr>
        <w:pStyle w:val="CommentText"/>
      </w:pPr>
    </w:p>
    <w:p w14:paraId="5DB3FD0F" w14:textId="77777777" w:rsidR="0095742E" w:rsidRDefault="0095742E">
      <w:pPr>
        <w:pStyle w:val="CommentText"/>
      </w:pPr>
      <w:r>
        <w:t>What does that mean?</w:t>
      </w:r>
    </w:p>
    <w:p w14:paraId="74BF136B" w14:textId="5CFFFF4A" w:rsidR="0095742E" w:rsidRDefault="0095742E">
      <w:pPr>
        <w:pStyle w:val="CommentText"/>
      </w:pPr>
    </w:p>
  </w:comment>
  <w:comment w:id="22" w:author="Jen Schmidt" w:date="2018-07-06T12:43:00Z" w:initials="JS">
    <w:p w14:paraId="33799C3E" w14:textId="7F6DA14E" w:rsidR="00460689" w:rsidRDefault="00460689">
      <w:pPr>
        <w:pStyle w:val="CommentText"/>
      </w:pPr>
      <w:r>
        <w:rPr>
          <w:rStyle w:val="CommentReference"/>
        </w:rPr>
        <w:annotationRef/>
      </w:r>
      <w:r>
        <w:t xml:space="preserve">Replace ‘interacted’ with ‘examined’ and you should be OK here. </w:t>
      </w:r>
    </w:p>
  </w:comment>
  <w:comment w:id="23" w:author="Matt Koehler" w:date="2018-07-05T18:47:00Z" w:initials="MK">
    <w:p w14:paraId="229055B8" w14:textId="77777777" w:rsidR="0095742E" w:rsidRDefault="0095742E">
      <w:pPr>
        <w:pStyle w:val="CommentText"/>
      </w:pPr>
      <w:r>
        <w:rPr>
          <w:rStyle w:val="CommentReference"/>
        </w:rPr>
        <w:annotationRef/>
      </w:r>
      <w:r>
        <w:t>Plain English please. No parentheses.</w:t>
      </w:r>
    </w:p>
    <w:p w14:paraId="06832EAD" w14:textId="163549A4" w:rsidR="0095742E" w:rsidRDefault="0095742E">
      <w:pPr>
        <w:pStyle w:val="CommentText"/>
      </w:pPr>
    </w:p>
  </w:comment>
  <w:comment w:id="24" w:author="Matt Koehler" w:date="2018-07-05T18:50:00Z" w:initials="MK">
    <w:p w14:paraId="730C8D11" w14:textId="77777777" w:rsidR="0095742E" w:rsidRDefault="0095742E">
      <w:pPr>
        <w:pStyle w:val="CommentText"/>
      </w:pPr>
      <w:r>
        <w:rPr>
          <w:rStyle w:val="CommentReference"/>
        </w:rPr>
        <w:annotationRef/>
      </w:r>
      <w:r>
        <w:t>Combine all these sentences into one clear statement:</w:t>
      </w:r>
    </w:p>
    <w:p w14:paraId="08214726" w14:textId="77777777" w:rsidR="0095742E" w:rsidRDefault="0095742E">
      <w:pPr>
        <w:pStyle w:val="CommentText"/>
      </w:pPr>
    </w:p>
    <w:p w14:paraId="7A70439B" w14:textId="0CEFDD12" w:rsidR="0095742E" w:rsidRDefault="0095742E">
      <w:pPr>
        <w:pStyle w:val="CommentText"/>
      </w:pPr>
      <w:r>
        <w:t>Example:  There was very little relationship between instructional episodes and the six profiles.   This suggests _______ (what, I don’t know).</w:t>
      </w:r>
    </w:p>
    <w:p w14:paraId="5D85B8C0" w14:textId="77777777" w:rsidR="0095742E" w:rsidRDefault="0095742E">
      <w:pPr>
        <w:pStyle w:val="CommentText"/>
      </w:pPr>
    </w:p>
    <w:p w14:paraId="6E0D756A" w14:textId="12FF4BB7" w:rsidR="0095742E" w:rsidRDefault="0095742E">
      <w:pPr>
        <w:pStyle w:val="CommentText"/>
      </w:pPr>
      <w:r>
        <w:t xml:space="preserve">To me, it suggests that working with data </w:t>
      </w:r>
      <w:proofErr w:type="spellStart"/>
      <w:r>
        <w:t>isnt</w:t>
      </w:r>
      <w:proofErr w:type="spellEnd"/>
      <w:r>
        <w:t>’ very engaging,   Right?    There was a comparison between data and non-data episodes, and there was no difference right?</w:t>
      </w:r>
    </w:p>
    <w:p w14:paraId="78DEB629" w14:textId="77777777" w:rsidR="0095742E" w:rsidRDefault="0095742E">
      <w:pPr>
        <w:pStyle w:val="CommentText"/>
      </w:pPr>
    </w:p>
    <w:p w14:paraId="1BEDCD76" w14:textId="77777777" w:rsidR="0095742E" w:rsidRDefault="0095742E">
      <w:pPr>
        <w:pStyle w:val="CommentText"/>
      </w:pPr>
    </w:p>
    <w:p w14:paraId="6900C4AB" w14:textId="77777777" w:rsidR="0095742E" w:rsidRDefault="0095742E">
      <w:pPr>
        <w:pStyle w:val="CommentText"/>
      </w:pPr>
    </w:p>
    <w:p w14:paraId="1556CB3C" w14:textId="3FDE94F5" w:rsidR="0095742E" w:rsidRDefault="0095742E">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01B77" w15:done="0"/>
  <w15:commentEx w15:paraId="08D16E4C" w15:done="0"/>
  <w15:commentEx w15:paraId="37BDE9BD" w15:done="0"/>
  <w15:commentEx w15:paraId="209A0797" w15:done="0"/>
  <w15:commentEx w15:paraId="3895157E" w15:done="0"/>
  <w15:commentEx w15:paraId="1D766DF4" w15:done="0"/>
  <w15:commentEx w15:paraId="20F740A3" w15:done="0"/>
  <w15:commentEx w15:paraId="4BD56B83" w15:done="0"/>
  <w15:commentEx w15:paraId="5A1B8427" w15:done="0"/>
  <w15:commentEx w15:paraId="671E8623" w15:paraIdParent="5A1B8427" w15:done="0"/>
  <w15:commentEx w15:paraId="1AA7A57A" w15:done="0"/>
  <w15:commentEx w15:paraId="75A318CE" w15:paraIdParent="1AA7A57A" w15:done="0"/>
  <w15:commentEx w15:paraId="63F93B9D" w15:done="0"/>
  <w15:commentEx w15:paraId="77A11FDC" w15:paraIdParent="63F93B9D" w15:done="0"/>
  <w15:commentEx w15:paraId="1AADC49B" w15:done="0"/>
  <w15:commentEx w15:paraId="46E4E171" w15:paraIdParent="1AADC49B" w15:done="0"/>
  <w15:commentEx w15:paraId="01475372" w15:done="0"/>
  <w15:commentEx w15:paraId="16A0AAB3" w15:paraIdParent="01475372" w15:done="0"/>
  <w15:commentEx w15:paraId="74BF136B" w15:done="0"/>
  <w15:commentEx w15:paraId="33799C3E" w15:paraIdParent="74BF136B" w15:done="0"/>
  <w15:commentEx w15:paraId="06832EAD" w15:done="0"/>
  <w15:commentEx w15:paraId="1556C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01B77" w16cid:durableId="1EE9DDF0"/>
  <w16cid:commentId w16cid:paraId="08D16E4C" w16cid:durableId="1EE9DDF1"/>
  <w16cid:commentId w16cid:paraId="37BDE9BD" w16cid:durableId="1EE9DDF2"/>
  <w16cid:commentId w16cid:paraId="209A0797" w16cid:durableId="1EE9DDF3"/>
  <w16cid:commentId w16cid:paraId="3895157E" w16cid:durableId="1EE9DDF4"/>
  <w16cid:commentId w16cid:paraId="1D766DF4" w16cid:durableId="1EE9DDF5"/>
  <w16cid:commentId w16cid:paraId="20F740A3" w16cid:durableId="1EE9DDF6"/>
  <w16cid:commentId w16cid:paraId="4BD56B83" w16cid:durableId="1EE9DDF7"/>
  <w16cid:commentId w16cid:paraId="5A1B8427" w16cid:durableId="1EE9DDF8"/>
  <w16cid:commentId w16cid:paraId="671E8623" w16cid:durableId="1EE9DF84"/>
  <w16cid:commentId w16cid:paraId="1AA7A57A" w16cid:durableId="1EE9DDF9"/>
  <w16cid:commentId w16cid:paraId="75A318CE" w16cid:durableId="1EE9DF2F"/>
  <w16cid:commentId w16cid:paraId="63F93B9D" w16cid:durableId="1EE9DDFA"/>
  <w16cid:commentId w16cid:paraId="77A11FDC" w16cid:durableId="1EE9E142"/>
  <w16cid:commentId w16cid:paraId="1AADC49B" w16cid:durableId="1EE9DDFB"/>
  <w16cid:commentId w16cid:paraId="46E4E171" w16cid:durableId="1EE9E1C4"/>
  <w16cid:commentId w16cid:paraId="01475372" w16cid:durableId="1EE9DDFC"/>
  <w16cid:commentId w16cid:paraId="16A0AAB3" w16cid:durableId="1EE9E23A"/>
  <w16cid:commentId w16cid:paraId="74BF136B" w16cid:durableId="1EE9DDFD"/>
  <w16cid:commentId w16cid:paraId="33799C3E" w16cid:durableId="1EE9E270"/>
  <w16cid:commentId w16cid:paraId="06832EAD" w16cid:durableId="1EE9DDFF"/>
  <w16cid:commentId w16cid:paraId="1556CB3C" w16cid:durableId="1EE9D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4B023" w14:textId="77777777" w:rsidR="004234E9" w:rsidRDefault="004234E9" w:rsidP="00C15D19">
      <w:r>
        <w:separator/>
      </w:r>
    </w:p>
  </w:endnote>
  <w:endnote w:type="continuationSeparator" w:id="0">
    <w:p w14:paraId="4DD7D2A5" w14:textId="77777777" w:rsidR="004234E9" w:rsidRDefault="004234E9"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E3D0" w14:textId="77777777" w:rsidR="004234E9" w:rsidRDefault="004234E9" w:rsidP="00C15D19">
      <w:r>
        <w:separator/>
      </w:r>
    </w:p>
  </w:footnote>
  <w:footnote w:type="continuationSeparator" w:id="0">
    <w:p w14:paraId="73CE9582" w14:textId="77777777" w:rsidR="004234E9" w:rsidRDefault="004234E9"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25E7D"/>
    <w:rsid w:val="00026A73"/>
    <w:rsid w:val="000860E0"/>
    <w:rsid w:val="000866FA"/>
    <w:rsid w:val="00094C04"/>
    <w:rsid w:val="000A14D9"/>
    <w:rsid w:val="000A71F4"/>
    <w:rsid w:val="000D1C7B"/>
    <w:rsid w:val="000D3295"/>
    <w:rsid w:val="000D3297"/>
    <w:rsid w:val="000D35D7"/>
    <w:rsid w:val="00120457"/>
    <w:rsid w:val="00125F6B"/>
    <w:rsid w:val="00163CD0"/>
    <w:rsid w:val="0017738D"/>
    <w:rsid w:val="00177980"/>
    <w:rsid w:val="001834AE"/>
    <w:rsid w:val="00195C0D"/>
    <w:rsid w:val="001C772A"/>
    <w:rsid w:val="001F0AA0"/>
    <w:rsid w:val="001F5675"/>
    <w:rsid w:val="00202568"/>
    <w:rsid w:val="00203F8F"/>
    <w:rsid w:val="0021193F"/>
    <w:rsid w:val="00251312"/>
    <w:rsid w:val="0027642B"/>
    <w:rsid w:val="002816F4"/>
    <w:rsid w:val="0028477A"/>
    <w:rsid w:val="00293214"/>
    <w:rsid w:val="002A6964"/>
    <w:rsid w:val="002C25C3"/>
    <w:rsid w:val="002F205F"/>
    <w:rsid w:val="002F3D82"/>
    <w:rsid w:val="00305AC7"/>
    <w:rsid w:val="003157A4"/>
    <w:rsid w:val="00320FEB"/>
    <w:rsid w:val="00331FA4"/>
    <w:rsid w:val="0034735D"/>
    <w:rsid w:val="0037107C"/>
    <w:rsid w:val="003745F3"/>
    <w:rsid w:val="00381EA9"/>
    <w:rsid w:val="00382B35"/>
    <w:rsid w:val="003863A5"/>
    <w:rsid w:val="003A29BA"/>
    <w:rsid w:val="003B4693"/>
    <w:rsid w:val="003C2795"/>
    <w:rsid w:val="003C62BD"/>
    <w:rsid w:val="004234E9"/>
    <w:rsid w:val="00437AA4"/>
    <w:rsid w:val="004409DA"/>
    <w:rsid w:val="004506B4"/>
    <w:rsid w:val="00454D5C"/>
    <w:rsid w:val="00460689"/>
    <w:rsid w:val="00483321"/>
    <w:rsid w:val="004A7A7A"/>
    <w:rsid w:val="004B4BE9"/>
    <w:rsid w:val="004C50B6"/>
    <w:rsid w:val="004D6B0D"/>
    <w:rsid w:val="004E0C2C"/>
    <w:rsid w:val="004E1D89"/>
    <w:rsid w:val="00502130"/>
    <w:rsid w:val="00504345"/>
    <w:rsid w:val="005051CF"/>
    <w:rsid w:val="00507654"/>
    <w:rsid w:val="005606F8"/>
    <w:rsid w:val="005634C5"/>
    <w:rsid w:val="005702EA"/>
    <w:rsid w:val="00575BBC"/>
    <w:rsid w:val="00597B79"/>
    <w:rsid w:val="005A16B9"/>
    <w:rsid w:val="005A208E"/>
    <w:rsid w:val="005C07DE"/>
    <w:rsid w:val="005D65A5"/>
    <w:rsid w:val="00600878"/>
    <w:rsid w:val="00604983"/>
    <w:rsid w:val="0062061A"/>
    <w:rsid w:val="00643289"/>
    <w:rsid w:val="006607BD"/>
    <w:rsid w:val="00665486"/>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914D4"/>
    <w:rsid w:val="007B4BAE"/>
    <w:rsid w:val="007C3313"/>
    <w:rsid w:val="007C4A77"/>
    <w:rsid w:val="007D0088"/>
    <w:rsid w:val="007E2AF2"/>
    <w:rsid w:val="008019BF"/>
    <w:rsid w:val="00805BAA"/>
    <w:rsid w:val="00811E1E"/>
    <w:rsid w:val="0081228D"/>
    <w:rsid w:val="008131CC"/>
    <w:rsid w:val="0081712B"/>
    <w:rsid w:val="0082004A"/>
    <w:rsid w:val="00824A45"/>
    <w:rsid w:val="008260AF"/>
    <w:rsid w:val="00863C95"/>
    <w:rsid w:val="0086701E"/>
    <w:rsid w:val="008727E9"/>
    <w:rsid w:val="008776D2"/>
    <w:rsid w:val="008959D5"/>
    <w:rsid w:val="008B3DD3"/>
    <w:rsid w:val="008C7B3A"/>
    <w:rsid w:val="008D6B69"/>
    <w:rsid w:val="008E7AD1"/>
    <w:rsid w:val="008F25F6"/>
    <w:rsid w:val="00902011"/>
    <w:rsid w:val="00912441"/>
    <w:rsid w:val="00925C6A"/>
    <w:rsid w:val="00933F05"/>
    <w:rsid w:val="009434ED"/>
    <w:rsid w:val="0095742E"/>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546EB"/>
    <w:rsid w:val="00A63975"/>
    <w:rsid w:val="00AC020E"/>
    <w:rsid w:val="00AC3DA5"/>
    <w:rsid w:val="00AC6FA3"/>
    <w:rsid w:val="00AF40D3"/>
    <w:rsid w:val="00B00270"/>
    <w:rsid w:val="00B15898"/>
    <w:rsid w:val="00B2731E"/>
    <w:rsid w:val="00B43F57"/>
    <w:rsid w:val="00B627E3"/>
    <w:rsid w:val="00B82C24"/>
    <w:rsid w:val="00BA5E0A"/>
    <w:rsid w:val="00BB2E2A"/>
    <w:rsid w:val="00BD1174"/>
    <w:rsid w:val="00BD4EB1"/>
    <w:rsid w:val="00BE5EDB"/>
    <w:rsid w:val="00BF1C0F"/>
    <w:rsid w:val="00BF5960"/>
    <w:rsid w:val="00C15D19"/>
    <w:rsid w:val="00C227EF"/>
    <w:rsid w:val="00C36263"/>
    <w:rsid w:val="00C44797"/>
    <w:rsid w:val="00C71FEE"/>
    <w:rsid w:val="00C81CCA"/>
    <w:rsid w:val="00CA2F0F"/>
    <w:rsid w:val="00CB0382"/>
    <w:rsid w:val="00CC7215"/>
    <w:rsid w:val="00CF6C79"/>
    <w:rsid w:val="00D11729"/>
    <w:rsid w:val="00D22518"/>
    <w:rsid w:val="00D22966"/>
    <w:rsid w:val="00D27516"/>
    <w:rsid w:val="00D30E04"/>
    <w:rsid w:val="00D534E3"/>
    <w:rsid w:val="00D54127"/>
    <w:rsid w:val="00D819B5"/>
    <w:rsid w:val="00D83E92"/>
    <w:rsid w:val="00D85D13"/>
    <w:rsid w:val="00D93619"/>
    <w:rsid w:val="00D93A24"/>
    <w:rsid w:val="00DB2088"/>
    <w:rsid w:val="00DB4841"/>
    <w:rsid w:val="00E23AFE"/>
    <w:rsid w:val="00E24424"/>
    <w:rsid w:val="00E304DF"/>
    <w:rsid w:val="00E45CBE"/>
    <w:rsid w:val="00E54362"/>
    <w:rsid w:val="00E70B93"/>
    <w:rsid w:val="00E726CE"/>
    <w:rsid w:val="00E757F5"/>
    <w:rsid w:val="00E75A67"/>
    <w:rsid w:val="00E85428"/>
    <w:rsid w:val="00EB158B"/>
    <w:rsid w:val="00EC098C"/>
    <w:rsid w:val="00EC1D17"/>
    <w:rsid w:val="00ED161D"/>
    <w:rsid w:val="00ED699B"/>
    <w:rsid w:val="00EE4365"/>
    <w:rsid w:val="00F0029D"/>
    <w:rsid w:val="00F03710"/>
    <w:rsid w:val="00F07938"/>
    <w:rsid w:val="00F20381"/>
    <w:rsid w:val="00F3326B"/>
    <w:rsid w:val="00F3413D"/>
    <w:rsid w:val="00F73286"/>
    <w:rsid w:val="00F74DCD"/>
    <w:rsid w:val="00F9508D"/>
    <w:rsid w:val="00FA6D14"/>
    <w:rsid w:val="00FB06BB"/>
    <w:rsid w:val="00FB34F2"/>
    <w:rsid w:val="00FC5E3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E77ADAED-61C0-E741-B715-ADFCA46E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3078</Words>
  <Characters>17366</Characters>
  <Application>Microsoft Office Word</Application>
  <DocSecurity>0</DocSecurity>
  <Lines>434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12</cp:revision>
  <dcterms:created xsi:type="dcterms:W3CDTF">2018-07-06T17:00:00Z</dcterms:created>
  <dcterms:modified xsi:type="dcterms:W3CDTF">2018-07-08T14:04:00Z</dcterms:modified>
</cp:coreProperties>
</file>