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6891CDA4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5C2AEDB3" w:rsidR="008C7ADD" w:rsidRPr="00A649D2" w:rsidRDefault="00EE7364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The ADL5902 Log-RMS Detector"/>
              <w:format w:val="TITLE CASE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The ADL5902 Log-RMS Detector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326F830E" w:rsidR="00B17FF8" w:rsidRPr="00477299" w:rsidRDefault="00EE7364" w:rsidP="00151552">
            <w:r>
              <w:t>7/28/2023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66C7C605" w:rsidR="00DF69CA" w:rsidRPr="00DF69CA" w:rsidRDefault="00EE7364" w:rsidP="00DF69CA">
            <w:r>
              <w:t>7/28/2023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37C04A56" w14:textId="27CFDC8C" w:rsidR="00AB5DC1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30582850" w:history="1">
            <w:r w:rsidR="00AB5DC1" w:rsidRPr="00E315BC">
              <w:rPr>
                <w:rStyle w:val="Hyperlink"/>
              </w:rPr>
              <w:t>1</w:t>
            </w:r>
            <w:r w:rsidR="00AB5DC1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AB5DC1" w:rsidRPr="00E315BC">
              <w:rPr>
                <w:rStyle w:val="Hyperlink"/>
              </w:rPr>
              <w:t>Introduction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_Toc30582850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66F09770" w14:textId="35F93492" w:rsidR="00AB5DC1" w:rsidRDefault="00BD0E94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30582851" w:history="1">
            <w:r w:rsidR="00AB5DC1" w:rsidRPr="00E315BC">
              <w:rPr>
                <w:rStyle w:val="Hyperlink"/>
              </w:rPr>
              <w:t>1.1</w:t>
            </w:r>
            <w:r w:rsidR="00AB5DC1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AB5DC1" w:rsidRPr="00E315BC">
              <w:rPr>
                <w:rStyle w:val="Hyperlink"/>
              </w:rPr>
              <w:t>Purpose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_Toc30582851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36EE877E" w14:textId="7FF171B9" w:rsidR="00AB5DC1" w:rsidRDefault="00BD0E94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30582852" w:history="1">
            <w:r w:rsidR="00AB5DC1" w:rsidRPr="00E315BC">
              <w:rPr>
                <w:rStyle w:val="Hyperlink"/>
              </w:rPr>
              <w:t>1.2</w:t>
            </w:r>
            <w:r w:rsidR="00AB5DC1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AB5DC1" w:rsidRPr="00E315BC">
              <w:rPr>
                <w:rStyle w:val="Hyperlink"/>
              </w:rPr>
              <w:t>Scope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_Toc30582852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77D0C483" w14:textId="09D70B2D" w:rsidR="00AB5DC1" w:rsidRDefault="00BD0E94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0582853" w:history="1">
            <w:r w:rsidR="00AB5DC1" w:rsidRPr="00E315BC">
              <w:rPr>
                <w:rStyle w:val="Hyperlink"/>
              </w:rPr>
              <w:t>2</w:t>
            </w:r>
            <w:r w:rsidR="00AB5DC1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AB5DC1" w:rsidRPr="00E315BC">
              <w:rPr>
                <w:rStyle w:val="Hyperlink"/>
              </w:rPr>
              <w:t>Related Documents and Drawings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_Toc30582853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1F0FCA55" w14:textId="4644F34C" w:rsidR="00AB5DC1" w:rsidRDefault="00BD0E94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30582854" w:history="1">
            <w:r w:rsidR="00AB5DC1" w:rsidRPr="00E315BC">
              <w:rPr>
                <w:rStyle w:val="Hyperlink"/>
              </w:rPr>
              <w:t>2.1</w:t>
            </w:r>
            <w:r w:rsidR="00AB5DC1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AB5DC1" w:rsidRPr="00E315BC">
              <w:rPr>
                <w:rStyle w:val="Hyperlink"/>
              </w:rPr>
              <w:t>Applicable Documents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_Toc30582854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3BD1D25B" w14:textId="126A7A61" w:rsidR="00AB5DC1" w:rsidRDefault="00BD0E94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30582855" w:history="1">
            <w:r w:rsidR="00AB5DC1" w:rsidRPr="00E315BC">
              <w:rPr>
                <w:rStyle w:val="Hyperlink"/>
              </w:rPr>
              <w:t>2.2</w:t>
            </w:r>
            <w:r w:rsidR="00AB5DC1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AB5DC1" w:rsidRPr="00E315BC">
              <w:rPr>
                <w:rStyle w:val="Hyperlink"/>
              </w:rPr>
              <w:t>Reference Documents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_Toc30582855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7B7FBEBA" w14:textId="112F26E4" w:rsidR="00AB5DC1" w:rsidRDefault="00BD0E94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30582856" w:history="1">
            <w:r w:rsidR="00AB5DC1" w:rsidRPr="00E315BC">
              <w:rPr>
                <w:rStyle w:val="Hyperlink"/>
              </w:rPr>
              <w:t>3</w:t>
            </w:r>
            <w:r w:rsidR="00AB5DC1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AB5DC1" w:rsidRPr="00E315BC">
              <w:rPr>
                <w:rStyle w:val="Hyperlink"/>
              </w:rPr>
              <w:t>Heading 1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_Toc30582856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6EC4E552" w14:textId="43DA7A07" w:rsidR="00AB5DC1" w:rsidRDefault="00BD0E94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30582857" w:history="1">
            <w:r w:rsidR="00AB5DC1" w:rsidRPr="00E315BC">
              <w:rPr>
                <w:rStyle w:val="Hyperlink"/>
              </w:rPr>
              <w:t>3.1</w:t>
            </w:r>
            <w:r w:rsidR="00AB5DC1"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="00AB5DC1" w:rsidRPr="00E315BC">
              <w:rPr>
                <w:rStyle w:val="Hyperlink"/>
              </w:rPr>
              <w:t>Heading 2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_Toc30582857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129E6F75" w14:textId="6FB3C930" w:rsidR="00AB5DC1" w:rsidRDefault="00BD0E94">
          <w:pPr>
            <w:pStyle w:val="TOC3"/>
            <w:rPr>
              <w:rFonts w:asciiTheme="minorHAnsi" w:hAnsiTheme="minorHAnsi"/>
            </w:rPr>
          </w:pPr>
          <w:hyperlink w:anchor="_Toc30582858" w:history="1">
            <w:r w:rsidR="00AB5DC1" w:rsidRPr="00E315BC">
              <w:rPr>
                <w:rStyle w:val="Hyperlink"/>
              </w:rPr>
              <w:t>3.1.1</w:t>
            </w:r>
            <w:r w:rsidR="00AB5DC1">
              <w:rPr>
                <w:rFonts w:asciiTheme="minorHAnsi" w:hAnsiTheme="minorHAnsi"/>
              </w:rPr>
              <w:tab/>
            </w:r>
            <w:r w:rsidR="00AB5DC1" w:rsidRPr="00E315BC">
              <w:rPr>
                <w:rStyle w:val="Hyperlink"/>
              </w:rPr>
              <w:t>Heading 3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_Toc30582858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632687EF" w14:textId="4CFCD399" w:rsidR="00AB5DC1" w:rsidRDefault="00BD0E94">
          <w:pPr>
            <w:pStyle w:val="TOC3"/>
            <w:rPr>
              <w:rFonts w:asciiTheme="minorHAnsi" w:hAnsiTheme="minorHAnsi"/>
            </w:rPr>
          </w:pPr>
          <w:hyperlink w:anchor="_Toc30582859" w:history="1">
            <w:r w:rsidR="00AB5DC1" w:rsidRPr="00E315BC">
              <w:rPr>
                <w:rStyle w:val="Hyperlink"/>
              </w:rPr>
              <w:t>3.1.2</w:t>
            </w:r>
            <w:r w:rsidR="00AB5DC1">
              <w:rPr>
                <w:rFonts w:asciiTheme="minorHAnsi" w:hAnsiTheme="minorHAnsi"/>
              </w:rPr>
              <w:tab/>
            </w:r>
            <w:r w:rsidR="00AB5DC1" w:rsidRPr="00E315BC">
              <w:rPr>
                <w:rStyle w:val="Hyperlink"/>
              </w:rPr>
              <w:t>Heading 3</w:t>
            </w:r>
            <w:r w:rsidR="00AB5DC1">
              <w:rPr>
                <w:webHidden/>
              </w:rPr>
              <w:tab/>
            </w:r>
            <w:r w:rsidR="00AB5DC1">
              <w:rPr>
                <w:webHidden/>
              </w:rPr>
              <w:fldChar w:fldCharType="begin"/>
            </w:r>
            <w:r w:rsidR="00AB5DC1">
              <w:rPr>
                <w:webHidden/>
              </w:rPr>
              <w:instrText xml:space="preserve"> PAGEREF _Toc30582859 \h </w:instrText>
            </w:r>
            <w:r w:rsidR="00AB5DC1">
              <w:rPr>
                <w:webHidden/>
              </w:rPr>
            </w:r>
            <w:r w:rsidR="00AB5DC1">
              <w:rPr>
                <w:webHidden/>
              </w:rPr>
              <w:fldChar w:fldCharType="separate"/>
            </w:r>
            <w:r w:rsidR="00AB5DC1">
              <w:rPr>
                <w:webHidden/>
              </w:rPr>
              <w:t>4</w:t>
            </w:r>
            <w:r w:rsidR="00AB5DC1">
              <w:rPr>
                <w:webHidden/>
              </w:rPr>
              <w:fldChar w:fldCharType="end"/>
            </w:r>
          </w:hyperlink>
        </w:p>
        <w:p w14:paraId="1D8E1BE7" w14:textId="629CE313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1" w:name="_Toc520125714"/>
      <w:bookmarkStart w:id="2" w:name="_Toc19720675"/>
      <w:bookmarkStart w:id="3" w:name="_Toc30582850"/>
      <w:r w:rsidR="00AB5DC1" w:rsidRPr="000B202C">
        <w:lastRenderedPageBreak/>
        <w:t>I</w:t>
      </w:r>
      <w:r w:rsidR="00AB5DC1">
        <w:t>ntroduction</w:t>
      </w:r>
      <w:bookmarkEnd w:id="1"/>
      <w:bookmarkEnd w:id="2"/>
      <w:bookmarkEnd w:id="3"/>
    </w:p>
    <w:p w14:paraId="0BE7EAC7" w14:textId="77777777" w:rsidR="00AB5DC1" w:rsidRPr="004E6EEA" w:rsidRDefault="00AB5DC1" w:rsidP="00AB5DC1">
      <w:pPr>
        <w:pStyle w:val="Heading2"/>
      </w:pPr>
      <w:bookmarkStart w:id="4" w:name="_Toc520125715"/>
      <w:bookmarkStart w:id="5" w:name="_Toc19720676"/>
      <w:bookmarkStart w:id="6" w:name="_Toc30582851"/>
      <w:r w:rsidRPr="000B202C">
        <w:t>Purpose</w:t>
      </w:r>
      <w:bookmarkEnd w:id="4"/>
      <w:bookmarkEnd w:id="5"/>
      <w:bookmarkEnd w:id="6"/>
      <w:r w:rsidRPr="000B202C">
        <w:t xml:space="preserve"> </w:t>
      </w:r>
    </w:p>
    <w:p w14:paraId="5B269016" w14:textId="3369AD50" w:rsidR="00AB5DC1" w:rsidRPr="000B202C" w:rsidRDefault="00FB16A7" w:rsidP="00AB5DC1">
      <w:pPr>
        <w:pStyle w:val="DocText"/>
      </w:pPr>
      <w:r>
        <w:t>Text</w:t>
      </w:r>
    </w:p>
    <w:p w14:paraId="717273E1" w14:textId="77777777" w:rsidR="00AB5DC1" w:rsidRPr="000B202C" w:rsidRDefault="00AB5DC1" w:rsidP="00AB5DC1">
      <w:pPr>
        <w:pStyle w:val="Heading2"/>
      </w:pPr>
      <w:bookmarkStart w:id="7" w:name="_Toc520125716"/>
      <w:bookmarkStart w:id="8" w:name="_Toc19720677"/>
      <w:bookmarkStart w:id="9" w:name="_Toc30582852"/>
      <w:r w:rsidRPr="000B202C">
        <w:t>Scope</w:t>
      </w:r>
      <w:bookmarkEnd w:id="7"/>
      <w:bookmarkEnd w:id="8"/>
      <w:bookmarkEnd w:id="9"/>
    </w:p>
    <w:p w14:paraId="4ED4816A" w14:textId="5075C127" w:rsidR="00AB5DC1" w:rsidRDefault="00FB16A7" w:rsidP="00AB5DC1">
      <w:pPr>
        <w:pStyle w:val="DocText"/>
      </w:pPr>
      <w:r>
        <w:t>Text</w:t>
      </w:r>
    </w:p>
    <w:p w14:paraId="497590F4" w14:textId="77777777" w:rsidR="00AB5DC1" w:rsidRPr="000B202C" w:rsidRDefault="00AB5DC1" w:rsidP="00AB5DC1">
      <w:pPr>
        <w:pStyle w:val="Heading1"/>
      </w:pPr>
      <w:bookmarkStart w:id="10" w:name="_Toc520125717"/>
      <w:bookmarkStart w:id="11" w:name="_Toc19720678"/>
      <w:bookmarkStart w:id="12" w:name="_Toc30582853"/>
      <w:r>
        <w:t>Related Documents and Drawings</w:t>
      </w:r>
      <w:bookmarkEnd w:id="10"/>
      <w:bookmarkEnd w:id="11"/>
      <w:bookmarkEnd w:id="12"/>
    </w:p>
    <w:p w14:paraId="3E46CB7D" w14:textId="77777777" w:rsidR="00AB5DC1" w:rsidRPr="000B202C" w:rsidRDefault="00AB5DC1" w:rsidP="00AB5DC1">
      <w:pPr>
        <w:pStyle w:val="Heading2"/>
      </w:pPr>
      <w:bookmarkStart w:id="13" w:name="_Toc520125718"/>
      <w:bookmarkStart w:id="14" w:name="_Toc19720679"/>
      <w:bookmarkStart w:id="15" w:name="_Toc30582854"/>
      <w:r w:rsidRPr="000B202C">
        <w:t>Applicable Documents</w:t>
      </w:r>
      <w:bookmarkEnd w:id="13"/>
      <w:bookmarkEnd w:id="14"/>
      <w:bookmarkEnd w:id="15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4FDF878F" w:rsidR="00EE7364" w:rsidRDefault="00EE7364" w:rsidP="00F91C45">
            <w:hyperlink r:id="rId11" w:history="1">
              <w:proofErr w:type="spellStart"/>
              <w:r>
                <w:rPr>
                  <w:rStyle w:val="Hyperlink"/>
                </w:rPr>
                <w:t>File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ost</w:t>
              </w:r>
              <w:proofErr w:type="spellEnd"/>
            </w:hyperlink>
            <w:r>
              <w:t xml:space="preserve"> </w:t>
            </w:r>
          </w:p>
        </w:tc>
      </w:tr>
      <w:tr w:rsidR="00AB5DC1" w:rsidRPr="000B202C" w14:paraId="088AFDE5" w14:textId="77777777" w:rsidTr="00F91C45">
        <w:trPr>
          <w:jc w:val="center"/>
        </w:trPr>
        <w:tc>
          <w:tcPr>
            <w:tcW w:w="1075" w:type="dxa"/>
          </w:tcPr>
          <w:p w14:paraId="733874AD" w14:textId="77777777" w:rsidR="00AB5DC1" w:rsidRDefault="00AB5DC1" w:rsidP="00F91C45">
            <w:pPr>
              <w:jc w:val="center"/>
            </w:pPr>
            <w:bookmarkStart w:id="16" w:name="SystemREQ"/>
            <w:r>
              <w:t>AD</w:t>
            </w:r>
            <w:bookmarkEnd w:id="16"/>
            <w:r>
              <w:t>02</w:t>
            </w:r>
          </w:p>
        </w:tc>
        <w:tc>
          <w:tcPr>
            <w:tcW w:w="5158" w:type="dxa"/>
          </w:tcPr>
          <w:p w14:paraId="57E11326" w14:textId="4DA35ADE" w:rsidR="00AB5DC1" w:rsidRDefault="00EE7364" w:rsidP="00F91C45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70A86DD8" w14:textId="22EFCC59" w:rsidR="00AB5DC1" w:rsidRDefault="00EE7364" w:rsidP="00F91C45">
            <w:hyperlink r:id="rId12" w:history="1">
              <w:r>
                <w:rPr>
                  <w:rStyle w:val="Hyperlink"/>
                </w:rPr>
                <w:t>Hewlett Packard AN 956-1</w:t>
              </w:r>
            </w:hyperlink>
            <w:r>
              <w:t xml:space="preserve"> </w:t>
            </w:r>
            <w:bookmarkStart w:id="17" w:name="_GoBack"/>
            <w:bookmarkEnd w:id="17"/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77777777" w:rsidR="00AB5DC1" w:rsidRPr="000B202C" w:rsidRDefault="00AB5DC1" w:rsidP="00F91C45">
            <w:pPr>
              <w:jc w:val="center"/>
            </w:pPr>
          </w:p>
        </w:tc>
        <w:tc>
          <w:tcPr>
            <w:tcW w:w="5158" w:type="dxa"/>
          </w:tcPr>
          <w:p w14:paraId="09F91397" w14:textId="77777777" w:rsidR="00AB5DC1" w:rsidRPr="000B202C" w:rsidRDefault="00AB5DC1" w:rsidP="00F91C45"/>
        </w:tc>
        <w:tc>
          <w:tcPr>
            <w:tcW w:w="3117" w:type="dxa"/>
          </w:tcPr>
          <w:p w14:paraId="33714692" w14:textId="77777777" w:rsidR="00AB5DC1" w:rsidRPr="000B202C" w:rsidRDefault="00AB5DC1" w:rsidP="00F91C45"/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8" w:name="_Toc520125719"/>
      <w:bookmarkStart w:id="19" w:name="_Toc19720680"/>
      <w:bookmarkStart w:id="20" w:name="_Toc30582855"/>
      <w:r w:rsidRPr="000B202C">
        <w:t>Reference Documen</w:t>
      </w:r>
      <w:r>
        <w:t>ts</w:t>
      </w:r>
      <w:bookmarkEnd w:id="18"/>
      <w:bookmarkEnd w:id="19"/>
      <w:bookmarkEnd w:id="20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AB5DC1" w:rsidRPr="000B202C" w:rsidRDefault="00AB5DC1" w:rsidP="00F91C45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304410A6" w:rsidR="00AB5DC1" w:rsidRPr="00AB5DC1" w:rsidRDefault="00AB5DC1" w:rsidP="00F91C45"/>
        </w:tc>
        <w:tc>
          <w:tcPr>
            <w:tcW w:w="3117" w:type="dxa"/>
          </w:tcPr>
          <w:p w14:paraId="6A40C6D2" w14:textId="77777777" w:rsidR="00AB5DC1" w:rsidRDefault="00AB5DC1" w:rsidP="00F91C45"/>
        </w:tc>
      </w:tr>
      <w:tr w:rsidR="00AB5DC1" w:rsidRPr="000B202C" w14:paraId="7D90EE60" w14:textId="77777777" w:rsidTr="00F91C45">
        <w:trPr>
          <w:jc w:val="center"/>
        </w:trPr>
        <w:tc>
          <w:tcPr>
            <w:tcW w:w="1075" w:type="dxa"/>
          </w:tcPr>
          <w:p w14:paraId="0C8B482C" w14:textId="77777777" w:rsidR="00AB5DC1" w:rsidRDefault="00AB5DC1" w:rsidP="00F91C45">
            <w:pPr>
              <w:jc w:val="center"/>
            </w:pPr>
            <w:r>
              <w:t>RD02</w:t>
            </w:r>
          </w:p>
        </w:tc>
        <w:tc>
          <w:tcPr>
            <w:tcW w:w="5158" w:type="dxa"/>
          </w:tcPr>
          <w:p w14:paraId="565C897D" w14:textId="4880E0A2" w:rsidR="00AB5DC1" w:rsidRPr="00AB5DC1" w:rsidRDefault="00AB5DC1" w:rsidP="00F91C45"/>
        </w:tc>
        <w:tc>
          <w:tcPr>
            <w:tcW w:w="3117" w:type="dxa"/>
          </w:tcPr>
          <w:p w14:paraId="37136185" w14:textId="77777777" w:rsidR="00AB5DC1" w:rsidRDefault="00AB5DC1" w:rsidP="00F91C45"/>
        </w:tc>
      </w:tr>
      <w:tr w:rsidR="00AB5DC1" w:rsidRPr="000B202C" w14:paraId="7359AFF5" w14:textId="77777777" w:rsidTr="00F91C45">
        <w:trPr>
          <w:trHeight w:val="70"/>
          <w:jc w:val="center"/>
        </w:trPr>
        <w:tc>
          <w:tcPr>
            <w:tcW w:w="1075" w:type="dxa"/>
          </w:tcPr>
          <w:p w14:paraId="3C15C885" w14:textId="77777777" w:rsidR="00AB5DC1" w:rsidRPr="000B202C" w:rsidRDefault="00AB5DC1" w:rsidP="00F91C45">
            <w:pPr>
              <w:jc w:val="center"/>
            </w:pPr>
            <w:proofErr w:type="spellStart"/>
            <w:r>
              <w:t>RDxx</w:t>
            </w:r>
            <w:proofErr w:type="spellEnd"/>
          </w:p>
        </w:tc>
        <w:tc>
          <w:tcPr>
            <w:tcW w:w="5158" w:type="dxa"/>
          </w:tcPr>
          <w:p w14:paraId="2ABA62AC" w14:textId="7D4D2EB3" w:rsidR="00AB5DC1" w:rsidRPr="00AB5DC1" w:rsidRDefault="00AB5DC1" w:rsidP="00F91C45"/>
        </w:tc>
        <w:tc>
          <w:tcPr>
            <w:tcW w:w="3117" w:type="dxa"/>
          </w:tcPr>
          <w:p w14:paraId="4B68177B" w14:textId="77777777" w:rsidR="00AB5DC1" w:rsidRPr="000B202C" w:rsidRDefault="00AB5DC1" w:rsidP="00F91C45"/>
        </w:tc>
      </w:tr>
    </w:tbl>
    <w:p w14:paraId="6FD13017" w14:textId="77777777" w:rsidR="00964F69" w:rsidRPr="00A6764B" w:rsidRDefault="00964F69" w:rsidP="005C7866">
      <w:pPr>
        <w:pStyle w:val="Heading1"/>
      </w:pPr>
      <w:r w:rsidRPr="00A6764B">
        <w:fldChar w:fldCharType="begin">
          <w:ffData>
            <w:name w:val="Text32"/>
            <w:enabled/>
            <w:calcOnExit w:val="0"/>
            <w:textInput>
              <w:default w:val="Heading 1"/>
            </w:textInput>
          </w:ffData>
        </w:fldChar>
      </w:r>
      <w:bookmarkStart w:id="21" w:name="Text32"/>
      <w:r w:rsidRPr="00A6764B">
        <w:instrText xml:space="preserve"> FORMTEXT </w:instrText>
      </w:r>
      <w:r w:rsidRPr="00A6764B">
        <w:fldChar w:fldCharType="separate"/>
      </w:r>
      <w:bookmarkStart w:id="22" w:name="_Toc30582856"/>
      <w:r w:rsidRPr="00A6764B">
        <w:rPr>
          <w:noProof/>
        </w:rPr>
        <w:t>Heading 1</w:t>
      </w:r>
      <w:bookmarkEnd w:id="22"/>
      <w:r w:rsidRPr="00A6764B">
        <w:fldChar w:fldCharType="end"/>
      </w:r>
      <w:bookmarkEnd w:id="21"/>
    </w:p>
    <w:p w14:paraId="472EC945" w14:textId="77777777" w:rsidR="00964F69" w:rsidRPr="00060875" w:rsidRDefault="00964F69" w:rsidP="00850512">
      <w:pPr>
        <w:pStyle w:val="DocText"/>
      </w:pPr>
      <w:r w:rsidRPr="00060875">
        <w:fldChar w:fldCharType="begin">
          <w:ffData>
            <w:name w:val="Text33"/>
            <w:enabled/>
            <w:calcOnExit w:val="0"/>
            <w:textInput>
              <w:default w:val="Intro Text"/>
            </w:textInput>
          </w:ffData>
        </w:fldChar>
      </w:r>
      <w:bookmarkStart w:id="23" w:name="Text33"/>
      <w:r w:rsidRPr="00060875">
        <w:instrText xml:space="preserve"> FORMTEXT </w:instrText>
      </w:r>
      <w:r w:rsidRPr="00060875">
        <w:fldChar w:fldCharType="separate"/>
      </w:r>
      <w:r w:rsidRPr="00060875">
        <w:t>Intro Text</w:t>
      </w:r>
      <w:r w:rsidRPr="00060875">
        <w:fldChar w:fldCharType="end"/>
      </w:r>
      <w:bookmarkEnd w:id="23"/>
      <w:r w:rsidRPr="00060875">
        <w:tab/>
      </w:r>
    </w:p>
    <w:p w14:paraId="68EC354E" w14:textId="77777777" w:rsidR="00964F69" w:rsidRPr="005D18D6" w:rsidRDefault="00964F69" w:rsidP="005C7866">
      <w:pPr>
        <w:pStyle w:val="Heading2"/>
      </w:pPr>
      <w:r w:rsidRPr="005D18D6">
        <w:fldChar w:fldCharType="begin">
          <w:ffData>
            <w:name w:val="Text34"/>
            <w:enabled/>
            <w:calcOnExit w:val="0"/>
            <w:textInput>
              <w:default w:val="Heading 2"/>
            </w:textInput>
          </w:ffData>
        </w:fldChar>
      </w:r>
      <w:bookmarkStart w:id="24" w:name="Text34"/>
      <w:r w:rsidRPr="005D18D6">
        <w:instrText xml:space="preserve"> FORMTEXT </w:instrText>
      </w:r>
      <w:r w:rsidRPr="005D18D6">
        <w:fldChar w:fldCharType="separate"/>
      </w:r>
      <w:bookmarkStart w:id="25" w:name="_Toc30582857"/>
      <w:r w:rsidRPr="005D18D6">
        <w:t>Heading 2</w:t>
      </w:r>
      <w:bookmarkEnd w:id="25"/>
      <w:r w:rsidRPr="005D18D6">
        <w:fldChar w:fldCharType="end"/>
      </w:r>
      <w:bookmarkEnd w:id="24"/>
    </w:p>
    <w:p w14:paraId="48C5D7FD" w14:textId="77777777" w:rsidR="00964F69" w:rsidRPr="001C36E0" w:rsidRDefault="00964F69" w:rsidP="00850512">
      <w:pPr>
        <w:pStyle w:val="DocText"/>
      </w:pPr>
      <w:r w:rsidRPr="001C36E0">
        <w:fldChar w:fldCharType="begin">
          <w:ffData>
            <w:name w:val="Text37"/>
            <w:enabled/>
            <w:calcOnExit w:val="0"/>
            <w:textInput>
              <w:default w:val="Text"/>
            </w:textInput>
          </w:ffData>
        </w:fldChar>
      </w:r>
      <w:bookmarkStart w:id="26" w:name="Text37"/>
      <w:r w:rsidRPr="001C36E0">
        <w:instrText xml:space="preserve"> FORMTEXT </w:instrText>
      </w:r>
      <w:r w:rsidRPr="001C36E0">
        <w:fldChar w:fldCharType="separate"/>
      </w:r>
      <w:r w:rsidRPr="001C36E0">
        <w:t>Text</w:t>
      </w:r>
      <w:r w:rsidRPr="001C36E0">
        <w:fldChar w:fldCharType="end"/>
      </w:r>
      <w:bookmarkEnd w:id="26"/>
    </w:p>
    <w:p w14:paraId="68FBD8E7" w14:textId="77777777" w:rsidR="00964F69" w:rsidRPr="00477299" w:rsidRDefault="00964F69" w:rsidP="005C7866">
      <w:pPr>
        <w:pStyle w:val="Heading3"/>
      </w:pPr>
      <w:r w:rsidRPr="00477299">
        <w:fldChar w:fldCharType="begin">
          <w:ffData>
            <w:name w:val="Text35"/>
            <w:enabled/>
            <w:calcOnExit w:val="0"/>
            <w:textInput>
              <w:default w:val="Heading 3"/>
            </w:textInput>
          </w:ffData>
        </w:fldChar>
      </w:r>
      <w:bookmarkStart w:id="27" w:name="Text35"/>
      <w:r w:rsidRPr="00477299">
        <w:instrText xml:space="preserve"> FORMTEXT </w:instrText>
      </w:r>
      <w:r w:rsidRPr="00477299">
        <w:fldChar w:fldCharType="separate"/>
      </w:r>
      <w:bookmarkStart w:id="28" w:name="_Toc30582858"/>
      <w:r w:rsidRPr="00477299">
        <w:t>Heading 3</w:t>
      </w:r>
      <w:bookmarkEnd w:id="28"/>
      <w:r w:rsidRPr="00477299">
        <w:fldChar w:fldCharType="end"/>
      </w:r>
      <w:bookmarkEnd w:id="27"/>
    </w:p>
    <w:p w14:paraId="20BD0783" w14:textId="77777777" w:rsidR="00964F69" w:rsidRPr="00477299" w:rsidRDefault="00964F69" w:rsidP="00850512">
      <w:pPr>
        <w:pStyle w:val="DocText"/>
      </w:pPr>
      <w:r w:rsidRPr="00477299">
        <w:fldChar w:fldCharType="begin">
          <w:ffData>
            <w:name w:val="Text38"/>
            <w:enabled/>
            <w:calcOnExit w:val="0"/>
            <w:textInput>
              <w:default w:val="Text"/>
            </w:textInput>
          </w:ffData>
        </w:fldChar>
      </w:r>
      <w:bookmarkStart w:id="29" w:name="Text38"/>
      <w:r w:rsidRPr="00477299">
        <w:instrText xml:space="preserve"> FORMTEXT </w:instrText>
      </w:r>
      <w:r w:rsidRPr="00477299">
        <w:fldChar w:fldCharType="separate"/>
      </w:r>
      <w:r w:rsidRPr="00477299">
        <w:rPr>
          <w:noProof/>
        </w:rPr>
        <w:t>Text</w:t>
      </w:r>
      <w:r w:rsidRPr="00477299">
        <w:fldChar w:fldCharType="end"/>
      </w:r>
      <w:bookmarkEnd w:id="29"/>
    </w:p>
    <w:p w14:paraId="0ED5EE28" w14:textId="77777777" w:rsidR="00964F69" w:rsidRPr="00F63E47" w:rsidRDefault="00964F69" w:rsidP="005C7866">
      <w:pPr>
        <w:pStyle w:val="Heading3"/>
      </w:pPr>
      <w:r w:rsidRPr="00F63E47">
        <w:fldChar w:fldCharType="begin">
          <w:ffData>
            <w:name w:val="Text36"/>
            <w:enabled/>
            <w:calcOnExit w:val="0"/>
            <w:textInput>
              <w:default w:val="Heading 3"/>
            </w:textInput>
          </w:ffData>
        </w:fldChar>
      </w:r>
      <w:bookmarkStart w:id="30" w:name="Text36"/>
      <w:r w:rsidRPr="00F63E47">
        <w:instrText xml:space="preserve"> FORMTEXT </w:instrText>
      </w:r>
      <w:r w:rsidRPr="00F63E47">
        <w:fldChar w:fldCharType="separate"/>
      </w:r>
      <w:bookmarkStart w:id="31" w:name="_Toc30582859"/>
      <w:r w:rsidRPr="00F63E47">
        <w:t>Heading 3</w:t>
      </w:r>
      <w:bookmarkEnd w:id="31"/>
      <w:r w:rsidRPr="00F63E47">
        <w:fldChar w:fldCharType="end"/>
      </w:r>
      <w:bookmarkEnd w:id="30"/>
    </w:p>
    <w:p w14:paraId="401E2589" w14:textId="77777777" w:rsidR="00964F69" w:rsidRPr="00A6764B" w:rsidRDefault="00964F69" w:rsidP="00850512">
      <w:pPr>
        <w:pStyle w:val="DocText"/>
      </w:pPr>
      <w:r w:rsidRPr="00477299">
        <w:fldChar w:fldCharType="begin">
          <w:ffData>
            <w:name w:val="Text39"/>
            <w:enabled/>
            <w:calcOnExit w:val="0"/>
            <w:textInput>
              <w:default w:val="Text"/>
            </w:textInput>
          </w:ffData>
        </w:fldChar>
      </w:r>
      <w:bookmarkStart w:id="32" w:name="Text39"/>
      <w:r w:rsidRPr="00477299">
        <w:instrText xml:space="preserve"> FORMTEXT </w:instrText>
      </w:r>
      <w:r w:rsidRPr="00477299">
        <w:fldChar w:fldCharType="separate"/>
      </w:r>
      <w:r w:rsidRPr="00477299">
        <w:rPr>
          <w:noProof/>
        </w:rPr>
        <w:t>Text</w:t>
      </w:r>
      <w:r w:rsidRPr="00477299">
        <w:fldChar w:fldCharType="end"/>
      </w:r>
      <w:bookmarkEnd w:id="32"/>
    </w:p>
    <w:p w14:paraId="5F92CAAA" w14:textId="77777777" w:rsidR="00495096" w:rsidRDefault="00F63E47" w:rsidP="00672464">
      <w:pPr>
        <w:pStyle w:val="Heading4"/>
      </w:pPr>
      <w:r>
        <w:t>Heading 4</w:t>
      </w:r>
    </w:p>
    <w:p w14:paraId="1D75CA0E" w14:textId="77777777" w:rsidR="00F63E47" w:rsidRPr="00F63E47" w:rsidRDefault="00F63E47" w:rsidP="00850512">
      <w:pPr>
        <w:pStyle w:val="DocText"/>
      </w:pPr>
      <w:r>
        <w:t>Text</w:t>
      </w:r>
    </w:p>
    <w:p w14:paraId="4AD53CF3" w14:textId="77777777" w:rsidR="00495096" w:rsidRDefault="00495096" w:rsidP="00850512">
      <w:pPr>
        <w:pStyle w:val="ListBullet"/>
      </w:pPr>
      <w:r>
        <w:t>Bullet list</w:t>
      </w:r>
    </w:p>
    <w:p w14:paraId="71900327" w14:textId="77777777" w:rsidR="00DA3274" w:rsidRDefault="00DA3274" w:rsidP="00850512">
      <w:pPr>
        <w:pStyle w:val="ListBullet"/>
      </w:pPr>
    </w:p>
    <w:p w14:paraId="3CD5D6F2" w14:textId="77777777" w:rsidR="00495096" w:rsidRDefault="00DA3274" w:rsidP="00850512">
      <w:pPr>
        <w:pStyle w:val="DocText"/>
      </w:pPr>
      <w:r>
        <w:t>Text</w:t>
      </w:r>
    </w:p>
    <w:p w14:paraId="72A3CB6A" w14:textId="77777777" w:rsidR="00495096" w:rsidRDefault="00495096" w:rsidP="00DA3274">
      <w:pPr>
        <w:pStyle w:val="ListNumber"/>
      </w:pPr>
      <w:r w:rsidRPr="00495096">
        <w:t>Numbered</w:t>
      </w:r>
      <w:r>
        <w:t xml:space="preserve"> list</w:t>
      </w:r>
    </w:p>
    <w:p w14:paraId="10BFA8FB" w14:textId="77777777" w:rsidR="00495096" w:rsidRDefault="00495096" w:rsidP="00DA3274">
      <w:pPr>
        <w:pStyle w:val="ListNumber"/>
        <w:spacing w:after="120"/>
      </w:pPr>
    </w:p>
    <w:p w14:paraId="23C2683F" w14:textId="77777777" w:rsidR="00495096" w:rsidRDefault="00DA3274" w:rsidP="00850512">
      <w:pPr>
        <w:pStyle w:val="DocText"/>
      </w:pPr>
      <w:r>
        <w:t>Text</w:t>
      </w:r>
    </w:p>
    <w:p w14:paraId="7426022A" w14:textId="77777777" w:rsidR="00495096" w:rsidRDefault="00495096" w:rsidP="00850512">
      <w:pPr>
        <w:pStyle w:val="DocText"/>
      </w:pPr>
    </w:p>
    <w:p w14:paraId="712DF7D2" w14:textId="77777777" w:rsidR="00673370" w:rsidRPr="00477299" w:rsidRDefault="00495096" w:rsidP="00DF2B45">
      <w:pPr>
        <w:pStyle w:val="Caption"/>
      </w:pPr>
      <w:r>
        <w:t>Figure/Table Caption</w:t>
      </w:r>
    </w:p>
    <w:sectPr w:rsidR="00673370" w:rsidRPr="00477299" w:rsidSect="00BD4D11">
      <w:headerReference w:type="even" r:id="rId13"/>
      <w:headerReference w:type="first" r:id="rId14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3E4FED4A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045F46A6" w14:textId="163AA9F0" w:rsidR="00EE7364" w:rsidRDefault="00A75CB6" w:rsidP="008F76A6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>Tangential Sensitivity of The ADL5902 Log-RMS Detector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4815EB39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EE7364">
            <w:rPr>
              <w:noProof/>
              <w:sz w:val="20"/>
              <w:szCs w:val="20"/>
            </w:rPr>
            <w:t>2023-07-28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7060"/>
    <w:rsid w:val="0002037E"/>
    <w:rsid w:val="000338E6"/>
    <w:rsid w:val="00034A15"/>
    <w:rsid w:val="00041A45"/>
    <w:rsid w:val="00042B92"/>
    <w:rsid w:val="0004791F"/>
    <w:rsid w:val="00054B54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59FF"/>
    <w:rsid w:val="000D0ED0"/>
    <w:rsid w:val="000D149F"/>
    <w:rsid w:val="000E1314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A24EF"/>
    <w:rsid w:val="002A6B5C"/>
    <w:rsid w:val="002B02D7"/>
    <w:rsid w:val="002B49CA"/>
    <w:rsid w:val="002B65A7"/>
    <w:rsid w:val="002B78E4"/>
    <w:rsid w:val="002C4F47"/>
    <w:rsid w:val="002D14C3"/>
    <w:rsid w:val="002D6BFE"/>
    <w:rsid w:val="002F0AA8"/>
    <w:rsid w:val="002F594A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29A0"/>
    <w:rsid w:val="003E3523"/>
    <w:rsid w:val="003E6515"/>
    <w:rsid w:val="003F2AC3"/>
    <w:rsid w:val="00401155"/>
    <w:rsid w:val="004057EB"/>
    <w:rsid w:val="00413E44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47928"/>
    <w:rsid w:val="00547CA1"/>
    <w:rsid w:val="005601CA"/>
    <w:rsid w:val="00560A6A"/>
    <w:rsid w:val="005637A3"/>
    <w:rsid w:val="0056685F"/>
    <w:rsid w:val="00571CE3"/>
    <w:rsid w:val="0057350E"/>
    <w:rsid w:val="005750F8"/>
    <w:rsid w:val="00581B58"/>
    <w:rsid w:val="005820B7"/>
    <w:rsid w:val="005871A7"/>
    <w:rsid w:val="0058732F"/>
    <w:rsid w:val="00596677"/>
    <w:rsid w:val="005A392B"/>
    <w:rsid w:val="005A73E5"/>
    <w:rsid w:val="005B41A6"/>
    <w:rsid w:val="005C01DB"/>
    <w:rsid w:val="005C361C"/>
    <w:rsid w:val="005C7866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266"/>
    <w:rsid w:val="00640098"/>
    <w:rsid w:val="00641E61"/>
    <w:rsid w:val="006509F2"/>
    <w:rsid w:val="00650C81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7148"/>
    <w:rsid w:val="00951999"/>
    <w:rsid w:val="009537E8"/>
    <w:rsid w:val="009539A8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4918"/>
    <w:rsid w:val="00D22B66"/>
    <w:rsid w:val="00D25546"/>
    <w:rsid w:val="00D306E3"/>
    <w:rsid w:val="00D323CD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filehost\evla\techdocs\RFI\coopshare\remynguyen\SolarTelescope-ASWA\Solar-Telescope-Redesign\Research\AN956-1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8D76B-38AD-44FE-8FCA-2140B99D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189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12</cp:revision>
  <cp:lastPrinted>2009-10-10T21:07:00Z</cp:lastPrinted>
  <dcterms:created xsi:type="dcterms:W3CDTF">2019-10-25T18:11:00Z</dcterms:created>
  <dcterms:modified xsi:type="dcterms:W3CDTF">2023-07-28T21:48:00Z</dcterms:modified>
  <cp:category/>
</cp:coreProperties>
</file>