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585976" w14:textId="217FA44D" w:rsidR="00DA3AA6" w:rsidRPr="00DA3AA6" w:rsidRDefault="00DA3AA6" w:rsidP="005921B5">
      <w:pP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EcoDrive</w:t>
      </w:r>
      <w:proofErr w:type="spellEnd"/>
      <w:r>
        <w:rPr>
          <w:rFonts w:ascii="Arial Black" w:hAnsi="Arial Black"/>
          <w:sz w:val="40"/>
          <w:szCs w:val="40"/>
        </w:rPr>
        <w:t xml:space="preserve"> Motors</w:t>
      </w:r>
    </w:p>
    <w:p w14:paraId="55A17A0C" w14:textId="2ED3F8CD" w:rsidR="00DA3AA6" w:rsidRDefault="00DA3AA6"/>
    <w:p w14:paraId="14FC8D2B" w14:textId="37C0630B" w:rsidR="00DA3AA6" w:rsidRDefault="00DA3AA6"/>
    <w:p w14:paraId="5F566FBB" w14:textId="6921A968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  <w:proofErr w:type="gramStart"/>
      <w:r>
        <w:rPr>
          <w:rFonts w:ascii="Arial" w:hAnsi="Arial" w:cs="Arial"/>
          <w:b/>
          <w:bCs/>
          <w:color w:val="FF0000"/>
          <w:u w:val="single"/>
        </w:rPr>
        <w:t>INTRODUCTION</w:t>
      </w:r>
      <w:r w:rsidR="003F5FFA">
        <w:rPr>
          <w:rFonts w:ascii="Arial" w:hAnsi="Arial" w:cs="Arial"/>
          <w:b/>
          <w:bCs/>
          <w:color w:val="FF0000"/>
          <w:u w:val="single"/>
        </w:rPr>
        <w:t xml:space="preserve">  &amp;</w:t>
      </w:r>
      <w:proofErr w:type="gramEnd"/>
      <w:r w:rsidR="003F5FFA">
        <w:rPr>
          <w:rFonts w:ascii="Arial" w:hAnsi="Arial" w:cs="Arial"/>
          <w:b/>
          <w:bCs/>
          <w:color w:val="FF0000"/>
          <w:u w:val="single"/>
        </w:rPr>
        <w:t xml:space="preserve"> BACKGROUND </w:t>
      </w:r>
    </w:p>
    <w:p w14:paraId="1FD4B096" w14:textId="13473628" w:rsidR="00DA3AA6" w:rsidRPr="00FD4409" w:rsidRDefault="00DA3AA6">
      <w:pPr>
        <w:rPr>
          <w:rFonts w:ascii="Source Sans Pro" w:hAnsi="Source Sans Pro"/>
          <w:color w:val="282625"/>
          <w:sz w:val="24"/>
          <w:szCs w:val="24"/>
          <w:shd w:val="clear" w:color="auto" w:fill="FFFFFF"/>
        </w:rPr>
      </w:pPr>
      <w:proofErr w:type="spell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Ecodrive</w:t>
      </w:r>
      <w:proofErr w:type="spell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Motors is a pioneering force in electric </w:t>
      </w:r>
      <w:proofErr w:type="gram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vehicle(</w:t>
      </w:r>
      <w:proofErr w:type="gram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EV) industry, committed to delivering innovative and sustainable transportation solutions .Established over a decade ago ,</w:t>
      </w:r>
      <w:proofErr w:type="spell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Ecodrive</w:t>
      </w:r>
      <w:proofErr w:type="spell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Motors has become synonymous  with cutting edge Technology, exceptional performance and environmental stewardship .The compan</w:t>
      </w:r>
      <w:r w:rsidR="00E7566C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y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’s diverse portfolio off EVs caters to a wide range of consumers from urban commuters to Eco conscious families .</w:t>
      </w:r>
    </w:p>
    <w:p w14:paraId="72894C84" w14:textId="002528D5" w:rsidR="00DA3AA6" w:rsidRPr="00FD4409" w:rsidRDefault="00DA3AA6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As part of its mission to lead the translation to a cleaner future,</w:t>
      </w:r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Eco drive Motors continuously seeks to enhance its market presence and consumer reach. despite its successes the company faces a significant challenge: understanding the dynamic patterns and trends in EV adoption across different </w:t>
      </w:r>
      <w:proofErr w:type="gramStart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regions .The</w:t>
      </w:r>
      <w:proofErr w:type="gramEnd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compan</w:t>
      </w:r>
      <w:r w:rsidR="00E7566C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y</w:t>
      </w:r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’s executives recognized the need to comprehensively analyze available EV population data to uncover actionable insights. These insights are vital driving strategic decisions refining market targeting and improving customer satisfaction.</w:t>
      </w:r>
    </w:p>
    <w:p w14:paraId="06F352D7" w14:textId="77777777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</w:p>
    <w:p w14:paraId="6AA46E37" w14:textId="6981B39F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PROBLEM</w:t>
      </w:r>
      <w:r w:rsidR="003F5FFA">
        <w:rPr>
          <w:rFonts w:ascii="Arial" w:hAnsi="Arial" w:cs="Arial"/>
          <w:b/>
          <w:bCs/>
          <w:color w:val="FF0000"/>
          <w:u w:val="single"/>
        </w:rPr>
        <w:t xml:space="preserve"> STATEMENT</w:t>
      </w:r>
    </w:p>
    <w:p w14:paraId="2FD4B953" w14:textId="77777777" w:rsidR="000E3A06" w:rsidRDefault="000E3A06">
      <w:pPr>
        <w:rPr>
          <w:rFonts w:ascii="Arial" w:hAnsi="Arial" w:cs="Arial"/>
          <w:b/>
          <w:bCs/>
          <w:color w:val="FF0000"/>
          <w:u w:val="single"/>
        </w:rPr>
      </w:pPr>
    </w:p>
    <w:p w14:paraId="726E0D20" w14:textId="0ED66179" w:rsidR="00DA3AA6" w:rsidRPr="00FD4409" w:rsidRDefault="003F5FFA">
      <w:pPr>
        <w:rPr>
          <w:rFonts w:ascii="Source Sans Pro" w:hAnsi="Source Sans Pro"/>
          <w:color w:val="282625"/>
          <w:sz w:val="24"/>
          <w:szCs w:val="24"/>
          <w:shd w:val="clear" w:color="auto" w:fill="FFFFFF"/>
        </w:rPr>
      </w:pP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Eco drive Motors aims to identify key factors influencing EV Adoption in various </w:t>
      </w:r>
      <w:proofErr w:type="gram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regions .By</w:t>
      </w:r>
      <w:proofErr w:type="gram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analyzing the current EV population data, the company seeks to determine trends ,understand customer preferences and pinpoint areas with high potential for market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expansion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.T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his detailed analysis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will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empower Eco drive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motors 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to optimi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z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  its marketing strategies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,tailor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its product offerings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focus i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t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s regional efforts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,thereby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driving growth and increasing market share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.</w:t>
      </w:r>
    </w:p>
    <w:p w14:paraId="51661AE6" w14:textId="77777777" w:rsidR="000E3A06" w:rsidRDefault="000E3A06">
      <w:pPr>
        <w:rPr>
          <w:rFonts w:ascii="Source Sans Pro" w:hAnsi="Source Sans Pro"/>
          <w:color w:val="282625"/>
          <w:sz w:val="23"/>
          <w:szCs w:val="23"/>
          <w:shd w:val="clear" w:color="auto" w:fill="FFFFFF"/>
        </w:rPr>
      </w:pPr>
    </w:p>
    <w:p w14:paraId="76C36006" w14:textId="35E63938" w:rsidR="004674AC" w:rsidRDefault="004674AC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METHODOLOGY:</w:t>
      </w:r>
    </w:p>
    <w:p w14:paraId="3430591C" w14:textId="3AD1EBE7" w:rsidR="000E3A06" w:rsidRPr="000E3A06" w:rsidRDefault="004674AC" w:rsidP="000E3A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Source:</w:t>
      </w:r>
      <w:r w:rsidR="000E3A0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</w:p>
    <w:p w14:paraId="0340B6EC" w14:textId="59553072" w:rsidR="004674AC" w:rsidRPr="004674AC" w:rsidRDefault="004674AC" w:rsidP="000E3A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E3A06">
        <w:rPr>
          <w:color w:val="000000"/>
          <w:sz w:val="27"/>
          <w:szCs w:val="27"/>
        </w:rPr>
        <w:t>https://ripetizi-my.sharepoint.com/:x:/g/personal/satyaveer_ripetizi_onmicrosoft_com/EamaUFaDsJNAs8HSt3i_HI8BBmp7NuueWY5HlhnVhxnZzA?e=rVl9Ya</w:t>
      </w:r>
    </w:p>
    <w:p w14:paraId="64B61AFA" w14:textId="398F116E" w:rsidR="004674AC" w:rsidRPr="004674AC" w:rsidRDefault="004674AC" w:rsidP="004674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Cleaning:</w:t>
      </w:r>
      <w:r w:rsidRPr="004674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E3A06">
        <w:rPr>
          <w:rFonts w:ascii="Arial" w:eastAsia="Times New Roman" w:hAnsi="Arial" w:cs="Arial"/>
          <w:color w:val="000000"/>
          <w:sz w:val="24"/>
          <w:szCs w:val="24"/>
        </w:rPr>
        <w:t>Checked null values,</w:t>
      </w:r>
      <w:r w:rsidR="00E756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E3A06">
        <w:rPr>
          <w:rFonts w:ascii="Arial" w:eastAsia="Times New Roman" w:hAnsi="Arial" w:cs="Arial"/>
          <w:color w:val="000000"/>
          <w:sz w:val="24"/>
          <w:szCs w:val="24"/>
        </w:rPr>
        <w:t>duplicates,</w:t>
      </w:r>
      <w:r w:rsidR="00E756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="000E3A06">
        <w:rPr>
          <w:rFonts w:ascii="Arial" w:eastAsia="Times New Roman" w:hAnsi="Arial" w:cs="Arial"/>
          <w:color w:val="000000"/>
          <w:sz w:val="24"/>
          <w:szCs w:val="24"/>
        </w:rPr>
        <w:t>outliers</w:t>
      </w:r>
    </w:p>
    <w:p w14:paraId="6616646F" w14:textId="0417E60C" w:rsidR="0058575A" w:rsidRDefault="0058575A" w:rsidP="0058575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8925AF" w14:textId="77777777" w:rsidR="0058575A" w:rsidRPr="0058575A" w:rsidRDefault="0058575A" w:rsidP="0058575A">
      <w:pPr>
        <w:pStyle w:val="Heading2"/>
        <w:shd w:val="clear" w:color="auto" w:fill="FFFFFF"/>
        <w:rPr>
          <w:rFonts w:ascii="Segoe UI" w:hAnsi="Segoe UI" w:cs="Segoe UI"/>
          <w:b/>
          <w:color w:val="FF0000"/>
          <w:u w:val="single"/>
        </w:rPr>
      </w:pPr>
      <w:r w:rsidRPr="0058575A">
        <w:rPr>
          <w:rFonts w:ascii="Segoe UI" w:hAnsi="Segoe UI" w:cs="Segoe UI"/>
          <w:b/>
          <w:color w:val="FF0000"/>
          <w:u w:val="single"/>
        </w:rPr>
        <w:t>Tools and Technology Stack</w:t>
      </w:r>
    </w:p>
    <w:p w14:paraId="15779BCB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Programming Language: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Python</w:t>
      </w:r>
    </w:p>
    <w:p w14:paraId="28A07FD5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Libraries: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Pandas, NumPy, Matplotlib, Seaborn</w:t>
      </w:r>
    </w:p>
    <w:p w14:paraId="3054D3FD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Data Visualization: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Matplotlib, Seaborn</w:t>
      </w:r>
    </w:p>
    <w:p w14:paraId="415560EF" w14:textId="52FBE34E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IDE: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 xml:space="preserve"> Google </w:t>
      </w:r>
      <w:proofErr w:type="spellStart"/>
      <w:r w:rsidRPr="00FD4409">
        <w:rPr>
          <w:rFonts w:ascii="Source Sans Pro" w:hAnsi="Source Sans Pro" w:cs="Segoe UI"/>
          <w:color w:val="1F2328"/>
          <w:sz w:val="28"/>
          <w:szCs w:val="28"/>
        </w:rPr>
        <w:t>colab</w:t>
      </w:r>
      <w:proofErr w:type="spellEnd"/>
    </w:p>
    <w:p w14:paraId="337AB6AC" w14:textId="1CA84222" w:rsidR="000E3A06" w:rsidRPr="00FD4409" w:rsidRDefault="0058575A" w:rsidP="004674A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lastRenderedPageBreak/>
        <w:t>Version Control: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Git (for tracking changes)</w:t>
      </w:r>
    </w:p>
    <w:p w14:paraId="00731505" w14:textId="77777777" w:rsidR="000E3A06" w:rsidRDefault="000E3A06" w:rsidP="004674A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887AC7" w14:textId="19BBDAF7" w:rsidR="000E3A06" w:rsidRPr="00FD4409" w:rsidRDefault="000E3A06" w:rsidP="004674AC">
      <w:pPr>
        <w:rPr>
          <w:rFonts w:ascii="Arial Black" w:hAnsi="Arial Black" w:cs="Arial"/>
          <w:b/>
          <w:bCs/>
          <w:color w:val="FF0000"/>
          <w:sz w:val="28"/>
          <w:szCs w:val="28"/>
          <w:u w:val="single"/>
        </w:rPr>
      </w:pPr>
      <w:r w:rsidRPr="00FD4409">
        <w:rPr>
          <w:rFonts w:ascii="Arial Black" w:hAnsi="Arial Black" w:cs="Arial"/>
          <w:b/>
          <w:bCs/>
          <w:color w:val="FF0000"/>
          <w:sz w:val="28"/>
          <w:szCs w:val="28"/>
          <w:u w:val="single"/>
        </w:rPr>
        <w:t>GOALS &amp; KPI’S </w:t>
      </w:r>
    </w:p>
    <w:p w14:paraId="5416A117" w14:textId="77777777" w:rsidR="000E3A06" w:rsidRPr="00FD4409" w:rsidRDefault="000E3A06" w:rsidP="000E3A06">
      <w:pPr>
        <w:spacing w:line="240" w:lineRule="auto"/>
        <w:rPr>
          <w:rFonts w:ascii="Source Sans Pro" w:eastAsia="Times New Roman" w:hAnsi="Source Sans Pro" w:cs="Times New Roman"/>
          <w:color w:val="FF0000"/>
          <w:sz w:val="32"/>
          <w:szCs w:val="32"/>
          <w:u w:val="single"/>
        </w:rPr>
      </w:pPr>
      <w:r w:rsidRPr="00FD4409">
        <w:rPr>
          <w:rFonts w:ascii="Source Sans Pro" w:eastAsia="Times New Roman" w:hAnsi="Source Sans Pro" w:cs="Arial"/>
          <w:b/>
          <w:bCs/>
          <w:color w:val="FF0000"/>
          <w:sz w:val="32"/>
          <w:szCs w:val="32"/>
          <w:u w:val="single"/>
        </w:rPr>
        <w:t>Goals </w:t>
      </w:r>
    </w:p>
    <w:p w14:paraId="032ED364" w14:textId="3A25EAE0" w:rsidR="000E3A06" w:rsidRPr="000E3A06" w:rsidRDefault="000E3A06" w:rsidP="000E3A06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D4409">
        <w:rPr>
          <w:rFonts w:ascii="Source Sans Pro" w:eastAsia="Times New Roman" w:hAnsi="Source Sans Pro" w:cs="Arial"/>
          <w:b/>
          <w:bCs/>
          <w:color w:val="000000"/>
          <w:sz w:val="28"/>
          <w:szCs w:val="28"/>
        </w:rPr>
        <w:t>Data Analysis:</w:t>
      </w:r>
      <w:r w:rsidRPr="00FD4409">
        <w:rPr>
          <w:rFonts w:ascii="Source Sans Pro" w:eastAsia="Times New Roman" w:hAnsi="Source Sans Pro" w:cs="Arial"/>
          <w:color w:val="000000"/>
          <w:sz w:val="28"/>
          <w:szCs w:val="28"/>
        </w:rPr>
        <w:t xml:space="preserve"> </w:t>
      </w:r>
      <w:r w:rsidRPr="00FD4409">
        <w:rPr>
          <w:rFonts w:ascii="Source Sans Pro" w:hAnsi="Source Sans Pro" w:cs="Arial"/>
          <w:sz w:val="28"/>
          <w:szCs w:val="28"/>
        </w:rPr>
        <w:t>Analyzing EV population data to better understand the market, target the right customers, and ultimately achieve the mission of leading the transition to a cleaner future</w:t>
      </w:r>
      <w:r w:rsidRPr="000E3A06">
        <w:rPr>
          <w:rFonts w:ascii="Arial" w:hAnsi="Arial" w:cs="Arial"/>
        </w:rPr>
        <w:t>.</w:t>
      </w:r>
    </w:p>
    <w:p w14:paraId="36704340" w14:textId="77777777" w:rsidR="000E3A06" w:rsidRPr="000E3A06" w:rsidRDefault="000E3A06" w:rsidP="000E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0B045" w14:textId="5BB06352" w:rsidR="000E3A06" w:rsidRPr="00FD4409" w:rsidRDefault="000E3A06" w:rsidP="000E3A06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D4409">
        <w:rPr>
          <w:rFonts w:ascii="Arial" w:eastAsia="Times New Roman" w:hAnsi="Arial" w:cs="Arial"/>
          <w:b/>
          <w:bCs/>
          <w:color w:val="000000"/>
          <w:sz w:val="28"/>
          <w:szCs w:val="28"/>
        </w:rPr>
        <w:t>Key Performance Indicators (KPIs) </w:t>
      </w:r>
    </w:p>
    <w:p w14:paraId="712C4A30" w14:textId="5CA5B601" w:rsidR="000E3A06" w:rsidRPr="00FD4409" w:rsidRDefault="000E3A06" w:rsidP="000E3A06">
      <w:p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</w:p>
    <w:p w14:paraId="4B270FAB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Adoption Rate:</w:t>
      </w:r>
    </w:p>
    <w:p w14:paraId="3490F341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EVs out of total vehicles in a specific area.</w:t>
      </w:r>
    </w:p>
    <w:p w14:paraId="37D0E02D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Tracks market penetration and adoption trends.</w:t>
      </w:r>
    </w:p>
    <w:p w14:paraId="6334F6D6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Registration Growth Rate:</w:t>
      </w:r>
    </w:p>
    <w:p w14:paraId="01EE5D71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change in EV registrations over time.</w:t>
      </w:r>
    </w:p>
    <w:p w14:paraId="30836888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Measures the pace of EV adoption.</w:t>
      </w:r>
    </w:p>
    <w:p w14:paraId="3C4DF0E4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Average Electric Range:</w:t>
      </w:r>
    </w:p>
    <w:p w14:paraId="151F304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Average driving distance on a single charge.</w:t>
      </w:r>
    </w:p>
    <w:p w14:paraId="688ABD6C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Reflects battery technology advancements and influences adoption.</w:t>
      </w:r>
    </w:p>
    <w:p w14:paraId="2D91BE96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Charging Infrastructure Density:</w:t>
      </w:r>
    </w:p>
    <w:p w14:paraId="4B495EFA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Number of charging stations per unit area or per capita.</w:t>
      </w:r>
    </w:p>
    <w:p w14:paraId="58CD7888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Indicates charging accessibility and convenience.</w:t>
      </w:r>
    </w:p>
    <w:p w14:paraId="5D95DFD5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Incentive Utilization Rate:</w:t>
      </w:r>
    </w:p>
    <w:p w14:paraId="59B8D3D5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eligible buyers using EV incentives.</w:t>
      </w:r>
    </w:p>
    <w:p w14:paraId="22A369F9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Measures incentive program effectiveness.</w:t>
      </w:r>
    </w:p>
    <w:p w14:paraId="722535E5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Model Market Share:</w:t>
      </w:r>
    </w:p>
    <w:p w14:paraId="1891742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total EV registrations for a specific model.</w:t>
      </w:r>
    </w:p>
    <w:p w14:paraId="1F20B2B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Tracks model popularity and market dominance.</w:t>
      </w:r>
    </w:p>
    <w:p w14:paraId="4473D338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Average Base MSRP:</w:t>
      </w:r>
    </w:p>
    <w:p w14:paraId="2A7AD78C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Average manufacturer's suggested retail price of EVs.</w:t>
      </w:r>
    </w:p>
    <w:p w14:paraId="45ABE549" w14:textId="5C441FC6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Reflects EV affordability and price trends.</w:t>
      </w:r>
    </w:p>
    <w:p w14:paraId="3C83DFD9" w14:textId="2A2F5768" w:rsidR="00E52DB4" w:rsidRDefault="00E52DB4" w:rsidP="00E52D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753906DF" w14:textId="35EDF7B3" w:rsidR="00E52DB4" w:rsidRDefault="00E52DB4" w:rsidP="00E52DB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lastRenderedPageBreak/>
        <w:t>ANALYSIS </w:t>
      </w:r>
    </w:p>
    <w:p w14:paraId="1FD7A0B1" w14:textId="0BA3A9EA" w:rsidR="00E52DB4" w:rsidRPr="00E52DB4" w:rsidRDefault="00E52DB4" w:rsidP="00E52DB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2E3C702E" w14:textId="77777777" w:rsidR="00E52DB4" w:rsidRPr="00FD4409" w:rsidRDefault="00E52DB4" w:rsidP="00E52DB4">
      <w:p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Questions and Brief Analysis (Short):</w:t>
      </w:r>
    </w:p>
    <w:p w14:paraId="5FA8724B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Q1. What is the total number of electric vehicles registered in each county?</w:t>
      </w:r>
    </w:p>
    <w:p w14:paraId="5C35A26D" w14:textId="68F0BA39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 xml:space="preserve">EV registrations vary significantly across </w:t>
      </w:r>
      <w:proofErr w:type="spellStart"/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countie</w:t>
      </w:r>
      <w:proofErr w:type="spellEnd"/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. Counties with higher registrations may have more supportive environments for EV adoption.</w:t>
      </w:r>
    </w:p>
    <w:p w14:paraId="10A5211E" w14:textId="743DB978" w:rsidR="00E52DB4" w:rsidRPr="00FD4409" w:rsidRDefault="00E52DB4" w:rsidP="002C13A6">
      <w:pPr>
        <w:shd w:val="clear" w:color="auto" w:fill="FFFFFF"/>
        <w:spacing w:before="120" w:after="90" w:line="240" w:lineRule="auto"/>
        <w:ind w:firstLine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Q2. Which are the top 5 most popular electric vehicle models in the dataset?</w:t>
      </w:r>
    </w:p>
    <w:p w14:paraId="29F4367E" w14:textId="46ADBF03" w:rsidR="00E52DB4" w:rsidRPr="00FD4409" w:rsidRDefault="00E52DB4" w:rsidP="005921B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MODEL Y </w:t>
      </w:r>
      <w:proofErr w:type="gramStart"/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 ,MODEL</w:t>
      </w:r>
      <w:proofErr w:type="gramEnd"/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3,  LEAF,   MODEL X,    MODEL S are the top 5 most popular model.</w:t>
      </w:r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ab/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.</w:t>
      </w:r>
    </w:p>
    <w:p w14:paraId="18DB5B43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Q3. What is the average electric range of vehicles by type (BEV vs PHEV)?</w:t>
      </w:r>
    </w:p>
    <w:p w14:paraId="49AFA7C7" w14:textId="77777777" w:rsidR="00C33D3B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BEVs have a higher average range than PHEVs, indicating their suitability for longer trips.</w:t>
      </w:r>
    </w:p>
    <w:p w14:paraId="3248EADD" w14:textId="1F1026DD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BEVs offer longer range, PHEVs provide transition.</w:t>
      </w:r>
    </w:p>
    <w:p w14:paraId="3266EBBD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Q4. How many vehicles are eligible for clean alternative fuel vehicle incentives?</w:t>
      </w:r>
    </w:p>
    <w:p w14:paraId="316E8821" w14:textId="4E0693E5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A significant number of</w:t>
      </w:r>
      <w:r w:rsidR="00C33D3B" w:rsidRPr="00FD4409">
        <w:rPr>
          <w:rFonts w:ascii="Source Sans Pro" w:hAnsi="Source Sans Pro" w:cs="Arial"/>
          <w:b/>
          <w:color w:val="1F1F1F"/>
          <w:sz w:val="28"/>
          <w:szCs w:val="28"/>
          <w:shd w:val="clear" w:color="auto" w:fill="FFFFFF"/>
        </w:rPr>
        <w:t xml:space="preserve"> 17615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 xml:space="preserve"> EVs are eligible for incentives, suggesting that government programs play a role in encouraging EV adoption</w:t>
      </w:r>
    </w:p>
    <w:p w14:paraId="786924FD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Q5. What is the distribution of electric vehicles by model year?</w:t>
      </w:r>
    </w:p>
    <w:p w14:paraId="74BCF74B" w14:textId="6B808FBA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EV registrations have been increasing steadily over recent years, reflecting a growing market and increasing consumer interest in electric vehicles. This trend suggests continued growth in the EV market.</w:t>
      </w:r>
    </w:p>
    <w:p w14:paraId="1067DBFB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Q6. Which cities have the highest number of registered electric vehicles?</w:t>
      </w:r>
    </w:p>
    <w:p w14:paraId="7B6ED6AA" w14:textId="77777777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Urban areas with supportive policies and infrastructure see higher adoption.</w:t>
      </w:r>
    </w:p>
    <w:p w14:paraId="662E3795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Q7. What is the relationship between base MSRP and electric range?</w:t>
      </w:r>
    </w:p>
    <w:p w14:paraId="16174AD7" w14:textId="6653E5D1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</w:t>
      </w:r>
      <w:proofErr w:type="gramStart"/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520889" w:rsidRPr="00FD4409">
        <w:rPr>
          <w:rStyle w:val="Strong"/>
          <w:rFonts w:ascii="Source Sans Pro" w:hAnsi="Source Sans Pro" w:cs="Arial"/>
          <w:color w:val="1F1F1F"/>
          <w:sz w:val="28"/>
          <w:szCs w:val="28"/>
          <w:shd w:val="clear" w:color="auto" w:fill="FFFFFF"/>
        </w:rPr>
        <w:t>:</w:t>
      </w:r>
      <w:proofErr w:type="gramEnd"/>
      <w:r w:rsidR="00520889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Higher-priced EVs generally offer longer ranges, suggesting that consumers often need to pay a premium for extended driving distances.</w:t>
      </w:r>
    </w:p>
    <w:p w14:paraId="169EC950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Q8. Which electric utility providers serve the most electric vehicles?</w:t>
      </w:r>
    </w:p>
    <w:p w14:paraId="7D04C639" w14:textId="77777777" w:rsidR="00CD30A3" w:rsidRPr="00FD4409" w:rsidRDefault="00E52DB4" w:rsidP="0058575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</w:p>
    <w:p w14:paraId="649DC62C" w14:textId="025DBC27" w:rsidR="00E52DB4" w:rsidRPr="00FD4409" w:rsidRDefault="00CD30A3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hAnsi="Source Sans Pro" w:cs="Arial"/>
          <w:noProof/>
          <w:color w:val="1F1F1F"/>
          <w:sz w:val="28"/>
          <w:szCs w:val="28"/>
        </w:rPr>
        <w:lastRenderedPageBreak/>
        <w:drawing>
          <wp:inline distT="0" distB="0" distL="0" distR="0" wp14:anchorId="7B3A6254" wp14:editId="758754CD">
            <wp:extent cx="4349051" cy="3278436"/>
            <wp:effectExtent l="0" t="0" r="0" b="0"/>
            <wp:docPr id="1" name="Picture 1" descr="C:\Users\Admin\AppData\Local\Microsoft\Windows\INetCache\Content.MSO\C5654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MSO\C5654F1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22" cy="33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6419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Q9. What percentage of vehicles are plug-in hybrid electric vehicles (PHEVs)?</w:t>
      </w:r>
    </w:p>
    <w:p w14:paraId="09B4CBF5" w14:textId="27BDD993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D30A3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21.47% 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PHEVs remain significant, offering a transition to full EVs.</w:t>
      </w:r>
    </w:p>
    <w:p w14:paraId="7801244E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Q10. Which legislative districts have the highest EV adoption rates?</w:t>
      </w:r>
    </w:p>
    <w:p w14:paraId="391C5FFB" w14:textId="77777777" w:rsidR="00CD30A3" w:rsidRPr="00FD4409" w:rsidRDefault="00E52DB4" w:rsidP="00CD3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</w:p>
    <w:p w14:paraId="05448BAC" w14:textId="4B2CBA5B" w:rsidR="00CD30A3" w:rsidRPr="00FD4409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48: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 208.9%</w:t>
      </w:r>
    </w:p>
    <w:p w14:paraId="31AF077F" w14:textId="013601BC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45: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210.5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%</w:t>
      </w:r>
    </w:p>
    <w:p w14:paraId="22BF6DF4" w14:textId="51B26215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41: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221.8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%</w:t>
      </w:r>
    </w:p>
    <w:p w14:paraId="24E9E2D0" w14:textId="30B0F8F5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11: 331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%</w:t>
      </w:r>
    </w:p>
    <w:p w14:paraId="3BAF0FBE" w14:textId="3523E5F6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1: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  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173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%</w:t>
      </w:r>
    </w:p>
    <w:p w14:paraId="32A70CFC" w14:textId="77636287" w:rsidR="00FD4409" w:rsidRPr="005921B5" w:rsidRDefault="00E52DB4" w:rsidP="00FD44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Adoption rates vary by district, highlighting potential for targeted policies.</w:t>
      </w:r>
    </w:p>
    <w:p w14:paraId="5A9B28C1" w14:textId="05A3E788" w:rsidR="002C13A6" w:rsidRPr="00FD4409" w:rsidRDefault="002C13A6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color w:val="1F1F1F"/>
          <w:sz w:val="28"/>
          <w:szCs w:val="28"/>
        </w:rPr>
        <w:t>Q11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.</w:t>
      </w: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 xml:space="preserve"> </w:t>
      </w:r>
      <w:r w:rsidRPr="00FD4409">
        <w:rPr>
          <w:rFonts w:ascii="Source Sans Pro" w:hAnsi="Source Sans Pro"/>
          <w:sz w:val="28"/>
          <w:szCs w:val="28"/>
        </w:rPr>
        <w:t xml:space="preserve"> </w:t>
      </w: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What is the trend of electric vehicle registration over the past 5 years??</w:t>
      </w:r>
    </w:p>
    <w:p w14:paraId="759655BD" w14:textId="44283B9B" w:rsidR="002C13A6" w:rsidRPr="00FD4409" w:rsidRDefault="002C13A6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hAnsi="Source Sans Pro" w:cs="Arial"/>
          <w:noProof/>
          <w:color w:val="1F1F1F"/>
          <w:sz w:val="28"/>
          <w:szCs w:val="28"/>
        </w:rPr>
        <w:drawing>
          <wp:inline distT="0" distB="0" distL="0" distR="0" wp14:anchorId="56839474" wp14:editId="578A064A">
            <wp:extent cx="4758690" cy="2029720"/>
            <wp:effectExtent l="0" t="0" r="3810" b="8890"/>
            <wp:docPr id="2" name="Picture 2" descr="C:\Users\Admin\AppData\Local\Microsoft\Windows\INetCache\Content.MSO\73505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MSO\735052E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78" cy="20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CB93" w14:textId="61F78486" w:rsidR="002C13A6" w:rsidRDefault="002C13A6" w:rsidP="005921B5">
      <w:pPr>
        <w:shd w:val="clear" w:color="auto" w:fill="FFFFFF"/>
        <w:spacing w:before="120" w:after="120" w:line="240" w:lineRule="auto"/>
        <w:ind w:left="720"/>
        <w:outlineLvl w:val="2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lastRenderedPageBreak/>
        <w:t>It suggests a declining trend in EV registrations. This could be due to various factors like changes in government incentives, market saturation, or shifts in consumer preferences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6FA402F6" w14:textId="021281FF" w:rsidR="002C13A6" w:rsidRDefault="002C13A6" w:rsidP="002C13A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1F1F1F"/>
          <w:sz w:val="30"/>
          <w:szCs w:val="30"/>
        </w:rPr>
      </w:pPr>
    </w:p>
    <w:p w14:paraId="1B11B309" w14:textId="0090AAAD" w:rsidR="002C13A6" w:rsidRPr="002C13A6" w:rsidRDefault="002C13A6" w:rsidP="002C13A6">
      <w:pPr>
        <w:shd w:val="clear" w:color="auto" w:fill="FFFFFF"/>
        <w:spacing w:before="120" w:after="120" w:line="240" w:lineRule="auto"/>
        <w:outlineLvl w:val="2"/>
        <w:rPr>
          <w:rFonts w:ascii="Source Sans Pro" w:eastAsia="Times New Roman" w:hAnsi="Source Sans Pro" w:cs="Arial"/>
          <w:color w:val="1F1F1F"/>
          <w:sz w:val="32"/>
          <w:szCs w:val="32"/>
        </w:rPr>
      </w:pPr>
      <w:r w:rsidRPr="005921B5">
        <w:rPr>
          <w:rFonts w:ascii="Source Sans Pro" w:hAnsi="Source Sans Pro" w:cs="Arial"/>
          <w:b/>
          <w:bCs/>
          <w:color w:val="FF0000"/>
          <w:sz w:val="32"/>
          <w:szCs w:val="32"/>
          <w:u w:val="single"/>
        </w:rPr>
        <w:t>CONCLUSION </w:t>
      </w:r>
    </w:p>
    <w:p w14:paraId="18DF39BA" w14:textId="5238DDCA" w:rsidR="000E3A06" w:rsidRPr="00FD4409" w:rsidRDefault="000E3A06" w:rsidP="000E3A06">
      <w:pPr>
        <w:spacing w:line="240" w:lineRule="auto"/>
        <w:rPr>
          <w:rFonts w:ascii="Source Sans Pro" w:eastAsia="Times New Roman" w:hAnsi="Source Sans Pro" w:cs="Times New Roman"/>
          <w:sz w:val="28"/>
          <w:szCs w:val="28"/>
        </w:rPr>
      </w:pPr>
    </w:p>
    <w:p w14:paraId="6F0948B4" w14:textId="77777777" w:rsidR="0058575A" w:rsidRPr="0058575A" w:rsidRDefault="0058575A" w:rsidP="0058575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8"/>
          <w:szCs w:val="28"/>
          <w:u w:val="single"/>
        </w:rPr>
      </w:pPr>
      <w:r w:rsidRPr="005921B5">
        <w:rPr>
          <w:rFonts w:ascii="Source Sans Pro" w:eastAsia="Times New Roman" w:hAnsi="Source Sans Pro" w:cs="Times New Roman"/>
          <w:b/>
          <w:bCs/>
          <w:color w:val="FF0000"/>
          <w:sz w:val="28"/>
          <w:szCs w:val="28"/>
          <w:u w:val="single"/>
        </w:rPr>
        <w:t>Key Findings</w:t>
      </w:r>
    </w:p>
    <w:p w14:paraId="5237045F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Regional Disparity: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registrations vary significantly across counties, indicating uneven adoption rates.</w:t>
      </w:r>
    </w:p>
    <w:p w14:paraId="23AF8868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Model Popularity: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Model Y, Model 3, Leaf, Model X, and Model S are the most popular models.</w:t>
      </w:r>
    </w:p>
    <w:p w14:paraId="2010B3BB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Range Advantage: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BEVs generally offer longer ranges than PHEVs.</w:t>
      </w:r>
    </w:p>
    <w:p w14:paraId="171F1A17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Market Growth: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registrations have been increasing steadily over recent years, indicating a growing market.</w:t>
      </w:r>
    </w:p>
    <w:p w14:paraId="1F389895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Urban Concentration: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Urban areas with supportive policies and infrastructure tend to have higher EV adoption rates.</w:t>
      </w:r>
    </w:p>
    <w:p w14:paraId="594256C2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Price-Range Relationship: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Higher-priced EVs generally offer longer ranges.</w:t>
      </w:r>
    </w:p>
    <w:p w14:paraId="61072704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PHEV Significance: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PHEVs constitute a significant portion of the market, offering a transition path for consumers.</w:t>
      </w:r>
    </w:p>
    <w:p w14:paraId="6A70BCC9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Legislative District Variations: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adoption rates vary significantly across legislative districts.</w:t>
      </w:r>
    </w:p>
    <w:p w14:paraId="02076049" w14:textId="77777777" w:rsidR="0058575A" w:rsidRPr="0058575A" w:rsidRDefault="0058575A" w:rsidP="0058575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8"/>
          <w:szCs w:val="28"/>
          <w:u w:val="single"/>
        </w:rPr>
      </w:pPr>
      <w:r w:rsidRPr="005921B5">
        <w:rPr>
          <w:rFonts w:ascii="Source Sans Pro" w:eastAsia="Times New Roman" w:hAnsi="Source Sans Pro" w:cs="Times New Roman"/>
          <w:b/>
          <w:bCs/>
          <w:color w:val="FF0000"/>
          <w:sz w:val="28"/>
          <w:szCs w:val="28"/>
          <w:u w:val="single"/>
        </w:rPr>
        <w:t>Recommendations</w:t>
      </w:r>
    </w:p>
    <w:p w14:paraId="70058E42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Targeted Incentives: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Implement targeted incentives and policies in counties with lower EV adoption rates to stimulate growth.</w:t>
      </w:r>
    </w:p>
    <w:p w14:paraId="202F6D98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Infrastructure Development: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Invest in expanding charging infrastructure, particularly in areas with high EV concentration and along key transportation routes.</w:t>
      </w:r>
    </w:p>
    <w:p w14:paraId="568C351D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PHEV Support: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Continue to support the development and adoption of PHEVs as a transition technology.</w:t>
      </w:r>
    </w:p>
    <w:p w14:paraId="7ED4E8DD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Data-Driven Policy: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Leverage data analysis to inform policy decisions and allocate resources effectively.</w:t>
      </w:r>
    </w:p>
    <w:p w14:paraId="48F66883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Legislative District Focus: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Implement policies that address the specific needs and challenges of legislative districts with lower EV adoption rates.</w:t>
      </w:r>
    </w:p>
    <w:p w14:paraId="301437BE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Market Analysis: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Continuously monitor market trends and adjust policies and incentives accordingly.</w:t>
      </w:r>
    </w:p>
    <w:p w14:paraId="12AB38D0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Consumer Education: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Educate consumers about the total cost of ownership of EVs, including energy costs and maintenance.</w:t>
      </w:r>
    </w:p>
    <w:sectPr w:rsidR="0058575A" w:rsidRPr="0058575A" w:rsidSect="005857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51AF" w14:textId="77777777" w:rsidR="00FA5377" w:rsidRDefault="00FA5377" w:rsidP="002C13A6">
      <w:pPr>
        <w:spacing w:after="0" w:line="240" w:lineRule="auto"/>
      </w:pPr>
      <w:r>
        <w:separator/>
      </w:r>
    </w:p>
  </w:endnote>
  <w:endnote w:type="continuationSeparator" w:id="0">
    <w:p w14:paraId="11C6396A" w14:textId="77777777" w:rsidR="00FA5377" w:rsidRDefault="00FA5377" w:rsidP="002C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ED866" w14:textId="77777777" w:rsidR="00FA5377" w:rsidRDefault="00FA5377" w:rsidP="002C13A6">
      <w:pPr>
        <w:spacing w:after="0" w:line="240" w:lineRule="auto"/>
      </w:pPr>
      <w:r>
        <w:separator/>
      </w:r>
    </w:p>
  </w:footnote>
  <w:footnote w:type="continuationSeparator" w:id="0">
    <w:p w14:paraId="4D50E308" w14:textId="77777777" w:rsidR="00FA5377" w:rsidRDefault="00FA5377" w:rsidP="002C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D34"/>
    <w:multiLevelType w:val="multilevel"/>
    <w:tmpl w:val="411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60BC"/>
    <w:multiLevelType w:val="multilevel"/>
    <w:tmpl w:val="8BB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13A8"/>
    <w:multiLevelType w:val="multilevel"/>
    <w:tmpl w:val="A09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1D19"/>
    <w:multiLevelType w:val="multilevel"/>
    <w:tmpl w:val="1D8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AED"/>
    <w:multiLevelType w:val="multilevel"/>
    <w:tmpl w:val="B6E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47601"/>
    <w:multiLevelType w:val="multilevel"/>
    <w:tmpl w:val="AE6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E2D8C"/>
    <w:multiLevelType w:val="multilevel"/>
    <w:tmpl w:val="275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6"/>
    <w:rsid w:val="000E3A06"/>
    <w:rsid w:val="002C13A6"/>
    <w:rsid w:val="003E32B5"/>
    <w:rsid w:val="003F5FFA"/>
    <w:rsid w:val="004674AC"/>
    <w:rsid w:val="00520889"/>
    <w:rsid w:val="0058575A"/>
    <w:rsid w:val="005921B5"/>
    <w:rsid w:val="00703BAF"/>
    <w:rsid w:val="00A737E4"/>
    <w:rsid w:val="00C33D3B"/>
    <w:rsid w:val="00CD30A3"/>
    <w:rsid w:val="00DA3AA6"/>
    <w:rsid w:val="00E52DB4"/>
    <w:rsid w:val="00E7566C"/>
    <w:rsid w:val="00FA5377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3524"/>
  <w15:chartTrackingRefBased/>
  <w15:docId w15:val="{C9075A87-BCD1-4CDC-873F-28FBBF7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A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13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C13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A6"/>
  </w:style>
  <w:style w:type="paragraph" w:styleId="Footer">
    <w:name w:val="footer"/>
    <w:basedOn w:val="Normal"/>
    <w:link w:val="FooterChar"/>
    <w:uiPriority w:val="99"/>
    <w:unhideWhenUsed/>
    <w:rsid w:val="002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A6"/>
  </w:style>
  <w:style w:type="character" w:customStyle="1" w:styleId="Heading2Char">
    <w:name w:val="Heading 2 Char"/>
    <w:basedOn w:val="DefaultParagraphFont"/>
    <w:link w:val="Heading2"/>
    <w:uiPriority w:val="9"/>
    <w:semiHidden/>
    <w:rsid w:val="00585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1627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0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2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9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82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2024-12-24T07:06:00Z</dcterms:created>
  <dcterms:modified xsi:type="dcterms:W3CDTF">2024-12-24T10:28:00Z</dcterms:modified>
</cp:coreProperties>
</file>