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7B28" w14:textId="77777777" w:rsidR="00C95F89" w:rsidRPr="00A33351" w:rsidRDefault="00C95F89" w:rsidP="00C95F89">
      <w:pPr>
        <w:rPr>
          <w:rFonts w:cstheme="minorHAnsi"/>
        </w:rPr>
      </w:pPr>
      <w:r w:rsidRPr="00A33351">
        <w:rPr>
          <w:rFonts w:cstheme="minorHAnsi"/>
        </w:rPr>
        <w:t>Tarea #1: Casos de uso</w:t>
      </w:r>
    </w:p>
    <w:p w14:paraId="67A27037" w14:textId="77777777" w:rsidR="00C95F89" w:rsidRPr="00A33351" w:rsidRDefault="00C95F89" w:rsidP="00C95F89">
      <w:pPr>
        <w:rPr>
          <w:rFonts w:cstheme="minorHAnsi"/>
        </w:rPr>
      </w:pPr>
    </w:p>
    <w:p w14:paraId="48B73877" w14:textId="28AB6AD6" w:rsidR="002C6CD7" w:rsidRPr="00025C85" w:rsidRDefault="002C6CD7" w:rsidP="00025C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kern w:val="0"/>
          <w:lang w:eastAsia="es-AR"/>
          <w14:ligatures w14:val="none"/>
        </w:rPr>
      </w:pPr>
      <w:r w:rsidRPr="00025C85">
        <w:rPr>
          <w:rFonts w:eastAsia="Times New Roman" w:cstheme="minorHAnsi"/>
          <w:b/>
          <w:bCs/>
          <w:color w:val="222222"/>
          <w:kern w:val="0"/>
          <w:lang w:eastAsia="es-AR"/>
          <w14:ligatures w14:val="none"/>
        </w:rPr>
        <w:t>B</w:t>
      </w:r>
      <w:r w:rsidR="00025C85" w:rsidRPr="00025C85">
        <w:rPr>
          <w:rFonts w:eastAsia="Times New Roman" w:cstheme="minorHAnsi"/>
          <w:b/>
          <w:bCs/>
          <w:color w:val="222222"/>
          <w:kern w:val="0"/>
          <w:lang w:eastAsia="es-AR"/>
          <w14:ligatures w14:val="none"/>
        </w:rPr>
        <w:t>ayer</w:t>
      </w:r>
    </w:p>
    <w:p w14:paraId="14BCE246" w14:textId="40F828E0" w:rsidR="00A33351" w:rsidRPr="00025C85" w:rsidRDefault="00656B96" w:rsidP="00656B9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kern w:val="0"/>
          <w:lang w:eastAsia="es-AR"/>
          <w14:ligatures w14:val="none"/>
        </w:rPr>
      </w:pPr>
      <w:r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>Bayer desarrolló WEEDSCOUT, una aplicación para los agricultore</w:t>
      </w:r>
      <w:r w:rsidR="0034564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s donde busca </w:t>
      </w:r>
      <w:r w:rsidRPr="00656B96">
        <w:rPr>
          <w:rFonts w:eastAsia="Times New Roman" w:cstheme="minorHAnsi"/>
          <w:color w:val="222222"/>
          <w:kern w:val="0"/>
          <w:lang w:eastAsia="es-AR"/>
          <w14:ligatures w14:val="none"/>
        </w:rPr>
        <w:t>ayuda</w:t>
      </w:r>
      <w:r w:rsidR="00345645">
        <w:rPr>
          <w:rFonts w:eastAsia="Times New Roman" w:cstheme="minorHAnsi"/>
          <w:color w:val="222222"/>
          <w:kern w:val="0"/>
          <w:lang w:eastAsia="es-AR"/>
          <w14:ligatures w14:val="none"/>
        </w:rPr>
        <w:t>r</w:t>
      </w:r>
      <w:r w:rsidRPr="00656B96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 a los agricultores en la producción sostenible de alimentos</w:t>
      </w:r>
      <w:r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 </w:t>
      </w:r>
      <w:r w:rsidR="0034564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identificando las </w:t>
      </w:r>
      <w:r w:rsidRPr="00656B96">
        <w:rPr>
          <w:rFonts w:eastAsia="Times New Roman" w:cstheme="minorHAnsi"/>
          <w:color w:val="222222"/>
          <w:kern w:val="0"/>
          <w:lang w:eastAsia="es-AR"/>
          <w14:ligatures w14:val="none"/>
        </w:rPr>
        <w:t>malas hierbas que dañan los cultivos</w:t>
      </w:r>
      <w:r w:rsidR="0034564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. </w:t>
      </w:r>
      <w:r w:rsidR="00EA1EEB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>L</w:t>
      </w:r>
      <w:r w:rsidR="00C95F89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>os agricultores tienen que identificar primero con precisión las malas hierbas de sus campos</w:t>
      </w:r>
      <w:r w:rsidR="00345645">
        <w:rPr>
          <w:rFonts w:eastAsia="Times New Roman" w:cstheme="minorHAnsi"/>
          <w:color w:val="222222"/>
          <w:kern w:val="0"/>
          <w:lang w:eastAsia="es-AR"/>
          <w14:ligatures w14:val="none"/>
        </w:rPr>
        <w:t>,</w:t>
      </w:r>
      <w:r w:rsidR="007C1BCF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 luego l</w:t>
      </w:r>
      <w:r w:rsidR="00C95F89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a aplicación utiliza el aprendizaje automático y la inteligencia artificial para cotejar las fotos </w:t>
      </w:r>
      <w:r w:rsidR="0034564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en </w:t>
      </w:r>
      <w:r w:rsidR="00C95F89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una base de datos de Bayer con las fotos de las malas hierbas que envían los agricultores. </w:t>
      </w:r>
      <w:r w:rsidR="007C1BCF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Permite </w:t>
      </w:r>
      <w:r w:rsidR="007C1BCF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>así</w:t>
      </w:r>
      <w:r w:rsidR="007C1BCF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 poder</w:t>
      </w:r>
      <w:r w:rsidR="0034564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 identificarlas y poder</w:t>
      </w:r>
      <w:r w:rsidR="007C1BCF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 aplicar un herbicida de estrecho espectro que mate eficazmente las especies exactas de malas hierbas en el campo y que tenga el menor número posible de efectos secundarios indeseables</w:t>
      </w:r>
      <w:r w:rsidR="00345645">
        <w:rPr>
          <w:rFonts w:eastAsia="Times New Roman" w:cstheme="minorHAnsi"/>
          <w:color w:val="222222"/>
          <w:kern w:val="0"/>
          <w:lang w:eastAsia="es-AR"/>
          <w14:ligatures w14:val="none"/>
        </w:rPr>
        <w:t>.</w:t>
      </w:r>
      <w:r w:rsidR="00EA1EEB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br/>
      </w:r>
      <w:r w:rsidR="007C1BCF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>Además, o</w:t>
      </w:r>
      <w:r w:rsidR="00C95F89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>frece al agricultor la oportunidad de predecir con mayor precisión el impacto de sus acciones, como la elección de la</w:t>
      </w:r>
      <w:r w:rsidR="007C1BCF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 xml:space="preserve">s </w:t>
      </w:r>
      <w:r w:rsidR="00C95F89" w:rsidRPr="00025C85">
        <w:rPr>
          <w:rFonts w:eastAsia="Times New Roman" w:cstheme="minorHAnsi"/>
          <w:color w:val="222222"/>
          <w:kern w:val="0"/>
          <w:lang w:eastAsia="es-AR"/>
          <w14:ligatures w14:val="none"/>
        </w:rPr>
        <w:t>semillas, la tasa de aplicación de productos de protección de cultivos o el momento de la cosecha.</w:t>
      </w:r>
    </w:p>
    <w:p w14:paraId="65B39420" w14:textId="77777777" w:rsidR="00CD1D85" w:rsidRPr="00CD1D85" w:rsidRDefault="00CD1D85" w:rsidP="00CD1D85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kern w:val="0"/>
          <w:lang w:eastAsia="es-AR"/>
          <w14:ligatures w14:val="none"/>
        </w:rPr>
      </w:pPr>
    </w:p>
    <w:p w14:paraId="12F40A46" w14:textId="77777777" w:rsidR="007C1BCF" w:rsidRPr="00025C85" w:rsidRDefault="007C1BCF" w:rsidP="004C6A0B">
      <w:pPr>
        <w:rPr>
          <w:rFonts w:cstheme="minorHAnsi"/>
          <w:b/>
          <w:bCs/>
        </w:rPr>
      </w:pPr>
      <w:r w:rsidRPr="00025C85">
        <w:rPr>
          <w:rFonts w:cstheme="minorHAnsi"/>
          <w:b/>
          <w:bCs/>
        </w:rPr>
        <w:t>PepsiCo</w:t>
      </w:r>
      <w:r w:rsidRPr="00025C85">
        <w:rPr>
          <w:rFonts w:cstheme="minorHAnsi"/>
          <w:b/>
          <w:bCs/>
        </w:rPr>
        <w:t xml:space="preserve"> </w:t>
      </w:r>
    </w:p>
    <w:p w14:paraId="02B7C4AD" w14:textId="10641519" w:rsidR="004C6A0B" w:rsidRPr="00A33351" w:rsidRDefault="004C6A0B" w:rsidP="004C6A0B">
      <w:pPr>
        <w:rPr>
          <w:rFonts w:cstheme="minorHAnsi"/>
        </w:rPr>
      </w:pPr>
    </w:p>
    <w:p w14:paraId="3B7FC11D" w14:textId="11ED6C74" w:rsidR="004C6A0B" w:rsidRPr="00A33351" w:rsidRDefault="007C1BCF" w:rsidP="004C6A0B">
      <w:pPr>
        <w:rPr>
          <w:rFonts w:cstheme="minorHAnsi"/>
        </w:rPr>
      </w:pPr>
      <w:r w:rsidRPr="00A33351">
        <w:rPr>
          <w:rFonts w:cstheme="minorHAnsi"/>
        </w:rPr>
        <w:t>PepsiCo está utilizando sensores únicos habilitados para Bluetooth que pueden monitorear la condición y señalar la ubicación de cualquier envío</w:t>
      </w:r>
      <w:r>
        <w:rPr>
          <w:rFonts w:cstheme="minorHAnsi"/>
        </w:rPr>
        <w:t>. Mediante estos sensores pueden</w:t>
      </w:r>
      <w:r w:rsidR="00025C85">
        <w:rPr>
          <w:rFonts w:cstheme="minorHAnsi"/>
        </w:rPr>
        <w:t xml:space="preserve"> dar seguimiento a los envíos en </w:t>
      </w:r>
      <w:r w:rsidR="004C6A0B" w:rsidRPr="00A33351">
        <w:rPr>
          <w:rFonts w:cstheme="minorHAnsi"/>
        </w:rPr>
        <w:t xml:space="preserve">tiempo real y la temperatura a la que se almacenan los alimentos. </w:t>
      </w:r>
      <w:r w:rsidR="00025C85">
        <w:rPr>
          <w:rFonts w:cstheme="minorHAnsi"/>
        </w:rPr>
        <w:t>Pudiendo así seguir la cadena de refrigeración e identificar si algún producto no llega en las condiciones necesarias para su comercialización.</w:t>
      </w:r>
    </w:p>
    <w:p w14:paraId="5AAC7F36" w14:textId="77777777" w:rsidR="00025C85" w:rsidRDefault="00025C85" w:rsidP="004C6A0B">
      <w:pPr>
        <w:rPr>
          <w:rFonts w:cstheme="minorHAnsi"/>
          <w:b/>
          <w:bCs/>
        </w:rPr>
      </w:pPr>
    </w:p>
    <w:p w14:paraId="590BE5AD" w14:textId="77777777" w:rsidR="00025C85" w:rsidRDefault="00025C85" w:rsidP="004C6A0B">
      <w:pPr>
        <w:rPr>
          <w:rFonts w:cstheme="minorHAnsi"/>
          <w:b/>
          <w:bCs/>
        </w:rPr>
      </w:pPr>
    </w:p>
    <w:p w14:paraId="3262243C" w14:textId="77777777" w:rsidR="00025C85" w:rsidRDefault="00025C85" w:rsidP="004C6A0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Gatorade</w:t>
      </w:r>
    </w:p>
    <w:p w14:paraId="09257E51" w14:textId="772DEDA6" w:rsidR="004C6A0B" w:rsidRPr="00A33351" w:rsidRDefault="00025C85" w:rsidP="004C6A0B">
      <w:pPr>
        <w:rPr>
          <w:rFonts w:cstheme="minorHAnsi"/>
        </w:rPr>
      </w:pPr>
      <w:r>
        <w:rPr>
          <w:rFonts w:cstheme="minorHAnsi"/>
        </w:rPr>
        <w:t>Gatorade posee un</w:t>
      </w:r>
      <w:r w:rsidRPr="00A33351">
        <w:rPr>
          <w:rFonts w:cstheme="minorHAnsi"/>
        </w:rPr>
        <w:t xml:space="preserve"> parche para el sudor</w:t>
      </w:r>
      <w:r>
        <w:rPr>
          <w:rFonts w:cstheme="minorHAnsi"/>
        </w:rPr>
        <w:t xml:space="preserve"> llamado</w:t>
      </w:r>
      <w:r w:rsidRPr="00A33351">
        <w:rPr>
          <w:rFonts w:cstheme="minorHAnsi"/>
        </w:rPr>
        <w:t xml:space="preserve"> Gatorade Gx</w:t>
      </w:r>
      <w:r>
        <w:rPr>
          <w:rFonts w:cstheme="minorHAnsi"/>
        </w:rPr>
        <w:t xml:space="preserve">, el cual lo utilizan </w:t>
      </w:r>
      <w:r w:rsidR="004C6A0B" w:rsidRPr="00A33351">
        <w:rPr>
          <w:rFonts w:cstheme="minorHAnsi"/>
        </w:rPr>
        <w:t>para optimizar la forma en que los atletas hacen ejercicio y para mejorar la forma de desarrollar nuevos productos. Al usar el parche para el sudor, los consumidores suben sus datos de entrenamiento para recibir recomendaciones personalizadas de hidratación y nutrición.</w:t>
      </w:r>
      <w:r>
        <w:rPr>
          <w:rFonts w:cstheme="minorHAnsi"/>
        </w:rPr>
        <w:br/>
      </w:r>
      <w:r w:rsidR="004C6A0B" w:rsidRPr="00A33351">
        <w:rPr>
          <w:rFonts w:cstheme="minorHAnsi"/>
        </w:rPr>
        <w:t xml:space="preserve">Esa información se puede usar para mejorar </w:t>
      </w:r>
      <w:r>
        <w:rPr>
          <w:rFonts w:cstheme="minorHAnsi"/>
        </w:rPr>
        <w:t>los</w:t>
      </w:r>
      <w:r w:rsidR="004C6A0B" w:rsidRPr="00A33351">
        <w:rPr>
          <w:rFonts w:cstheme="minorHAnsi"/>
        </w:rPr>
        <w:t xml:space="preserve"> productos, así como para investigación y desarrollo</w:t>
      </w:r>
    </w:p>
    <w:p w14:paraId="745F947A" w14:textId="77777777" w:rsidR="00561676" w:rsidRPr="00A33351" w:rsidRDefault="00561676" w:rsidP="004C6A0B">
      <w:pPr>
        <w:rPr>
          <w:rFonts w:cstheme="minorHAnsi"/>
        </w:rPr>
      </w:pPr>
    </w:p>
    <w:p w14:paraId="2B4D0578" w14:textId="77777777" w:rsidR="00561676" w:rsidRPr="00A33351" w:rsidRDefault="00561676" w:rsidP="004C6A0B">
      <w:pPr>
        <w:rPr>
          <w:rFonts w:cstheme="minorHAnsi"/>
        </w:rPr>
      </w:pPr>
    </w:p>
    <w:sectPr w:rsidR="00561676" w:rsidRPr="00A33351" w:rsidSect="00A25EBE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F376B"/>
    <w:multiLevelType w:val="multilevel"/>
    <w:tmpl w:val="9628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66EF7"/>
    <w:multiLevelType w:val="hybridMultilevel"/>
    <w:tmpl w:val="9C362F1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4566F8"/>
    <w:multiLevelType w:val="multilevel"/>
    <w:tmpl w:val="F00E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B4F01"/>
    <w:multiLevelType w:val="hybridMultilevel"/>
    <w:tmpl w:val="7EAAB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067946">
    <w:abstractNumId w:val="0"/>
  </w:num>
  <w:num w:numId="2" w16cid:durableId="181745094">
    <w:abstractNumId w:val="2"/>
  </w:num>
  <w:num w:numId="3" w16cid:durableId="1993018024">
    <w:abstractNumId w:val="3"/>
  </w:num>
  <w:num w:numId="4" w16cid:durableId="164397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89"/>
    <w:rsid w:val="00025C85"/>
    <w:rsid w:val="002C6CD7"/>
    <w:rsid w:val="00345645"/>
    <w:rsid w:val="004C6A0B"/>
    <w:rsid w:val="00561676"/>
    <w:rsid w:val="00656B96"/>
    <w:rsid w:val="007C1BCF"/>
    <w:rsid w:val="00A25EBE"/>
    <w:rsid w:val="00A33351"/>
    <w:rsid w:val="00C95F89"/>
    <w:rsid w:val="00CD1D85"/>
    <w:rsid w:val="00EA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79411"/>
  <w15:chartTrackingRefBased/>
  <w15:docId w15:val="{7851532E-6599-49D3-BD32-3327394B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561676"/>
    <w:rPr>
      <w:b/>
      <w:bCs/>
    </w:rPr>
  </w:style>
  <w:style w:type="paragraph" w:styleId="Prrafodelista">
    <w:name w:val="List Paragraph"/>
    <w:basedOn w:val="Normal"/>
    <w:uiPriority w:val="34"/>
    <w:qFormat/>
    <w:rsid w:val="00CD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Paola Policano</dc:creator>
  <cp:keywords/>
  <dc:description/>
  <cp:lastModifiedBy>Romina Paola Policano</cp:lastModifiedBy>
  <cp:revision>4</cp:revision>
  <dcterms:created xsi:type="dcterms:W3CDTF">2023-08-23T16:55:00Z</dcterms:created>
  <dcterms:modified xsi:type="dcterms:W3CDTF">2023-08-28T00:18:00Z</dcterms:modified>
</cp:coreProperties>
</file>