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before="0" w:after="0" w:lineRule="auto" w:line="360"/>
        <w:ind w:firstLine="0"/>
        <w:jc w:val="center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fldChar w:fldCharType="begin"/>
        <w:instrText xml:space="preserve"> TOC \o "1-3" \h \z \u </w:instrText>
        <w:fldChar w:fldCharType="separate"/>
        <w:fldChar w:fldCharType="end"/>
      </w:r>
    </w:p>
    <w:p>
      <w:pPr>
        <w:spacing w:before="0" w:after="0" w:lineRule="auto" w:line="360"/>
      </w:pPr>
      <w:r>
        <w:rPr>
          <w:sz w:val="28"/>
        </w:rPr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Метод наименьших квадратов (МНК) является одним из фундаментальных инструментов математической статистики и прикладного анализа данных. Впервые систематически изложенный Карлом Фридрихом Гауссом в начале XIX века, он по сей день сохраняет центральное место в задачах построения регрессионных моделей, прогнозирования и оценки параметров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[1]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Линейная регрессия — наиболее простая и распространённая форма регрессионного анализа. Она позволяет установить количественную зависимость между зависимой переменной и одним или несколькими предикторами, аппроксимируя исходные данные прямой линией таким образом, чтобы суммарное отклонение предсказанных значений от наблюдаемых было минимальным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[2]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Актуальность темы обусловлена широким применением МНК в экономике, физике, инженерных науках, машинном обучении и обработке экспериментальных данных.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курсовой работы — изучить математические основы МНК применительно к задачам линейной регрессии, а также продемонстрировать его практическое применение на числовом примере.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рассмотреть постановку задачи регрессии и функционал ошибки;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вывести нормальные уравнения МНК в матричной форме;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вычислить коэффициенты регрессии по реальным числовым данным;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оценить качество построенной модели с помощью коэффициента детерминации </w:t>
      </w:r>
      <m:oMath>
        <m:box>
          <m:e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исследования — метод наименьших квадратов. Предмет исследования — математические основы и применение МНК в задачах линейной регрессии.</w:t>
      </w:r>
    </w:p>
    <w:p>
      <w:r>
        <w:br w:type="page"/>
      </w:r>
    </w:p>
    <w:p>
      <w:pPr>
        <w:spacing w:before="0" w:after="0" w:lineRule="auto" w:line="360"/>
        <w:ind w:firstLine="709"/>
        <w:jc w:val="left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 Математические основы МНК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Постановка задачи линейной регрессии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Пусть имеется выборка из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наблюдений: пар </w:t>
      </w:r>
      <m:oMath>
        <m:box>
          <m:e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m:oMath>
        <m:box>
          <m:e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где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значение независимой переменной (предиктора), а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значение зависимой переменной (отклика). Требуется найти линейную функцию вида: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y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(1.1)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y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прогнозируемое значение отклика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свободный член (сдвиг)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угловой коэффициент (наклон прямой)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значение предиктора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Задача состоит в подборе таких значений параметров </w:t>
      </w:r>
      <m:oMath>
        <m:box>
          <m:e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m:oMath>
        <m:box>
          <m:e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при которых линия наилучшим образом описывает данные. МНК формализует понятие «наилучшего приближения» через минимизацию суммы квадратов отклонений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[1, с. 47]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1.2 Функционал ошибки и матричная форма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Критерием оптимальности в МНК служит функционал суммы квадратов остатков: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p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i"/>
                      </m:rPr>
                      <m:t>y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i"/>
                      </m:rPr>
                      <m:t>β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i"/>
                      </m:rPr>
                      <m:t>β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sSub>
                  <m:e>
                    <m:r>
                      <m:rPr>
                        <m:sty m:val="i"/>
                      </m:rPr>
                      <m:t>x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</m:e>
            </m:nary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(1.2)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функционал суммы квадратов отклонений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наблюдаемое значение зависимой переменной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свободный член модели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коэффициент при предикторе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значение предиктора в </w:t>
      </w:r>
      <m:oMath>
        <m:box>
          <m:e>
            <m:r>
              <m:rPr>
                <m:sty m:val="i"/>
              </m:rPr>
              <m:t>i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-м наблюдении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число наблюдений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Для удобства анализа перейдём к матричной записи. Введём матрицу плана </w:t>
      </w:r>
      <m:oMath>
        <m:box>
          <m:e>
            <m:r>
              <m:rPr>
                <m:sty m:val="i"/>
              </m:rPr>
              <m:t>𝐗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размером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i"/>
              </m:rPr>
              <m:t>×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вектор-столбец наблюдений </w:t>
      </w:r>
      <m:oMath>
        <m:box>
          <m:e>
            <m:r>
              <m:rPr>
                <m:sty m:val="i"/>
              </m:rPr>
              <m:t>𝐲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вектор параметров </w:t>
      </w:r>
      <m:oMath>
        <m:box>
          <m:e>
            <m:box>
              <m:e>
                <m:r>
                  <m:rPr>
                    <m:sty m:val="bi"/>
                  </m:rPr>
                  <m:t>β</m:t>
                </m:r>
              </m:e>
            </m:box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 Тогда функционал принимает компактный вид: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(</m:t>
            </m:r>
            <m:box>
              <m:e>
                <m:r>
                  <m:rPr>
                    <m:sty m:val="bi"/>
                  </m:rPr>
                  <m:t>β</m:t>
                </m:r>
              </m:e>
            </m:box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𝐲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𝐗</m:t>
            </m:r>
            <m:box>
              <m:e>
                <m:r>
                  <m:rPr>
                    <m:sty m:val="bi"/>
                  </m:rPr>
                  <m:t>β</m:t>
                </m:r>
              </m:e>
            </m:box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𝐲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𝐗</m:t>
            </m:r>
            <m:box>
              <m:e>
                <m:r>
                  <m:rPr>
                    <m:sty m:val="bi"/>
                  </m:rPr>
                  <m:t>β</m:t>
                </m:r>
              </m:e>
            </m:box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(3)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r>
              <m:rPr>
                <m:sty m:val="i"/>
              </m:rPr>
              <m:t>𝐗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матрица плана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𝐲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вектор-столбец наблюдений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box>
              <m:e>
                <m:r>
                  <m:rPr>
                    <m:sty m:val="bi"/>
                  </m:rPr>
                  <m:t>β</m:t>
                </m:r>
              </m:e>
            </m:box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вектор параметров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·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операция транспонирования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1.3 Нормальные уравнения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Для нахождения минимума функционала приравняем к нулю его градиент по </w:t>
      </w:r>
      <m:oMath>
        <m:box>
          <m:e>
            <m:box>
              <m:e>
                <m:r>
                  <m:rPr>
                    <m:sty m:val="bi"/>
                  </m:rPr>
                  <m:t>β</m:t>
                </m:r>
              </m:e>
            </m:box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 В результате получаем систему нормальных уравнений в матричной форме: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sSup>
              <m:e>
                <m:r>
                  <m:rPr>
                    <m:sty m:val="i"/>
                  </m:rPr>
                  <m:t>𝐗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  <m:r>
              <m:rPr>
                <m:sty m:val="i"/>
              </m:rPr>
              <m:t>𝐗</m:t>
            </m:r>
            <m:r>
              <m:t/>
            </m:r>
            <m:box>
              <m:e>
                <m:r>
                  <m:rPr>
                    <m:sty m:val="bi"/>
                  </m:rPr>
                  <m:t>β</m:t>
                </m:r>
              </m:e>
            </m:box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𝐗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  <m:r>
              <m:rPr>
                <m:sty m:val="i"/>
              </m:rPr>
              <m:t>𝐲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(1.3)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sSup>
              <m:e>
                <m:r>
                  <m:rPr>
                    <m:sty m:val="i"/>
                  </m:rPr>
                  <m:t>𝐗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  <m:r>
              <m:rPr>
                <m:sty m:val="i"/>
              </m:rPr>
              <m:t>𝐗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матрица Грама размером два на два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p>
              <m:e>
                <m:r>
                  <m:rPr>
                    <m:sty m:val="i"/>
                  </m:rPr>
                  <m:t>𝐗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  <m:r>
              <m:rPr>
                <m:sty m:val="i"/>
              </m:rPr>
              <m:t>𝐲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вектор правых частей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box>
              <m:e>
                <m:r>
                  <m:rPr>
                    <m:sty m:val="bi"/>
                  </m:rPr>
                  <m:t>β</m:t>
                </m:r>
              </m:e>
            </m:box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искомый вектор коэффициентов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условии невырожденности матрицы Грама единственное решение: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limUpp>
              <m:e>
                <m:box>
                  <m:e>
                    <m:box>
                      <m:e>
                        <m:r>
                          <m:rPr>
                            <m:sty m:val="bi"/>
                          </m:rPr>
                          <m:t>β</m:t>
                        </m:r>
                      </m:e>
                    </m:box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𝐗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  <m:r>
              <m:rPr>
                <m:sty m:val="i"/>
              </m:rPr>
              <m:t>𝐗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  <m:sSup>
              <m:e>
                <m:r>
                  <m:rPr>
                    <m:sty m:val="i"/>
                  </m:rPr>
                  <m:t>𝐗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  <m:r>
              <m:rPr>
                <m:sty m:val="i"/>
              </m:rPr>
              <m:t>𝐲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(5)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Теорема Гаусса–Маркова гарантирует, что при выполнении предположений классической линейной регрессии оценка </w:t>
      </w:r>
      <m:oMath>
        <m:box>
          <m:e>
            <m:limUpp>
              <m:e>
                <m:box>
                  <m:e>
                    <m:box>
                      <m:e>
                        <m:r>
                          <m:rPr>
                            <m:sty m:val="bi"/>
                          </m:rPr>
                          <m:t>β</m:t>
                        </m:r>
                      </m:e>
                    </m:box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является наилучшей линейной несмещённой оценкой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[2, с. 112]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br w:type="page"/>
      </w:r>
    </w:p>
    <w:p>
      <w:pPr>
        <w:spacing w:before="0" w:after="0" w:lineRule="auto" w:line="360"/>
        <w:ind w:firstLine="709"/>
        <w:jc w:val="left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 Применение МНК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2.1 Числовой пример вычисления коэффициентов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Рассмотрим задачу: требуется построить линейную регрессионную модель, описывающую зависимость расходов на рекламу (тыс. руб.) и объёма продаж (тыс. ед.) по данным за десять периодов.</w:t>
      </w:r>
    </w:p>
    <w:p>
      <w:pPr>
        <w:spacing w:before="0" w:after="60" w:lineRule="auto" w:line="360"/>
        <w:ind w:firstLine="0"/>
        <w:jc w:val="left"/>
        <w:keepNext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2.1 – Исходные данные: расходы на рекламу и объём продаж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Наблюдение i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Расходы на рекламу x_i, тыс. руб.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Объём продаж y_i, тыс. ед.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</w:t>
            </w:r>
          </w:p>
        </w:tc>
      </w:tr>
    </w:tbl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Вычислим вспомогательные суммы для построения нормальных уравнений: сумма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66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сумма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121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сумма </w:t>
      </w:r>
      <m:oMath>
        <m:box>
          <m:e>
            <m:sSubSup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rPr>
                <m:sty m:val="p"/>
              </m:rPr>
              <m:t>512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сумма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905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нормальных уравнений: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а)</w:t>
        <w:tab/>
      </w:r>
      <m:oMath>
        <m:box>
          <m:e>
            <m:r>
              <m:rPr>
                <m:sty m:val="p"/>
              </m:rPr>
              <m:t>10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66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121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б)</w:t>
        <w:tab/>
      </w:r>
      <m:oMath>
        <m:box>
          <m:e>
            <m:r>
              <m:rPr>
                <m:sty m:val="p"/>
              </m:rPr>
              <m:t>66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512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905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Решение системы даёт: </w:t>
      </w:r>
      <m:oMath>
        <m:box>
          <m:e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≈</m:t>
            </m:r>
            <m:r>
              <m:rPr>
                <m:sty m:val="p"/>
              </m:rPr>
              <m:t>1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393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≈</m:t>
            </m:r>
            <m:r>
              <m:rPr>
                <m:sty m:val="p"/>
              </m:rPr>
              <m:t>2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906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Итоговая модель: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y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906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393</m:t>
            </m:r>
            <m:r>
              <m:t/>
            </m:r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2.2 Интерпретация результатов и оценка качества модели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Полученные коэффициенты интерпретируются следующим образом: при нулевых расходах на рекламу прогнозируемый объём продаж составит около двух тыс. 906 ед. (значение </w:t>
      </w:r>
      <m:oMath>
        <m:box>
          <m:e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); каждая дополнительная тысяча рублей рекламных расходов увеличивает объём продаж в среднем на одну тыс. 393 ед. (значение </w:t>
      </w:r>
      <m:oMath>
        <m:box>
          <m:e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).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Для оценки качества модели используется коэффициент детерминации </w:t>
      </w:r>
      <m:oMath>
        <m:box>
          <m:e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nary>
                      <m:naryPr>
                        <m:chr m:val="∑"/>
                        <m:limLoc m:val="undOvr"/>
                      </m:naryPr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  <m:sup>
                        <m:box>
                          <m:e>
                            <m:r>
                              <m:rPr>
                                <m:sty m:val="i"/>
                              </m:rPr>
                              <m:t>n</m:t>
                            </m:r>
                          </m:e>
                        </m:box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limUpp>
                              <m:e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y</m:t>
                                    </m:r>
                                  </m:e>
                                </m:box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^</m:t>
                                </m:r>
                              </m:lim>
                            </m:limUpp>
                          </m:e>
                          <m:sub>
                            <m:r>
                              <m:rPr>
                                <m:sty m:val="i"/>
                              </m:rP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e>
                    </m:nary>
                  </m:e>
                </m:box>
              </m:num>
              <m:den>
                <m:box>
                  <m:e>
                    <m:nary>
                      <m:naryPr>
                        <m:chr m:val="∑"/>
                        <m:limLoc m:val="undOvr"/>
                      </m:naryPr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  <m:sup>
                        <m:box>
                          <m:e>
                            <m:r>
                              <m:rPr>
                                <m:sty m:val="i"/>
                              </m:rPr>
                              <m:t>n</m:t>
                            </m:r>
                          </m:e>
                        </m:box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groupChr>
                          <m:groupChrPr>
                            <m:chr m:val="¯"/>
                            <m:pos m:val="top"/>
                          </m:groupChrPr>
                          <m:e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y</m:t>
                                </m:r>
                              </m:e>
                            </m:box>
                          </m:e>
                        </m:groupCh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e>
                    </m:nary>
                  </m:e>
                </m:box>
              </m:den>
            </m:f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(2.1)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коэффициент детерминации (доля объяснённой дисперсии)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наблюдаемое значение зависимой переменной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значение, предсказанное моделью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groupChr>
              <m:groupChrPr>
                <m:chr m:val="¯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y</m:t>
                    </m:r>
                  </m:e>
                </m:box>
              </m:e>
            </m:groupCh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среднее значение по выборке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число наблюдений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Значение </w:t>
      </w:r>
      <m:oMath>
        <m:box>
          <m:e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принимает значения от нуля до единицы: чем ближе к единице, тем лучше модель объясняет вариацию данных.</w:t>
      </w:r>
    </w:p>
    <w:p>
      <w:pPr>
        <w:spacing w:before="0" w:after="60" w:lineRule="auto" w:line="360"/>
        <w:ind w:firstLine="0"/>
        <w:jc w:val="left"/>
        <w:keepNext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2.2 – Сравнение наблюдаемых и прогнозируемых значений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i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x_i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y_i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y_hat_i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Остаток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(Остаток)^2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(y_i - y_bar)^2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5,692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минус 0,692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0,479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38,44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7,085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минус 0,085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0,007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19,36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8,478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минус 0,478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0,228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10,89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9,871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0,129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0,017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1,21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11,264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минус 0,264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0,070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0,04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12,657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0,343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0,118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3,61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14,050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минус 0,050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0,002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8,41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15,443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0,557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0,310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24,01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16,836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0,164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0,027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35,56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19,622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0,378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0,143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79,21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Сумма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121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1,401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220,74</w:t>
            </w:r>
          </w:p>
        </w:tc>
      </w:tr>
    </w:tbl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Среднее значение </w:t>
      </w:r>
      <m:oMath>
        <m:box>
          <m:e>
            <m:groupChr>
              <m:groupChrPr>
                <m:chr m:val="¯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y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121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10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12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 формуле (2.1): </w:t>
      </w:r>
      <m:oMath>
        <m:box>
          <m:e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401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220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740</m:t>
            </m:r>
            <m:r>
              <m:rPr>
                <m:sty m:val="p"/>
              </m:rPr>
              <m:t>≈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994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Коэффициент детерминации равен </w:t>
      </w:r>
      <m:oMath>
        <m:box>
          <m:e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994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что свидетельствует о том, что модель объясняет </w:t>
      </w:r>
      <m:oMath>
        <m:box>
          <m:e>
            <m:r>
              <m:rPr>
                <m:sty m:val="p"/>
              </m:rPr>
              <m:t>99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процента дисперсии объёма продаж. Это говорит об очень высоком качестве подгонки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[2, с. 134]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курсовой работе были изучены математические основы метода наименьших квадратов и его применение в задачах линейной регрессии.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первом разделе была формализована постановка задачи регрессионного анализа, введён функционал суммы квадратов отклонений и получена его матричная форма. Показано, что минимизация функционала приводит к системе нормальных уравнений, решение которой задаётся явной формулой.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Во втором разделе МНК был применён к практическому числовому примеру — моделированию зависимости объёма продаж от расходов на рекламу по данным десяти периодов. Оценка качества с помощью коэффициента детерминации </w:t>
      </w:r>
      <m:oMath>
        <m:box>
          <m:e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994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подтвердила высокую адекватность построенной модели.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результатам работы можно сформулировать следующие выводы: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МНК является мощным и математически строгим инструментом для построения линейных регрессионных моделей;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нормальные уравнения допускают явное решение в матричной форме при невырожденной матрице Грама;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коэффициент детерминации </w:t>
      </w:r>
      <m:oMath>
        <m:box>
          <m:e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является наглядным показателем качества подгонки модели к данным.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простота, интерпретируемость и эффективность МНК делают его незаменимым как в теоретических исследованиях, так и в прикладных задачах анализа данных.</w:t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Гмурман В. Е. Теория вероятностей и математическая статистика. – Москва: Высшая школа, 2003. – 479 с. 2. Айвазян С. А. Прикладная статистика и основы эконометрики / С. А. Айвазян, В. С. Мхитарян. – Москва: ЮНИТИ, 1998. – 1022 с. 3. Дрейпер Н. Прикладной регрессионный анализ / Н. Дрейпер, Г. Смит. – Москва: Статистика, 1973. – 392 с. 4. Магнус Я. Р. Эконометрика. Начальный курс / Я. Р. Магнус, П. К. Катышев, А. А. Пересецкий. – Москва: Дело, 2007. – 504 с.</w:t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spacing w:before="0" w:after="0" w:lineRule="auto" w:line="360"/>
        <w:ind w:firstLine="0"/>
        <w:jc w:val="center"/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Пошаговое вычисление коэффициентов МНК по числовому примеру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Шаг 1. Вычисление вспомогательных сумм по данным таблицы 2.1: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10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сумма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66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сумма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121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сумма </w:t>
      </w:r>
      <m:oMath>
        <m:box>
          <m:e>
            <m:sSubSup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rPr>
                <m:sty m:val="p"/>
              </m:rPr>
              <m:t>512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сумма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905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Шаг 2. Формирование нормальных уравнений: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а)</w:t>
        <w:tab/>
      </w:r>
      <m:oMath>
        <m:box>
          <m:e>
            <m:r>
              <m:rPr>
                <m:sty m:val="p"/>
              </m:rPr>
              <m:t>10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66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121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б)</w:t>
        <w:tab/>
      </w:r>
      <m:oMath>
        <m:box>
          <m:e>
            <m:r>
              <m:rPr>
                <m:sty m:val="p"/>
              </m:rPr>
              <m:t>66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512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905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Шаг 3. Решение методом подстановки: </w:t>
      </w:r>
      <m:oMath>
        <m:box>
          <m:e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≈</m:t>
            </m:r>
            <m:r>
              <m:rPr>
                <m:sty m:val="p"/>
              </m:rPr>
              <m:t>1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393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≈</m:t>
            </m:r>
            <m:r>
              <m:rPr>
                <m:sty m:val="p"/>
              </m:rPr>
              <m:t>2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906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Шаг 4. Итоговая модель: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y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906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393</m:t>
            </m:r>
            <m:r>
              <m:t/>
            </m:r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Шаг 5. Вычисление </w:t>
      </w:r>
      <m:oMath>
        <m:box>
          <m:e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 формуле (2.1): </w:t>
      </w:r>
      <m:oMath>
        <m:box>
          <m:e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≈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994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Вывод: модель объясняет </w:t>
      </w:r>
      <m:oMath>
        <m:box>
          <m:e>
            <m:r>
              <m:rPr>
                <m:sty m:val="p"/>
              </m:rPr>
              <m:t>99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процента вариации зависимой переменной.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