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65" w:rsidRDefault="002A5365" w:rsidP="002A5365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65" w:rsidRPr="00FA474B" w:rsidRDefault="002A5365" w:rsidP="002A536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8714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A5365" w:rsidTr="00C30BB7">
        <w:tc>
          <w:tcPr>
            <w:tcW w:w="5103" w:type="dxa"/>
          </w:tcPr>
          <w:p w:rsidR="002A5365" w:rsidRDefault="002A5365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2A5365" w:rsidRDefault="002A5365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A5365" w:rsidTr="00C30BB7">
        <w:tc>
          <w:tcPr>
            <w:tcW w:w="5103" w:type="dxa"/>
          </w:tcPr>
          <w:p w:rsidR="002A5365" w:rsidRDefault="002A5365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A5365" w:rsidRPr="00195EE5" w:rsidRDefault="002A5365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A5365" w:rsidRDefault="002A5365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A5365" w:rsidRDefault="002A5365" w:rsidP="00C30BB7">
            <w:pPr>
              <w:spacing w:line="360" w:lineRule="auto"/>
            </w:pPr>
          </w:p>
        </w:tc>
      </w:tr>
    </w:tbl>
    <w:p w:rsidR="002A5365" w:rsidRDefault="002A5365" w:rsidP="002A536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A5365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5365" w:rsidRPr="00B61DAE" w:rsidRDefault="002A5365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20019" w:rsidRDefault="00320019" w:rsidP="0032001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0019" w:rsidTr="0032001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0019" w:rsidRDefault="0032001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0019" w:rsidRDefault="00320019" w:rsidP="0032001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&lt;funcresult1</w:t>
            </w:r>
            <w:r w:rsidRPr="00B661EF"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&lt;funcresult2&gt;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(&lt;4 years)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B661EF">
              <w:t>6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11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lastRenderedPageBreak/>
              <w:t>Battery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12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13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recognition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16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(bottom side of pump)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Syringe Anti Removal CAP PSP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21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Switch on unit without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Default="000F464E" w:rsidP="00B05896">
            <w:pPr>
              <w:spacing w:line="276" w:lineRule="auto"/>
            </w:pPr>
            <w:r>
              <w:t>Self-test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25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Magnetic function of the battery compartment cover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26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Strain gauge pressure measurement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(9 ... 15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27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(4 ... 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(25 ... 33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Error message “Alarm / pressure too high” at every pressure stage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31</w:t>
            </w:r>
            <w:r>
              <w:rPr>
                <w:b/>
              </w:rPr>
              <w:t>&gt;</w:t>
            </w:r>
          </w:p>
        </w:tc>
      </w:tr>
    </w:tbl>
    <w:p w:rsidR="000F464E" w:rsidRPr="000D5D96" w:rsidRDefault="000F464E" w:rsidP="000F464E">
      <w:pPr>
        <w:spacing w:line="276" w:lineRule="auto"/>
        <w:ind w:firstLine="284"/>
        <w:rPr>
          <w:b/>
          <w:i/>
        </w:rPr>
      </w:pPr>
      <w:r w:rsidRPr="00A53160">
        <w:rPr>
          <w:b/>
          <w:i/>
        </w:rPr>
        <w:t>Motor power limitation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(11 ... 28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32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(5 ... 21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33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(30 ... 49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6 (58 ... 80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36</w:t>
            </w:r>
            <w:r>
              <w:rPr>
                <w:b/>
              </w:rPr>
              <w:t>&gt;</w:t>
            </w:r>
          </w:p>
        </w:tc>
      </w:tr>
    </w:tbl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B35" w:rsidRDefault="000B3B35" w:rsidP="00A34A15">
      <w:pPr>
        <w:spacing w:after="0" w:line="240" w:lineRule="auto"/>
      </w:pPr>
      <w:r>
        <w:separator/>
      </w:r>
    </w:p>
  </w:endnote>
  <w:endnote w:type="continuationSeparator" w:id="0">
    <w:p w:rsidR="000B3B35" w:rsidRDefault="000B3B3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57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57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B35" w:rsidRDefault="000B3B35" w:rsidP="00A34A15">
      <w:pPr>
        <w:spacing w:after="0" w:line="240" w:lineRule="auto"/>
      </w:pPr>
      <w:r>
        <w:separator/>
      </w:r>
    </w:p>
  </w:footnote>
  <w:footnote w:type="continuationSeparator" w:id="0">
    <w:p w:rsidR="000B3B35" w:rsidRDefault="000B3B3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B3B3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B3B3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B3B3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15739"/>
    <w:rsid w:val="00026A76"/>
    <w:rsid w:val="00027DED"/>
    <w:rsid w:val="000503D8"/>
    <w:rsid w:val="00084490"/>
    <w:rsid w:val="00095FD7"/>
    <w:rsid w:val="000B3B35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A5365"/>
    <w:rsid w:val="002F2A4A"/>
    <w:rsid w:val="003003C1"/>
    <w:rsid w:val="00320019"/>
    <w:rsid w:val="003A5CBE"/>
    <w:rsid w:val="003D67F7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743A1C"/>
    <w:rsid w:val="00786982"/>
    <w:rsid w:val="0081596F"/>
    <w:rsid w:val="00834931"/>
    <w:rsid w:val="009027DB"/>
    <w:rsid w:val="00961F73"/>
    <w:rsid w:val="00A34A15"/>
    <w:rsid w:val="00A40A34"/>
    <w:rsid w:val="00A806B9"/>
    <w:rsid w:val="00B07D3D"/>
    <w:rsid w:val="00B15966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9CEC-B68B-401F-AD3A-E97E8A84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14</cp:revision>
  <dcterms:created xsi:type="dcterms:W3CDTF">2017-03-09T23:40:00Z</dcterms:created>
  <dcterms:modified xsi:type="dcterms:W3CDTF">2017-06-21T04:05:00Z</dcterms:modified>
</cp:coreProperties>
</file>