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0"/>
        </w:rPr>
        <w:t>喜茶 ×《给阿嬷的情书》｜现场主讲提纲（可交）</w:t>
      </w:r>
    </w:p>
    <w:p>
      <w:pPr>
        <w:jc w:val="center"/>
      </w:pPr>
      <w:r>
        <w:rPr>
          <w:rFonts w:ascii="宋体" w:hAnsi="宋体" w:eastAsia="宋体"/>
          <w:b/>
          <w:sz w:val="22"/>
        </w:rPr>
        <w:t>Hero：把一份想念，寄到TA手里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20"/>
        </w:rPr>
        <w:t>喝到（一杯）｜送到（一盒）｜留下（邮局）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1 判断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喜茶=年轻人表达关系的入口。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灵魂：从喝茶到送茶，从我喜欢喝什么到我想给谁喝。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2 洞察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表达者22–35；接受者=重要关系人。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有爱，但不知道如何开口。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3 Hero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喝到 / 送到 / 留下。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4 产品（只讲主推）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现制：念你·焙香牛乳茶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礼赠：念你茶礼（战略工具，非扩SKU）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体验：念你邮局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南枝/归信=延展方向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5 商业模型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四种入口；茶礼解决跨地域。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6 KPI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核心：礼赠订单占比、送给TA转化率、茶礼购买占比。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7 长期资产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电影联名→节日送茶→年度关系表达入口。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从我喜欢喝什么，到我想把什么送给重要的人。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Backup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授权金句、风险细表、资源分项、Mockup、同城兑换细表。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Q&amp;A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为什么给父母送喜茶：场景是表达想念；茶礼远距+现制即时。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茶礼 vs 普通礼盒：可寄达的茶+信，服务送茶成立。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电影热度下降：沉淀为节日/年度送茶资产。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