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0"/>
        </w:rPr>
        <w:t>喜茶 ×《给阿嬷的情书》｜10页汇报提纲（最终提交）</w:t>
      </w:r>
    </w:p>
    <w:p>
      <w:pPr>
        <w:jc w:val="center"/>
      </w:pPr>
      <w:r>
        <w:rPr>
          <w:rFonts w:ascii="宋体" w:hAnsi="宋体" w:eastAsia="宋体"/>
          <w:b/>
          <w:sz w:val="22"/>
        </w:rPr>
        <w:t>Hero Idea：把一份想念，寄到TA手里</w:t>
      </w:r>
    </w:p>
    <w:p>
      <w:pPr>
        <w:jc w:val="center"/>
      </w:pPr>
      <w:r>
        <w:rPr>
          <w:rFonts w:ascii="宋体" w:hAnsi="宋体" w:eastAsia="宋体"/>
          <w:b w:val="0"/>
          <w:color w:val="5A5A5A"/>
          <w:sz w:val="20"/>
        </w:rPr>
        <w:t>即时表达：给想念的人，一杯茶　｜　远距礼赠：给想念的人，一盒茶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01 判断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资产联名窗口；喜茶适合做关系表达入口。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灵魂：从喝茶到送茶，从个人消费到关系消费。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02 洞察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表达者22–35两圈；接受者=重要关系人。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有爱，但不知道如何开口。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03 Hero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把一份想念，寄到TA手里。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一杯茶 / 一盒茶 / 写下一句想念。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04 产品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现制走量+文化限定；茶礼=送茶战略工具。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05 茶礼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解决跨地域；探索可寄达；价格仅验证场景。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06 KPI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先讲销售额与送礼订单占比、连带购买率。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07 执行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小规模验证；邮局轻互动；会员回流。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08 视觉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唯一主KV=Hero；其余为延展。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09 风险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探索语气；脚注数据；隐私三选一。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10 收口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从「我喜欢喝什么」到「我想把什么送给重要的人」。</w:t>
      </w:r>
    </w:p>
    <w:p>
      <w:pPr>
        <w:spacing w:before="160" w:after="60"/>
      </w:pPr>
      <w:r>
        <w:rPr>
          <w:rFonts w:ascii="黑体" w:hAnsi="黑体" w:eastAsia="黑体"/>
          <w:b/>
          <w:sz w:val="26"/>
        </w:rPr>
        <w:t>Q&amp;A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为什么喜茶适合做，而不是普通茶饮品牌：核心不是卖一杯茶，而是建立东方文化与关系表达的连接；喜茶有年轻用户基础与东方美学资产，更适合做表达入口。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会给父母买奶茶吗：场景是表达想念；茶礼远距+现制即时。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为何是茶：连接家庭与问候，进入年轻消费场景。</w:t>
      </w:r>
    </w:p>
    <w:p>
      <w:r>
        <w:rPr>
          <w:rFonts w:ascii="宋体" w:hAnsi="宋体" w:eastAsia="宋体"/>
          <w:b w:val="0"/>
          <w:color w:val="6E6E6E"/>
          <w:sz w:val="18"/>
        </w:rPr>
        <w:t>现场只讲：判断→洞察→Hero→产品→商业模型→KPI→长期资产；其余backup。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