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rlibqybzr6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910glgux07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L’ultima volta che hai riparato/riutilizzato un oggetto, cosa ti ha spinto a farlo?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 è l’ultima volta che hai provato a riparare un oggetto personale? Cosa hai fatto?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Cosa è successo agli oggetti che hai deciso non ti servivano più?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zaosumixna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8yfarzepeuu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Generali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trovi un oggetto non riparabile, separi e conservi dei pezzi o componenti per un potenziale riutilizzo futuro? Se sì perchè, se no perché?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riparato/riutilizzato un oggetto? cosa ti ha spinto a farlo?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13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sz w:val="32"/>
          <w:szCs w:val="32"/>
          <w:rtl w:val="0"/>
        </w:rPr>
        <w:t xml:space="preserve">Difficoltà dell’utente</w:t>
      </w:r>
    </w:p>
    <w:p w:rsidR="00000000" w:rsidDel="00000000" w:rsidP="00000000" w:rsidRDefault="00000000" w:rsidRPr="00000000" w14:paraId="00000015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rinunciato a riparare qualcosa perché non sapevi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 dove cominciare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capita di non avere gli strumenti o i materiali giusti? Come gestisci questa situazione?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fidi delle guide online o preferiresti un aiuto umano (esperto o community)?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in cui non hai capito esattamente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cosa si sia rotto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come funzioni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oggetto? Cosa hai fatto in quel caso?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Quanto trovi facile reperire pezzi di ricambio o componenti compatibili?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bottom w:space="0" w:sz="0" w:val="nil"/>
          <w:between w:space="0" w:sz="0" w:val="nil"/>
        </w:pBd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