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4323" w14:textId="54818265" w:rsidR="00E22BE7" w:rsidRDefault="00BD3A50">
      <w:pPr>
        <w:pStyle w:val="a9"/>
      </w:pPr>
      <w:r>
        <w:rPr>
          <w:lang w:bidi="ru-RU"/>
        </w:rPr>
        <w:t>ул. Главная, д. 4567</w:t>
      </w:r>
    </w:p>
    <w:p w14:paraId="07743483" w14:textId="009D0B99" w:rsidR="00BD3A50" w:rsidRDefault="00835C8A">
      <w:pPr>
        <w:pStyle w:val="a9"/>
      </w:pPr>
      <w:r>
        <w:rPr>
          <w:lang w:bidi="ru-RU"/>
        </w:rPr>
        <w:t>Метрополис, Нью-Йорк, 98052</w:t>
      </w:r>
    </w:p>
    <w:p w14:paraId="44855AF3" w14:textId="6CB20D37" w:rsidR="00E22BE7" w:rsidRDefault="00BD3A50">
      <w:pPr>
        <w:pStyle w:val="a9"/>
      </w:pPr>
      <w:r>
        <w:rPr>
          <w:lang w:bidi="ru-RU"/>
        </w:rPr>
        <w:t>(716) 555 - 0100</w:t>
      </w:r>
    </w:p>
    <w:p w14:paraId="4AFEEFD2" w14:textId="098164C5" w:rsidR="00E22BE7" w:rsidRDefault="00BD3A50">
      <w:pPr>
        <w:pStyle w:val="a9"/>
      </w:pPr>
      <w:r>
        <w:rPr>
          <w:lang w:bidi="ru-RU"/>
        </w:rPr>
        <w:t>www.linkedin.com/in/shobbes</w:t>
      </w:r>
    </w:p>
    <w:p w14:paraId="3143396F" w14:textId="53D755DD" w:rsidR="00E22BE7" w:rsidRDefault="00BD3A50">
      <w:pPr>
        <w:pStyle w:val="ab"/>
      </w:pPr>
      <w:r>
        <w:rPr>
          <w:lang w:bidi="ru-RU"/>
        </w:rPr>
        <w:t>shobbes@live.com</w:t>
      </w:r>
    </w:p>
    <w:p w14:paraId="7AFF319C" w14:textId="598C353B" w:rsidR="00E22BE7" w:rsidRDefault="00BD3A50">
      <w:pPr>
        <w:pStyle w:val="aa"/>
      </w:pPr>
      <w:r>
        <w:rPr>
          <w:lang w:bidi="ru-RU"/>
        </w:rPr>
        <w:t>Соня Хобова</w:t>
      </w:r>
    </w:p>
    <w:tbl>
      <w:tblPr>
        <w:tblStyle w:val="a8"/>
        <w:tblW w:w="5000" w:type="pct"/>
        <w:tblLook w:val="04A0" w:firstRow="1" w:lastRow="0" w:firstColumn="1" w:lastColumn="0" w:noHBand="0" w:noVBand="1"/>
        <w:tblCaption w:val="Макетная таблица резюме"/>
      </w:tblPr>
      <w:tblGrid>
        <w:gridCol w:w="2127"/>
        <w:gridCol w:w="7851"/>
      </w:tblGrid>
      <w:tr w:rsidR="00E22BE7" w14:paraId="2CF9E2A3" w14:textId="77777777" w:rsidTr="0079141A">
        <w:tc>
          <w:tcPr>
            <w:tcW w:w="2127" w:type="dxa"/>
            <w:tcMar>
              <w:right w:w="475" w:type="dxa"/>
            </w:tcMar>
          </w:tcPr>
          <w:p w14:paraId="2B1F2928" w14:textId="61FC420B" w:rsidR="00E22BE7" w:rsidRDefault="00BD3A50">
            <w:pPr>
              <w:pStyle w:val="1"/>
              <w:outlineLvl w:val="0"/>
            </w:pPr>
            <w:r>
              <w:rPr>
                <w:lang w:bidi="ru-RU"/>
              </w:rPr>
              <w:t>Профиль</w:t>
            </w:r>
          </w:p>
        </w:tc>
        <w:tc>
          <w:tcPr>
            <w:tcW w:w="7851" w:type="dxa"/>
          </w:tcPr>
          <w:p w14:paraId="657AA431" w14:textId="2A195945" w:rsidR="00E22BE7" w:rsidRPr="00BD3A50" w:rsidRDefault="00BD3A50" w:rsidP="00087BA6">
            <w:pPr>
              <w:pStyle w:val="a0"/>
              <w:ind w:right="903"/>
            </w:pPr>
            <w:r w:rsidRPr="00BD3A50">
              <w:rPr>
                <w:lang w:bidi="ru-RU"/>
              </w:rPr>
              <w:t>Корпоративный адвокат, специализирующийся на стратегических и ориентированных на решения вопросах в сфере товаров личной гигиены, специалист по вопросам нормативно-правового обеспечения в динамичной косметической компании, занимающейся маркетингом декоративных косметических средств, безрецептурных солнцезащитных средств и пищевых добавок в США и других странах. Обеспечение юридической поддержки и сопровождения бизнеса для руководителей, маркетологов, отделов разработки продукции и отделов продаж.  Управление внутренними и национальными стандартами соответствия требованиям.</w:t>
            </w:r>
          </w:p>
        </w:tc>
      </w:tr>
      <w:tr w:rsidR="00E22BE7" w14:paraId="0D55CE6D" w14:textId="77777777" w:rsidTr="0079141A">
        <w:tc>
          <w:tcPr>
            <w:tcW w:w="2127" w:type="dxa"/>
            <w:tcMar>
              <w:right w:w="475" w:type="dxa"/>
            </w:tcMar>
          </w:tcPr>
          <w:p w14:paraId="42693964" w14:textId="77777777" w:rsidR="00E22BE7" w:rsidRDefault="004938CD">
            <w:pPr>
              <w:pStyle w:val="1"/>
              <w:outlineLvl w:val="0"/>
            </w:pPr>
            <w:r>
              <w:rPr>
                <w:lang w:bidi="ru-RU"/>
              </w:rPr>
              <w:t>Опыт работы</w:t>
            </w:r>
          </w:p>
        </w:tc>
        <w:tc>
          <w:tcPr>
            <w:tcW w:w="7851" w:type="dxa"/>
          </w:tcPr>
          <w:p w14:paraId="63AE0571" w14:textId="77777777" w:rsidR="00F2739E" w:rsidRPr="00F123C4" w:rsidRDefault="00BD3A50" w:rsidP="00F123C4">
            <w:pPr>
              <w:pStyle w:val="2"/>
              <w:outlineLvl w:val="1"/>
            </w:pPr>
            <w:r>
              <w:rPr>
                <w:lang w:bidi="ru-RU"/>
              </w:rPr>
              <w:t>руководитель нормативно-правового отдела</w:t>
            </w:r>
          </w:p>
          <w:p w14:paraId="59CB82C6" w14:textId="31AE8A14" w:rsidR="00E22BE7" w:rsidRDefault="00BD3A50" w:rsidP="00F123C4">
            <w:pPr>
              <w:pStyle w:val="2"/>
              <w:outlineLvl w:val="1"/>
            </w:pPr>
            <w:r>
              <w:rPr>
                <w:lang w:bidi="ru-RU"/>
              </w:rPr>
              <w:t>contoso pharmaceuticals &amp; cosmetics, Метрополис, Нью-Йорк</w:t>
            </w:r>
          </w:p>
          <w:p w14:paraId="6F64D0C6" w14:textId="4735BD51" w:rsidR="00E22BE7" w:rsidRDefault="00BD3A50">
            <w:pPr>
              <w:pStyle w:val="a0"/>
            </w:pPr>
            <w:r>
              <w:rPr>
                <w:lang w:bidi="ru-RU"/>
              </w:rPr>
              <w:t>2011 г. - настоящее время</w:t>
            </w:r>
          </w:p>
          <w:p w14:paraId="584F8F82" w14:textId="62E265B5" w:rsidR="00BD3A50" w:rsidRPr="00D734EE" w:rsidRDefault="00BD3A50" w:rsidP="00087BA6">
            <w:pPr>
              <w:pStyle w:val="a0"/>
              <w:ind w:right="903"/>
            </w:pPr>
            <w:r w:rsidRPr="00D734EE">
              <w:rPr>
                <w:shd w:val="clear" w:color="auto" w:fill="FFFFFF"/>
                <w:lang w:bidi="ru-RU"/>
              </w:rPr>
              <w:t>Анализ и консультирование по вопросам косметической промышленности,</w:t>
            </w:r>
            <w:r w:rsidRPr="00D734EE">
              <w:rPr>
                <w:lang w:bidi="ru-RU"/>
              </w:rPr>
              <w:t xml:space="preserve"> включая безопасность продукции, вопросы экологической и социальной осведомленности, такие как устойчивость и рациональное использование ингредиентов, ГМО, микро-полимерные материалы, природная ориентация. </w:t>
            </w:r>
          </w:p>
          <w:p w14:paraId="7F415A0B" w14:textId="77777777" w:rsidR="00BD3A50" w:rsidRPr="00D734EE" w:rsidRDefault="00BD3A50" w:rsidP="00F123C4">
            <w:pPr>
              <w:pStyle w:val="2"/>
              <w:outlineLvl w:val="1"/>
            </w:pPr>
            <w:r w:rsidRPr="00D734EE">
              <w:rPr>
                <w:lang w:bidi="ru-RU"/>
              </w:rPr>
              <w:t>ОСНОВНЫЕ ДОСТИЖЕНИЯ</w:t>
            </w:r>
          </w:p>
          <w:p w14:paraId="092866D0" w14:textId="5C768BAA" w:rsidR="00BD3A50" w:rsidRPr="00D734EE" w:rsidRDefault="00BD3A50" w:rsidP="00087BA6">
            <w:pPr>
              <w:pStyle w:val="a0"/>
              <w:ind w:right="903"/>
            </w:pPr>
            <w:r w:rsidRPr="00D734EE">
              <w:rPr>
                <w:b/>
                <w:lang w:bidi="ru-RU"/>
              </w:rPr>
              <w:t>Проверка и согласование контракта</w:t>
            </w:r>
            <w:r w:rsidRPr="00D734EE">
              <w:rPr>
                <w:lang w:bidi="ru-RU"/>
              </w:rPr>
              <w:t>. Проверка и согласование деловых договоров, включая вопросы многоканального размещения, производства, программного обеспечения и обслуживания, защиты информации и лицензирования.</w:t>
            </w:r>
          </w:p>
          <w:p w14:paraId="6DFCF521" w14:textId="77777777" w:rsidR="00BD3A50" w:rsidRPr="00D734EE" w:rsidRDefault="00BD3A50" w:rsidP="00087BA6">
            <w:pPr>
              <w:pStyle w:val="a0"/>
              <w:ind w:right="903"/>
            </w:pPr>
            <w:r w:rsidRPr="00D734EE">
              <w:rPr>
                <w:b/>
                <w:lang w:bidi="ru-RU"/>
              </w:rPr>
              <w:t xml:space="preserve">Проверка маркетинговых требований и упаковки. </w:t>
            </w:r>
            <w:r w:rsidRPr="00D734EE">
              <w:rPr>
                <w:lang w:bidi="ru-RU"/>
              </w:rPr>
              <w:t xml:space="preserve">Проверка и консультирование руководства и сотрудников по вопросам, касающимся маркетинга продукции и бренда, а также требований к рекламным заявкам для печатных материалов, цифрового контента и размещения в социальных сетях; предложение решений по мере необходимости на основе соблюдения правовых норм, отраслевой практики и уровня риска. </w:t>
            </w:r>
          </w:p>
          <w:p w14:paraId="1C54DC57" w14:textId="38F5AFA8" w:rsidR="00BD3A50" w:rsidRPr="00D734EE" w:rsidRDefault="00BD3A50" w:rsidP="00087BA6">
            <w:pPr>
              <w:pStyle w:val="a0"/>
              <w:ind w:right="903"/>
            </w:pPr>
            <w:r w:rsidRPr="00D734EE">
              <w:rPr>
                <w:b/>
                <w:lang w:bidi="ru-RU"/>
              </w:rPr>
              <w:t xml:space="preserve">Обеспечение управления и экспертных знаний </w:t>
            </w:r>
            <w:r w:rsidRPr="00D734EE">
              <w:rPr>
                <w:lang w:bidi="ru-RU"/>
              </w:rPr>
              <w:t>по всем аспектам соответствия продукции нормативным требованиям для гарантирования того факта, что продукция успешно внедряется и поддерживаются на внутреннем и глобальном рынках в соответствии с нормами Управления по контролю качества продуктов и лекарств США, Министерства здравоохранения Канады, ЕС и Ассоциации государств Юго-Восточной Азии, а также прочими нормами.  Обеспечение соответствия Досье на косметический продукт (PIF), а также координирование и контролирование работы Эксперта по оценке безопасности ЕС.</w:t>
            </w:r>
          </w:p>
          <w:p w14:paraId="7E95B810" w14:textId="77777777" w:rsidR="00BD3A50" w:rsidRPr="00D734EE" w:rsidRDefault="00BD3A50" w:rsidP="00087BA6">
            <w:pPr>
              <w:pStyle w:val="a0"/>
              <w:ind w:right="903"/>
            </w:pPr>
            <w:r w:rsidRPr="00D734EE">
              <w:rPr>
                <w:b/>
                <w:lang w:bidi="ru-RU"/>
              </w:rPr>
              <w:t xml:space="preserve">Надлежащая производственная </w:t>
            </w:r>
            <w:r w:rsidRPr="00D734EE">
              <w:rPr>
                <w:b/>
                <w:shd w:val="clear" w:color="auto" w:fill="FFFFFF"/>
                <w:lang w:bidi="ru-RU"/>
              </w:rPr>
              <w:t>практика</w:t>
            </w:r>
            <w:r w:rsidRPr="00D734EE">
              <w:rPr>
                <w:shd w:val="clear" w:color="auto" w:fill="FFFFFF"/>
                <w:lang w:bidi="ru-RU"/>
              </w:rPr>
              <w:t>. Консультирование и внедрение текущих надлежащих производственных практик Управления по контролю качества продуктов и лекарств США для соответствующей продукции.</w:t>
            </w:r>
          </w:p>
          <w:p w14:paraId="50C3426F" w14:textId="77777777" w:rsidR="00BD3A50" w:rsidRPr="00D734EE" w:rsidRDefault="00BD3A50" w:rsidP="00BD3A50">
            <w:pPr>
              <w:pStyle w:val="a0"/>
            </w:pPr>
            <w:r w:rsidRPr="00D734EE">
              <w:rPr>
                <w:b/>
                <w:lang w:bidi="ru-RU"/>
              </w:rPr>
              <w:t xml:space="preserve">Непрерывное образование </w:t>
            </w:r>
            <w:r w:rsidRPr="00D734EE">
              <w:rPr>
                <w:lang w:bidi="ru-RU"/>
              </w:rPr>
              <w:t xml:space="preserve">по вопросам соответствия нормативным требованиям, безопасности ингредиентов и социальной осведомленности. </w:t>
            </w:r>
          </w:p>
          <w:p w14:paraId="6DD889A4" w14:textId="77777777" w:rsidR="00BD3A50" w:rsidRPr="00D734EE" w:rsidRDefault="00BD3A50" w:rsidP="00087BA6">
            <w:pPr>
              <w:pStyle w:val="a0"/>
              <w:ind w:right="903"/>
            </w:pPr>
            <w:r w:rsidRPr="00D734EE">
              <w:rPr>
                <w:b/>
                <w:lang w:bidi="ru-RU"/>
              </w:rPr>
              <w:t xml:space="preserve">Законодательная деятельность и лоббирование. </w:t>
            </w:r>
            <w:r w:rsidRPr="00D734EE">
              <w:rPr>
                <w:lang w:bidi="ru-RU"/>
              </w:rPr>
              <w:t>Представление компании по вопросам лоббирования перед членами законодательного собрания штата.</w:t>
            </w:r>
          </w:p>
          <w:p w14:paraId="2725594F" w14:textId="77777777" w:rsidR="00BD3A50" w:rsidRPr="00D734EE" w:rsidRDefault="00BD3A50" w:rsidP="00087BA6">
            <w:pPr>
              <w:pStyle w:val="a0"/>
              <w:ind w:right="903"/>
            </w:pPr>
            <w:r w:rsidRPr="00D734EE">
              <w:rPr>
                <w:b/>
                <w:lang w:bidi="ru-RU"/>
              </w:rPr>
              <w:t xml:space="preserve">Сторонняя сертификация. </w:t>
            </w:r>
            <w:r w:rsidRPr="00D734EE">
              <w:rPr>
                <w:lang w:bidi="ru-RU"/>
              </w:rPr>
              <w:t xml:space="preserve">Консультирование и координация по вопросам сторонней сертификации, включая </w:t>
            </w:r>
            <w:proofErr w:type="spellStart"/>
            <w:r w:rsidRPr="00D734EE">
              <w:rPr>
                <w:lang w:bidi="ru-RU"/>
              </w:rPr>
              <w:t>Ecocert</w:t>
            </w:r>
            <w:proofErr w:type="spellEnd"/>
            <w:r w:rsidRPr="00D734EE">
              <w:rPr>
                <w:lang w:bidi="ru-RU"/>
              </w:rPr>
              <w:t xml:space="preserve"> / COSMOS, Фонд борьбы с раком кожи и Коалицию за потребительскую информацию о косметических средствах, программа "прыгающий кролик" (CCIC </w:t>
            </w:r>
            <w:proofErr w:type="spellStart"/>
            <w:r w:rsidRPr="00D734EE">
              <w:rPr>
                <w:lang w:bidi="ru-RU"/>
              </w:rPr>
              <w:t>Leaping</w:t>
            </w:r>
            <w:proofErr w:type="spellEnd"/>
            <w:r w:rsidRPr="00D734EE">
              <w:rPr>
                <w:lang w:bidi="ru-RU"/>
              </w:rPr>
              <w:t xml:space="preserve"> </w:t>
            </w:r>
            <w:proofErr w:type="spellStart"/>
            <w:r w:rsidRPr="00D734EE">
              <w:rPr>
                <w:lang w:bidi="ru-RU"/>
              </w:rPr>
              <w:t>Bunny</w:t>
            </w:r>
            <w:proofErr w:type="spellEnd"/>
            <w:r w:rsidRPr="00D734EE">
              <w:rPr>
                <w:lang w:bidi="ru-RU"/>
              </w:rPr>
              <w:t>).</w:t>
            </w:r>
          </w:p>
          <w:p w14:paraId="28537085" w14:textId="77777777" w:rsidR="00F2739E" w:rsidRDefault="00BD3A50">
            <w:pPr>
              <w:pStyle w:val="2"/>
              <w:outlineLvl w:val="1"/>
            </w:pPr>
            <w:r>
              <w:rPr>
                <w:lang w:bidi="ru-RU"/>
              </w:rPr>
              <w:lastRenderedPageBreak/>
              <w:t>юрисконсульт</w:t>
            </w:r>
          </w:p>
          <w:p w14:paraId="21EA01BB" w14:textId="6590207C" w:rsidR="00F2739E" w:rsidRDefault="00BD3A50">
            <w:pPr>
              <w:pStyle w:val="2"/>
              <w:outlineLvl w:val="1"/>
            </w:pPr>
            <w:r>
              <w:rPr>
                <w:lang w:bidi="ru-RU"/>
              </w:rPr>
              <w:t>Юридическая профессиональная корпорация</w:t>
            </w:r>
          </w:p>
          <w:p w14:paraId="62EE74CE" w14:textId="1C025E57" w:rsidR="00E22BE7" w:rsidRDefault="00BD3A50">
            <w:pPr>
              <w:pStyle w:val="2"/>
              <w:outlineLvl w:val="1"/>
            </w:pPr>
            <w:r>
              <w:rPr>
                <w:lang w:bidi="ru-RU"/>
              </w:rPr>
              <w:t>Метрополис, Нью-Йорк</w:t>
            </w:r>
          </w:p>
          <w:p w14:paraId="7103E058" w14:textId="5C19075A" w:rsidR="00E22BE7" w:rsidRDefault="00BD3A50">
            <w:pPr>
              <w:pStyle w:val="a0"/>
            </w:pPr>
            <w:r>
              <w:rPr>
                <w:lang w:bidi="ru-RU"/>
              </w:rPr>
              <w:t>2009 - 2011 гг.</w:t>
            </w:r>
          </w:p>
          <w:p w14:paraId="3CC2842F" w14:textId="77777777" w:rsidR="00E22BE7" w:rsidRPr="00AD3F86" w:rsidRDefault="00BD3A50" w:rsidP="00087BA6">
            <w:pPr>
              <w:pStyle w:val="a0"/>
              <w:ind w:right="903"/>
              <w:rPr>
                <w:shd w:val="clear" w:color="auto" w:fill="FFFFFF"/>
              </w:rPr>
            </w:pPr>
            <w:r w:rsidRPr="00D734EE">
              <w:rPr>
                <w:shd w:val="clear" w:color="auto" w:fill="FFFFFF"/>
                <w:lang w:bidi="ru-RU"/>
              </w:rPr>
              <w:t>Согласование сделок по недвижимости, вопросов финансирования и прав собственности на недвижимость, а также вопросов зонирования. Составление договоров купли-продажи и аренды коммерческой и жилой недвижимости.  Заключение сделок по недвижимости.  Оформление предприятий формы собственности ООО (Общество с ограниченной ответственностью).</w:t>
            </w:r>
          </w:p>
        </w:tc>
      </w:tr>
      <w:tr w:rsidR="00AD3F86" w14:paraId="6FFAC413" w14:textId="77777777" w:rsidTr="0079141A">
        <w:tc>
          <w:tcPr>
            <w:tcW w:w="2127" w:type="dxa"/>
            <w:tcMar>
              <w:right w:w="475" w:type="dxa"/>
            </w:tcMar>
          </w:tcPr>
          <w:p w14:paraId="2FDCECC9" w14:textId="77777777" w:rsidR="00AD3F86" w:rsidRDefault="00AD3F86" w:rsidP="00AD3F86">
            <w:pPr>
              <w:pStyle w:val="1"/>
              <w:outlineLvl w:val="0"/>
            </w:pPr>
            <w:r>
              <w:rPr>
                <w:lang w:bidi="ru-RU"/>
              </w:rPr>
              <w:lastRenderedPageBreak/>
              <w:t>Образование</w:t>
            </w:r>
          </w:p>
        </w:tc>
        <w:tc>
          <w:tcPr>
            <w:tcW w:w="7851" w:type="dxa"/>
          </w:tcPr>
          <w:p w14:paraId="7A1B35B0" w14:textId="77777777" w:rsidR="00AD3F86" w:rsidRDefault="00AD3F86" w:rsidP="00AD3F86">
            <w:pPr>
              <w:pStyle w:val="2"/>
              <w:outlineLvl w:val="1"/>
            </w:pPr>
            <w:r>
              <w:rPr>
                <w:lang w:bidi="ru-RU"/>
              </w:rPr>
              <w:t>2009 г.</w:t>
            </w:r>
          </w:p>
          <w:p w14:paraId="19ACF181" w14:textId="77777777" w:rsidR="00F2739E" w:rsidRDefault="00AD3F86" w:rsidP="00AD3F86">
            <w:pPr>
              <w:pStyle w:val="2"/>
              <w:outlineLvl w:val="1"/>
            </w:pPr>
            <w:r>
              <w:rPr>
                <w:lang w:bidi="ru-RU"/>
              </w:rPr>
              <w:t>Бакалавр в области права</w:t>
            </w:r>
          </w:p>
          <w:p w14:paraId="52BD1F0D" w14:textId="4FF5899B" w:rsidR="00AD3F86" w:rsidRDefault="00AD3F86" w:rsidP="00AD3F86">
            <w:pPr>
              <w:pStyle w:val="2"/>
              <w:outlineLvl w:val="1"/>
            </w:pPr>
            <w:r>
              <w:rPr>
                <w:lang w:bidi="ru-RU"/>
              </w:rPr>
              <w:t>Юридический факультет, Метрополис, Нью-Йорк</w:t>
            </w:r>
          </w:p>
          <w:p w14:paraId="27C53CB9" w14:textId="2E5EAC6B" w:rsidR="00AD3F86" w:rsidRDefault="00AD3F86" w:rsidP="00AD3F86">
            <w:pPr>
              <w:pStyle w:val="a0"/>
            </w:pPr>
            <w:r>
              <w:rPr>
                <w:lang w:bidi="ru-RU"/>
              </w:rPr>
              <w:t>Редактор в культурно-развлекательном правовом журнале, 2009 г.</w:t>
            </w:r>
          </w:p>
          <w:p w14:paraId="3752043C" w14:textId="1EC28634" w:rsidR="00AD3F86" w:rsidRDefault="00AD3F86" w:rsidP="00AD3F86">
            <w:pPr>
              <w:pStyle w:val="2"/>
              <w:outlineLvl w:val="1"/>
            </w:pPr>
            <w:r>
              <w:rPr>
                <w:lang w:bidi="ru-RU"/>
              </w:rPr>
              <w:t>1992 г.</w:t>
            </w:r>
          </w:p>
          <w:p w14:paraId="53C14BA5" w14:textId="77777777" w:rsidR="00F2739E" w:rsidRDefault="00AD3F86" w:rsidP="00AD3F86">
            <w:pPr>
              <w:pStyle w:val="2"/>
              <w:outlineLvl w:val="1"/>
            </w:pPr>
            <w:r>
              <w:rPr>
                <w:lang w:bidi="ru-RU"/>
              </w:rPr>
              <w:t>бакалавр гуманитарных наук</w:t>
            </w:r>
          </w:p>
          <w:p w14:paraId="1D736BC9" w14:textId="5266FB3E" w:rsidR="00AD3F86" w:rsidRDefault="00AD3F86" w:rsidP="00AD3F86">
            <w:pPr>
              <w:pStyle w:val="2"/>
              <w:outlineLvl w:val="1"/>
            </w:pPr>
            <w:r>
              <w:rPr>
                <w:lang w:bidi="ru-RU"/>
              </w:rPr>
              <w:t>колледж Беллоуз, Метрополис, Нью-Йорк</w:t>
            </w:r>
          </w:p>
        </w:tc>
      </w:tr>
      <w:tr w:rsidR="00AD3F86" w14:paraId="36B98FA2" w14:textId="77777777" w:rsidTr="0079141A">
        <w:tc>
          <w:tcPr>
            <w:tcW w:w="2127" w:type="dxa"/>
            <w:tcMar>
              <w:right w:w="475" w:type="dxa"/>
            </w:tcMar>
          </w:tcPr>
          <w:p w14:paraId="1E99BA74" w14:textId="4A151160" w:rsidR="00AD3F86" w:rsidRDefault="00AD3F86" w:rsidP="00AD3F86">
            <w:pPr>
              <w:pStyle w:val="1"/>
              <w:outlineLvl w:val="0"/>
            </w:pPr>
            <w:r>
              <w:rPr>
                <w:lang w:bidi="ru-RU"/>
              </w:rPr>
              <w:t>Навыки и хобби</w:t>
            </w:r>
          </w:p>
        </w:tc>
        <w:tc>
          <w:tcPr>
            <w:tcW w:w="7851" w:type="dxa"/>
          </w:tcPr>
          <w:p w14:paraId="0A92A466" w14:textId="25487EB2" w:rsidR="00AD3F86" w:rsidRDefault="00AD3F86" w:rsidP="00087BA6">
            <w:pPr>
              <w:pStyle w:val="a0"/>
              <w:ind w:right="1044"/>
            </w:pPr>
            <w:r w:rsidRPr="00D734EE">
              <w:rPr>
                <w:shd w:val="clear" w:color="auto" w:fill="FFFFFF"/>
                <w:lang w:bidi="ru-RU"/>
              </w:rPr>
              <w:t xml:space="preserve">Правовые исследования </w:t>
            </w:r>
            <w:r w:rsidRPr="008076B7">
              <w:rPr>
                <w:rFonts w:ascii="Calibri Light" w:eastAsia="Calibri Light" w:hAnsi="Calibri Light" w:cs="Calibri Light"/>
                <w:color w:val="000000" w:themeColor="text1"/>
                <w:lang w:bidi="ru-RU"/>
              </w:rPr>
              <w:t>•</w:t>
            </w:r>
            <w:r w:rsidRPr="00D734EE">
              <w:rPr>
                <w:shd w:val="clear" w:color="auto" w:fill="FFFFFF"/>
                <w:lang w:bidi="ru-RU"/>
              </w:rPr>
              <w:t xml:space="preserve"> Западное право </w:t>
            </w:r>
            <w:r w:rsidRPr="008076B7">
              <w:rPr>
                <w:rFonts w:ascii="Calibri Light" w:eastAsia="Calibri Light" w:hAnsi="Calibri Light" w:cs="Calibri Light"/>
                <w:color w:val="000000" w:themeColor="text1"/>
                <w:lang w:bidi="ru-RU"/>
              </w:rPr>
              <w:t>•</w:t>
            </w:r>
            <w:r w:rsidRPr="00D734EE">
              <w:rPr>
                <w:shd w:val="clear" w:color="auto" w:fill="FFFFFF"/>
                <w:lang w:bidi="ru-RU"/>
              </w:rPr>
              <w:t xml:space="preserve"> </w:t>
            </w:r>
            <w:proofErr w:type="spellStart"/>
            <w:r w:rsidRPr="00D734EE">
              <w:rPr>
                <w:shd w:val="clear" w:color="auto" w:fill="FFFFFF"/>
                <w:lang w:bidi="ru-RU"/>
              </w:rPr>
              <w:t>Lexis</w:t>
            </w:r>
            <w:proofErr w:type="spellEnd"/>
            <w:r w:rsidRPr="00D734EE">
              <w:rPr>
                <w:shd w:val="clear" w:color="auto" w:fill="FFFFFF"/>
                <w:lang w:bidi="ru-RU"/>
              </w:rPr>
              <w:t>/</w:t>
            </w:r>
            <w:proofErr w:type="spellStart"/>
            <w:r w:rsidRPr="00D734EE">
              <w:rPr>
                <w:shd w:val="clear" w:color="auto" w:fill="FFFFFF"/>
                <w:lang w:bidi="ru-RU"/>
              </w:rPr>
              <w:t>Nexis</w:t>
            </w:r>
            <w:proofErr w:type="spellEnd"/>
            <w:r w:rsidRPr="00D734EE">
              <w:rPr>
                <w:shd w:val="clear" w:color="auto" w:fill="FFFFFF"/>
                <w:lang w:bidi="ru-RU"/>
              </w:rPr>
              <w:t xml:space="preserve"> </w:t>
            </w:r>
            <w:r w:rsidRPr="008076B7">
              <w:rPr>
                <w:rFonts w:ascii="Calibri Light" w:eastAsia="Calibri Light" w:hAnsi="Calibri Light" w:cs="Calibri Light"/>
                <w:color w:val="000000" w:themeColor="text1"/>
                <w:lang w:bidi="ru-RU"/>
              </w:rPr>
              <w:t>•</w:t>
            </w:r>
            <w:r w:rsidRPr="00D734EE">
              <w:rPr>
                <w:shd w:val="clear" w:color="auto" w:fill="FFFFFF"/>
                <w:lang w:bidi="ru-RU"/>
              </w:rPr>
              <w:t xml:space="preserve"> Исследования </w:t>
            </w:r>
            <w:r w:rsidRPr="008076B7">
              <w:rPr>
                <w:rFonts w:ascii="Calibri Light" w:eastAsia="Calibri Light" w:hAnsi="Calibri Light" w:cs="Calibri Light"/>
                <w:color w:val="000000" w:themeColor="text1"/>
                <w:lang w:bidi="ru-RU"/>
              </w:rPr>
              <w:t>•</w:t>
            </w:r>
            <w:r w:rsidRPr="00D734EE">
              <w:rPr>
                <w:shd w:val="clear" w:color="auto" w:fill="FFFFFF"/>
                <w:lang w:bidi="ru-RU"/>
              </w:rPr>
              <w:t xml:space="preserve"> Чтение </w:t>
            </w:r>
            <w:r w:rsidRPr="008076B7">
              <w:rPr>
                <w:rFonts w:ascii="Calibri Light" w:eastAsia="Calibri Light" w:hAnsi="Calibri Light" w:cs="Calibri Light"/>
                <w:color w:val="000000" w:themeColor="text1"/>
                <w:lang w:bidi="ru-RU"/>
              </w:rPr>
              <w:t>•</w:t>
            </w:r>
            <w:r w:rsidRPr="00D734EE">
              <w:rPr>
                <w:shd w:val="clear" w:color="auto" w:fill="FFFFFF"/>
                <w:lang w:bidi="ru-RU"/>
              </w:rPr>
              <w:t xml:space="preserve"> Охрана окружающей среды </w:t>
            </w:r>
            <w:r w:rsidRPr="008076B7">
              <w:rPr>
                <w:rFonts w:ascii="Calibri Light" w:eastAsia="Calibri Light" w:hAnsi="Calibri Light" w:cs="Calibri Light"/>
                <w:color w:val="000000" w:themeColor="text1"/>
                <w:lang w:bidi="ru-RU"/>
              </w:rPr>
              <w:t>•</w:t>
            </w:r>
            <w:r w:rsidRPr="00D734EE">
              <w:rPr>
                <w:shd w:val="clear" w:color="auto" w:fill="FFFFFF"/>
                <w:lang w:bidi="ru-RU"/>
              </w:rPr>
              <w:t xml:space="preserve"> Искусство </w:t>
            </w:r>
            <w:r w:rsidRPr="008076B7">
              <w:rPr>
                <w:rFonts w:ascii="Calibri Light" w:eastAsia="Calibri Light" w:hAnsi="Calibri Light" w:cs="Calibri Light"/>
                <w:color w:val="000000" w:themeColor="text1"/>
                <w:lang w:bidi="ru-RU"/>
              </w:rPr>
              <w:t>•</w:t>
            </w:r>
            <w:r w:rsidRPr="00D734EE">
              <w:rPr>
                <w:shd w:val="clear" w:color="auto" w:fill="FFFFFF"/>
                <w:lang w:bidi="ru-RU"/>
              </w:rPr>
              <w:t xml:space="preserve"> Йога </w:t>
            </w:r>
            <w:r w:rsidRPr="008076B7">
              <w:rPr>
                <w:rFonts w:ascii="Calibri Light" w:eastAsia="Calibri Light" w:hAnsi="Calibri Light" w:cs="Calibri Light"/>
                <w:color w:val="000000" w:themeColor="text1"/>
                <w:lang w:bidi="ru-RU"/>
              </w:rPr>
              <w:t>• Путешествия</w:t>
            </w:r>
            <w:r w:rsidRPr="00D734EE">
              <w:rPr>
                <w:shd w:val="clear" w:color="auto" w:fill="FFFFFF"/>
                <w:lang w:bidi="ru-RU"/>
              </w:rPr>
              <w:t>. Свободное владение немецким языком</w:t>
            </w:r>
          </w:p>
        </w:tc>
      </w:tr>
    </w:tbl>
    <w:p w14:paraId="6544969A" w14:textId="77777777" w:rsidR="00E22BE7" w:rsidRDefault="00E22BE7"/>
    <w:sectPr w:rsidR="00E22BE7" w:rsidSect="00087BA6">
      <w:pgSz w:w="11906" w:h="16838" w:code="9"/>
      <w:pgMar w:top="568" w:right="964" w:bottom="567" w:left="9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738AA" w14:textId="77777777" w:rsidR="00A14EEC" w:rsidRDefault="00A14EEC">
      <w:pPr>
        <w:spacing w:after="0" w:line="240" w:lineRule="auto"/>
      </w:pPr>
      <w:r>
        <w:separator/>
      </w:r>
    </w:p>
  </w:endnote>
  <w:endnote w:type="continuationSeparator" w:id="0">
    <w:p w14:paraId="54E6A442" w14:textId="77777777" w:rsidR="00A14EEC" w:rsidRDefault="00A1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47E8D" w14:textId="77777777" w:rsidR="00A14EEC" w:rsidRDefault="00A14EEC">
      <w:pPr>
        <w:spacing w:after="0" w:line="240" w:lineRule="auto"/>
      </w:pPr>
      <w:r>
        <w:separator/>
      </w:r>
    </w:p>
  </w:footnote>
  <w:footnote w:type="continuationSeparator" w:id="0">
    <w:p w14:paraId="5F8622E6" w14:textId="77777777" w:rsidR="00A14EEC" w:rsidRDefault="00A14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50"/>
    <w:rsid w:val="00087BA6"/>
    <w:rsid w:val="00255749"/>
    <w:rsid w:val="00323E65"/>
    <w:rsid w:val="00483E2B"/>
    <w:rsid w:val="004938CD"/>
    <w:rsid w:val="004A6913"/>
    <w:rsid w:val="0079141A"/>
    <w:rsid w:val="007A75A2"/>
    <w:rsid w:val="008232A5"/>
    <w:rsid w:val="00835C8A"/>
    <w:rsid w:val="00A14EEC"/>
    <w:rsid w:val="00A80548"/>
    <w:rsid w:val="00AD3F86"/>
    <w:rsid w:val="00B224EF"/>
    <w:rsid w:val="00B77352"/>
    <w:rsid w:val="00BD3A50"/>
    <w:rsid w:val="00C35409"/>
    <w:rsid w:val="00E22BE7"/>
    <w:rsid w:val="00F123C4"/>
    <w:rsid w:val="00F2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2">
    <w:name w:val="heading 2"/>
    <w:basedOn w:val="a"/>
    <w:next w:val="a0"/>
    <w:link w:val="20"/>
    <w:uiPriority w:val="9"/>
    <w:unhideWhenUsed/>
    <w:qFormat/>
    <w:rsid w:val="00087BA6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20">
    <w:name w:val="Заголовок 2 Знак"/>
    <w:basedOn w:val="a1"/>
    <w:link w:val="2"/>
    <w:uiPriority w:val="9"/>
    <w:rsid w:val="00087BA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6">
    <w:name w:val="footer"/>
    <w:basedOn w:val="a"/>
    <w:link w:val="a7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0">
    <w:name w:val="Текст резюме"/>
    <w:basedOn w:val="a"/>
    <w:uiPriority w:val="10"/>
    <w:qFormat/>
    <w:rsid w:val="00483E2B"/>
    <w:pPr>
      <w:spacing w:after="80" w:line="240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a8">
    <w:name w:val="Таблица резюме"/>
    <w:basedOn w:val="a2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a9">
    <w:name w:val="Контактные данные"/>
    <w:basedOn w:val="a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aa">
    <w:name w:val="Имя"/>
    <w:basedOn w:val="a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ab">
    <w:name w:val="Электронная почта"/>
    <w:basedOn w:val="a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c">
    <w:name w:val="header"/>
    <w:basedOn w:val="a"/>
    <w:link w:val="ad"/>
    <w:uiPriority w:val="99"/>
    <w:pPr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e">
    <w:name w:val="List Paragraph"/>
    <w:basedOn w:val="a"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1">
    <w:name w:val="Обычный1"/>
    <w:rsid w:val="00BD3A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2">
    <w:name w:val="Основной текст1"/>
    <w:basedOn w:val="11"/>
    <w:rsid w:val="00BD3A50"/>
    <w:pPr>
      <w:spacing w:after="120"/>
    </w:pPr>
  </w:style>
  <w:style w:type="paragraph" w:customStyle="1" w:styleId="af">
    <w:name w:val="Текст по умолчанию"/>
    <w:basedOn w:val="11"/>
    <w:rsid w:val="00BD3A50"/>
    <w:rPr>
      <w:rFonts w:eastAsia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EE073B-AADD-4307-BDFC-4E123A483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399E5C-2C5F-490C-8021-F7FD39C37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9AFFB-5DE5-44F9-B4D6-7B566BAECE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3301</Characters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2019-11-21T21:17:00Z</dcterms:created>
  <dcterms:modified xsi:type="dcterms:W3CDTF">2020-08-13T06:52:00Z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