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1209846"/>
        <w:placeholder>
          <w:docPart w:val="0F935EDA0BD041CFB1EF1862198A739F"/>
        </w:placeholder>
        <w15:appearance w15:val="hidden"/>
      </w:sdtPr>
      <w:sdtEndPr/>
      <w:sdtContent>
        <w:p w:rsidR="00D85460" w:rsidRDefault="00372EF3">
          <w:pPr>
            <w:pStyle w:val="Heading1"/>
          </w:pPr>
          <w:r>
            <w:t>Database Schema</w:t>
          </w:r>
        </w:p>
      </w:sdtContent>
    </w:sdt>
    <w:p w:rsidR="00D85460" w:rsidRDefault="00D85460" w:rsidP="00372EF3">
      <w:pPr>
        <w:pBdr>
          <w:top w:val="single" w:sz="4" w:space="1" w:color="444D26" w:themeColor="text2"/>
        </w:pBdr>
        <w:spacing w:after="240"/>
        <w:jc w:val="center"/>
      </w:pPr>
    </w:p>
    <w:p w:rsidR="00372EF3" w:rsidRDefault="00372EF3" w:rsidP="00372EF3">
      <w:pPr>
        <w:pBdr>
          <w:top w:val="single" w:sz="4" w:space="1" w:color="444D26" w:themeColor="text2"/>
        </w:pBdr>
        <w:spacing w:after="240"/>
        <w:jc w:val="center"/>
      </w:pPr>
      <w:r>
        <w:tab/>
      </w:r>
      <w:r>
        <w:rPr>
          <w:noProof/>
        </w:rPr>
        <w:drawing>
          <wp:inline distT="0" distB="0" distL="0" distR="0">
            <wp:extent cx="68484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60" w:rsidRDefault="00372EF3">
      <w:pPr>
        <w:pStyle w:val="Heading2"/>
      </w:pPr>
      <w:r>
        <w:t>Extra Info</w:t>
      </w:r>
    </w:p>
    <w:p w:rsidR="00372EF3" w:rsidRDefault="00372EF3" w:rsidP="00372EF3">
      <w:pPr>
        <w:ind w:left="0"/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De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kaarten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zullen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opgeslaan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SQL database.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Deze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data is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redelijk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statisch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zal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praktisch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nooit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veranderd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Nieuwe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decks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kunnen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er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wel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aan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toegevoegd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.</w:t>
      </w:r>
    </w:p>
    <w:p w:rsidR="00372EF3" w:rsidRDefault="00372EF3" w:rsidP="00372EF3">
      <w:pPr>
        <w:ind w:left="0"/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</w:pPr>
    </w:p>
    <w:p w:rsidR="00372EF3" w:rsidRPr="00950B59" w:rsidRDefault="00372EF3" w:rsidP="00372EF3">
      <w:pPr>
        <w:ind w:left="0"/>
        <w:rPr>
          <w:lang w:val="en-GB"/>
        </w:rPr>
      </w:pPr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Chatlogs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game data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zal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bijgehouden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r w:rsidR="00F435F6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in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no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noSQL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database. Hoe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dit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exact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zal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moeten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opgeslagen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hoelang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bv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chatlogs)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moet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nog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besproken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worden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tijdens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>een</w:t>
      </w:r>
      <w:proofErr w:type="spellEnd"/>
      <w:r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consult met Johan.</w:t>
      </w:r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</w:rPr>
        <w:t xml:space="preserve"> </w:t>
      </w:r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Chatlogs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zouden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na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het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sluiten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van de lobby (achter het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spel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)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niet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meer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toegankelijk</w:t>
      </w:r>
      <w:proofErr w:type="spellEnd"/>
      <w:r w:rsidR="00950B59" w:rsidRP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zijn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voor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gebruikers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. Of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deze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nog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steeds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moeten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opgeslaan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blijven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weten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we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echter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nog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 xml:space="preserve"> </w:t>
      </w:r>
      <w:proofErr w:type="spellStart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niet</w:t>
      </w:r>
      <w:proofErr w:type="spellEnd"/>
      <w:r w:rsidR="00950B59">
        <w:rPr>
          <w:rFonts w:asciiTheme="majorHAnsi" w:eastAsiaTheme="majorEastAsia" w:hAnsiTheme="majorHAnsi" w:cstheme="majorBidi"/>
          <w:color w:val="7A610D" w:themeColor="accent3" w:themeShade="80"/>
          <w:sz w:val="24"/>
          <w:szCs w:val="24"/>
          <w:lang w:val="en-GB"/>
        </w:rPr>
        <w:t>.</w:t>
      </w:r>
      <w:bookmarkStart w:id="0" w:name="_GoBack"/>
      <w:bookmarkEnd w:id="0"/>
    </w:p>
    <w:sectPr w:rsidR="00372EF3" w:rsidRPr="00950B59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3B3" w:rsidRDefault="005F63B3">
      <w:r>
        <w:separator/>
      </w:r>
    </w:p>
  </w:endnote>
  <w:endnote w:type="continuationSeparator" w:id="0">
    <w:p w:rsidR="005F63B3" w:rsidRDefault="005F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3B3" w:rsidRDefault="005F63B3">
      <w:r>
        <w:separator/>
      </w:r>
    </w:p>
  </w:footnote>
  <w:footnote w:type="continuationSeparator" w:id="0">
    <w:p w:rsidR="005F63B3" w:rsidRDefault="005F6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F3"/>
    <w:rsid w:val="00372EF3"/>
    <w:rsid w:val="00514786"/>
    <w:rsid w:val="005F63B3"/>
    <w:rsid w:val="006463BE"/>
    <w:rsid w:val="00950B59"/>
    <w:rsid w:val="00961675"/>
    <w:rsid w:val="00B7499F"/>
    <w:rsid w:val="00D85460"/>
    <w:rsid w:val="00F4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DF193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935EDA0BD041CFB1EF1862198A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DAD6-74EF-4454-B7D6-31619F925361}"/>
      </w:docPartPr>
      <w:docPartBody>
        <w:p w:rsidR="00000000" w:rsidRDefault="003521E4">
          <w:pPr>
            <w:pStyle w:val="0F935EDA0BD041CFB1EF1862198A739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E4"/>
    <w:rsid w:val="003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935EDA0BD041CFB1EF1862198A739F">
    <w:name w:val="0F935EDA0BD041CFB1EF1862198A739F"/>
  </w:style>
  <w:style w:type="paragraph" w:customStyle="1" w:styleId="315E2D257D994DB6B87E47EB034A9716">
    <w:name w:val="315E2D257D994DB6B87E47EB034A9716"/>
  </w:style>
  <w:style w:type="paragraph" w:customStyle="1" w:styleId="A7F165D10BB64278843635F0B661F487">
    <w:name w:val="A7F165D10BB64278843635F0B661F487"/>
  </w:style>
  <w:style w:type="paragraph" w:customStyle="1" w:styleId="E5BD256765094F02BDC9EA1158C63BE3">
    <w:name w:val="E5BD256765094F02BDC9EA1158C63BE3"/>
  </w:style>
  <w:style w:type="paragraph" w:customStyle="1" w:styleId="601271D5A3CB4351B49A5D95CDD548EB">
    <w:name w:val="601271D5A3CB4351B49A5D95CDD548EB"/>
  </w:style>
  <w:style w:type="paragraph" w:customStyle="1" w:styleId="7F8195A5CED44879B1A345962F85A142">
    <w:name w:val="7F8195A5CED44879B1A345962F85A142"/>
  </w:style>
  <w:style w:type="paragraph" w:customStyle="1" w:styleId="329857D24DB14C62B0E67A0D38D7CFBE">
    <w:name w:val="329857D24DB14C62B0E67A0D38D7CFBE"/>
  </w:style>
  <w:style w:type="paragraph" w:customStyle="1" w:styleId="EDF5CC8E2DDA4D8EB5D68B9ED23DED41">
    <w:name w:val="EDF5CC8E2DDA4D8EB5D68B9ED23DED41"/>
  </w:style>
  <w:style w:type="paragraph" w:customStyle="1" w:styleId="B34336E3AADD4CDFB81A578FEE4A5420">
    <w:name w:val="B34336E3AADD4CDFB81A578FEE4A5420"/>
  </w:style>
  <w:style w:type="paragraph" w:customStyle="1" w:styleId="3DC25C8F73D242D38DD722D5F083F3F4">
    <w:name w:val="3DC25C8F73D242D38DD722D5F083F3F4"/>
  </w:style>
  <w:style w:type="paragraph" w:customStyle="1" w:styleId="23A3F15BB393420A985935EE939A26B7">
    <w:name w:val="23A3F15BB393420A985935EE939A26B7"/>
  </w:style>
  <w:style w:type="paragraph" w:customStyle="1" w:styleId="A35051A058E24001A45A95F803C04E6A">
    <w:name w:val="A35051A058E24001A45A95F803C04E6A"/>
  </w:style>
  <w:style w:type="paragraph" w:customStyle="1" w:styleId="6ADD37AE55B34641BDFE6F8FF9BE1873">
    <w:name w:val="6ADD37AE55B34641BDFE6F8FF9BE1873"/>
  </w:style>
  <w:style w:type="paragraph" w:customStyle="1" w:styleId="78CC7A27BC384AB6B7EA123882E105BC">
    <w:name w:val="78CC7A27BC384AB6B7EA123882E105BC"/>
  </w:style>
  <w:style w:type="paragraph" w:customStyle="1" w:styleId="8D4B82C76DDC4230ACC5C53B6287D846">
    <w:name w:val="8D4B82C76DDC4230ACC5C53B6287D846"/>
  </w:style>
  <w:style w:type="paragraph" w:customStyle="1" w:styleId="5ED670B0C7A84015B70B5C679D8EA781">
    <w:name w:val="5ED670B0C7A84015B70B5C679D8EA781"/>
  </w:style>
  <w:style w:type="paragraph" w:customStyle="1" w:styleId="7F2668E7EC1E4A3383979FD7E964BFF5">
    <w:name w:val="7F2668E7EC1E4A3383979FD7E964B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2019-10-10T07:19:00Z</dcterms:created>
  <dcterms:modified xsi:type="dcterms:W3CDTF">2019-10-10T07:24:00Z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