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Links úteis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https://fia.com.br/blog/transformacao-digital/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 Office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https://www.blendit.com/2021/05/05/backoffice-digital-tudo-que-voce-precisa-saber-sobre-o-tema/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Exemplos de automação de processos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ttps://foxfly.com.br/business-process-management/o-guia-completo-para-automacao-de-processos-de-negocios-bpa/?utm_source=google&amp;utm_medium=cpc&amp;utm_campaign=kissflow_BPA&amp;keyword=processo%20de%20automa%C3%A7%C3%A3o&amp;creative=533646519311&amp;gclid=Cj0KCQiAjbagBhD3ARIsANRrqEv3mHBta2WCUhOLwlU-l2PSE0w_vXeDNO2bXL5_CB3rbUBkFd4hNAUaAhVZEALw_wcB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https://blog-pt.checklistfacil.com/automatizacao-de-processos/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Imagens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https://enotas.com.br/blog/transformacao-digital/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https://www.computerworld.com.pt/2022/01/26/a-automatizacao-de-tarefas-e-o-recurso-a-novas-tecnologias-otimiza-processos-e-reduz-erros-nos-departamentos-de-rh/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Vantagens da Automação de processos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https://www.razem.com.br/vantagens-automacao-de-processos/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