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584863" cy="15602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863" cy="156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Hito 2 - Data Hunters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Tipacti Carrasco, Romy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Torres Valdivia, Fernando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Álvarez de la Torre, Arturo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Profesor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Espezúa Llerena, Soledad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Mining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Lima,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sdt>
      <w:sdtPr>
        <w:id w:val="-4000766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hjek4p00g8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1. Marco de Trabajo y Formulación Refinada</w:t>
              <w:tab/>
            </w:r>
          </w:hyperlink>
          <w:r w:rsidDel="00000000" w:rsidR="00000000" w:rsidRPr="00000000">
            <w:fldChar w:fldCharType="begin"/>
            <w:instrText xml:space="preserve"> PAGEREF _4hjek4p00g8l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u7z13hocc9h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1.1. Formulación del Problema Aplicado y Justificación de Negocio</w:t>
              <w:tab/>
            </w:r>
          </w:hyperlink>
          <w:r w:rsidDel="00000000" w:rsidR="00000000" w:rsidRPr="00000000">
            <w:fldChar w:fldCharType="begin"/>
            <w:instrText xml:space="preserve"> PAGEREF _u7z13hocc9hv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pk8ipli17d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1.2. Usuario / Beneficiario</w:t>
              <w:tab/>
            </w:r>
          </w:hyperlink>
          <w:r w:rsidDel="00000000" w:rsidR="00000000" w:rsidRPr="00000000">
            <w:fldChar w:fldCharType="begin"/>
            <w:instrText xml:space="preserve"> PAGEREF _pk8ipli17da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5aptrwra7mf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1.3. Objetivo de Análisis</w:t>
              <w:tab/>
            </w:r>
          </w:hyperlink>
          <w:r w:rsidDel="00000000" w:rsidR="00000000" w:rsidRPr="00000000">
            <w:fldChar w:fldCharType="begin"/>
            <w:instrText xml:space="preserve"> PAGEREF _5aptrwra7mfb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b1uy4jje6ju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2. Fuentes y Unidad de Análisis</w:t>
              <w:tab/>
            </w:r>
          </w:hyperlink>
          <w:r w:rsidDel="00000000" w:rsidR="00000000" w:rsidRPr="00000000">
            <w:fldChar w:fldCharType="begin"/>
            <w:instrText xml:space="preserve"> PAGEREF _b1uy4jje6jua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22cppehv0ee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2.1. Fuentes de Datos Actualizadas</w:t>
              <w:tab/>
            </w:r>
          </w:hyperlink>
          <w:r w:rsidDel="00000000" w:rsidR="00000000" w:rsidRPr="00000000">
            <w:fldChar w:fldCharType="begin"/>
            <w:instrText xml:space="preserve"> PAGEREF _22cppehv0ee8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q852oil61t3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2.2. Definición Estructurada de la Unidad de Análisis</w:t>
              <w:tab/>
            </w:r>
          </w:hyperlink>
          <w:r w:rsidDel="00000000" w:rsidR="00000000" w:rsidRPr="00000000">
            <w:fldChar w:fldCharType="begin"/>
            <w:instrText xml:space="preserve"> PAGEREF _q852oil61t3w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2u5bb78uyfd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3. Diagnóstico y Tratamiento de Calidad de Datos</w:t>
              <w:tab/>
            </w:r>
          </w:hyperlink>
          <w:r w:rsidDel="00000000" w:rsidR="00000000" w:rsidRPr="00000000">
            <w:fldChar w:fldCharType="begin"/>
            <w:instrText xml:space="preserve"> PAGEREF _2u5bb78uyfdb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p677d2mcmd7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4. Proceso de Integración y Granularidad</w:t>
              <w:tab/>
            </w:r>
          </w:hyperlink>
          <w:r w:rsidDel="00000000" w:rsidR="00000000" w:rsidRPr="00000000">
            <w:fldChar w:fldCharType="begin"/>
            <w:instrText xml:space="preserve"> PAGEREF _p677d2mcmd7y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tsmkfumr6re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5. Análisis Exploratorio de Datos (EDA) e Interpretación</w:t>
              <w:tab/>
            </w:r>
          </w:hyperlink>
          <w:r w:rsidDel="00000000" w:rsidR="00000000" w:rsidRPr="00000000">
            <w:fldChar w:fldCharType="begin"/>
            <w:instrText xml:space="preserve"> PAGEREF _tsmkfumr6rew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2e5m70xvakj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6. Transformación de Variables</w:t>
              <w:tab/>
            </w:r>
          </w:hyperlink>
          <w:r w:rsidDel="00000000" w:rsidR="00000000" w:rsidRPr="00000000">
            <w:fldChar w:fldCharType="begin"/>
            <w:instrText xml:space="preserve"> PAGEREF _2e5m70xvakjt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oqkg2kvaefq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7. Primera Matriz Analítica</w:t>
              <w:tab/>
            </w:r>
          </w:hyperlink>
          <w:r w:rsidDel="00000000" w:rsidR="00000000" w:rsidRPr="00000000">
            <w:fldChar w:fldCharType="begin"/>
            <w:instrText xml:space="preserve"> PAGEREF _oqkg2kvaefq0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gjkx04r51m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7.1. Estructura y Variables Incluidas</w:t>
              <w:tab/>
            </w:r>
          </w:hyperlink>
          <w:r w:rsidDel="00000000" w:rsidR="00000000" w:rsidRPr="00000000">
            <w:fldChar w:fldCharType="begin"/>
            <w:instrText xml:space="preserve"> PAGEREF _gjkx04r51mj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m21og999bj0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7.2. Exclusiones Importantes</w:t>
              <w:tab/>
            </w:r>
          </w:hyperlink>
          <w:r w:rsidDel="00000000" w:rsidR="00000000" w:rsidRPr="00000000">
            <w:fldChar w:fldCharType="begin"/>
            <w:instrText xml:space="preserve"> PAGEREF _m21og999bj0a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o8cw8wynwd2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7.3. Repositorio en GitHub</w:t>
              <w:tab/>
            </w:r>
          </w:hyperlink>
          <w:r w:rsidDel="00000000" w:rsidR="00000000" w:rsidRPr="00000000">
            <w:fldChar w:fldCharType="begin"/>
            <w:instrText xml:space="preserve"> PAGEREF _o8cw8wynwd2d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7aotfmemfga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8. Próximo Paso</w:t>
              <w:tab/>
            </w:r>
          </w:hyperlink>
          <w:r w:rsidDel="00000000" w:rsidR="00000000" w:rsidRPr="00000000">
            <w:fldChar w:fldCharType="begin"/>
            <w:instrText xml:space="preserve"> PAGEREF _7aotfmemfgah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360" w:lineRule="auto"/>
        <w:rPr/>
      </w:pPr>
      <w:bookmarkStart w:colFirst="0" w:colLast="0" w:name="_4hjek4p00g8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1. Marco de Trabajo y Formulación Refinada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u7z13hocc9h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1.1. Formulación del Problema Aplicado y Justificación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Sistema Nacional de Programación Multianual y Gestión de Inversiones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Invierte.pe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del Ministerio de Economía y Finanzas (MEF) asigna anualmente importantes recursos para el desarrollo de infraestructura pública en el Perú. No obstante, en la administración pública operan dos sistemas informáticos desintegrados: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Seguimiento_PI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(MEF): Registra la ejecución presupuestal y financiera (certificación, devengado y girado).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Proceso_Seleccion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(MEF): Registra las contrataciones, licitaciones y valorizaciones del avance físico de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Problemática Crítica: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falta de conciliación periódica entre ambas fuentes impide detectar oportunamente un patrón recurrente de ineficiencia y riesgo fiscal: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proyectos de inversión con gasto financiero acelerado que no se traduce en avance físico real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(por ejemplo, obras con más del 80% de ejecución presupuestal pero apenas 20% o 30% de avance físico certificado). Este descalce es el síntoma precursor de sobrecostos presupuestales, adendas contractuales, arbitrajes y paralización de obras ("elefantes blancos").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pk8ipli17d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1.2. Usuario / Beneficiario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Contraloría General de la República: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 priorizar auditorías preventivas sobre obras con riesgo de sobrecosto o abandono.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Ministerio de Economía y Finanzas (MEF) y Unidades Ejecutoras: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 optimizar la asignación presupuestal y la supervisión de proyectos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Ciudadanía: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Beneficiaria final del funcionamiento oportuno y transparente de las obras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5aptrwra7mf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1.3. Objetivo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Segmentar y perfilar el portafolio de obras públicas activas para identificar conglomerados con descalce crítico financiero-físico y detectar anomalías en la velocidad de ejecución presupuestal, construyendo una matriz analítica reproducible a nivel de Proyecto de Inversión Pública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CUI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360" w:lineRule="auto"/>
        <w:rPr/>
      </w:pPr>
      <w:bookmarkStart w:colFirst="0" w:colLast="0" w:name="_b1uy4jje6jua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2. Fuentes y Unidad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22cppehv0ee8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2.1. Fuentes de Datos Actualizadas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Seguimiento_PI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Registros presupuestales transaccionales del MEF (696,688 filas en estado crudo).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Proceso_Seleccion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Registros de contrataciones y valorizaciones físicas del MEF (5,672,274 filas en estado crudo).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q852oil61t3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2.2. Definición Estructurada de la Unidad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 el modelado analítico (clustering y detección de anomalías), se estableció estrictamente la unidad de decisión: 1 fila = 1 Proyecto de Inversión Pública (CUI).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600"/>
        <w:gridCol w:w="2600"/>
        <w:gridCol w:w="2800"/>
        <w:tblGridChange w:id="0">
          <w:tblGrid>
            <w:gridCol w:w="2400"/>
            <w:gridCol w:w="2600"/>
            <w:gridCol w:w="26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34343" w:space="0" w:sz="12" w:val="single"/>
              <w:bottom w:color="434343" w:space="0" w:sz="12" w:val="single"/>
            </w:tcBorders>
            <w:shd w:fill="f3f3f3" w:val="clea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Dimensión Metodológica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12" w:val="single"/>
              <w:bottom w:color="434343" w:space="0" w:sz="12" w:val="single"/>
            </w:tcBorders>
            <w:shd w:fill="f3f3f3" w:val="clea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Enfoque Hito 1 (Transaccional)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12" w:val="single"/>
              <w:bottom w:color="434343" w:space="0" w:sz="12" w:val="single"/>
            </w:tcBorders>
            <w:shd w:fill="f3f3f3" w:val="clea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Enfoque Corregido Hito 2 (Unidad Proyecto CUI)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12" w:val="single"/>
              <w:bottom w:color="434343" w:space="0" w:sz="12" w:val="single"/>
            </w:tcBorders>
            <w:shd w:fill="f3f3f3" w:val="clea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Transacción presupuestal /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Proyecto de Inversión Pública (CUI)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evaluar el ciclo de vida completo sin duplicidades.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Granularidad Seguimiento_PI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696,688 registros 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52,480 proyectos consolidados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Agregación groupby(CUI) sumando gasto histórico devengado y maduración.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Granularidad Proceso_Seleccion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5,672,274 registros contractuales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46,742 proyectos consolidados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Consolidación groupby(CUI) con avance físico certificado y montos adjudicados.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Tratamiento de Ruido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Códigos genéricos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197 códigos genéricos excluidos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8" w:val="single"/>
            </w:tcBorders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retiraron bolsas presupuestales compartidas (ej. 2001621 de preinversión).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34343" w:space="0" w:sz="12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34343" w:space="0" w:sz="12" w:val="single"/>
            </w:tcBorders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Exploratoria / dispersa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34343" w:space="0" w:sz="12" w:val="single"/>
            </w:tcBorders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Left Join 1 a 1 determinístico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34343" w:space="0" w:sz="12" w:val="single"/>
            </w:tcBorders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relacional limpia auditada con validate='one_to_one'.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36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2u5bb78uyfdb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3. Diagnóstico y Tratamiento de Calidad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Exclusión de Ruido y Bolsas Presupuestales: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identificaron y retiraron 197 códigos genéricos (por ejemplo, el CUI 2001621 de preinversión) que acumulaban presupuestos globales no asignables a obras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Duplicados e Inconsistencias: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eliminaron duplicados transaccionales mediante consolidación por CUI usando agregaciones determinísticas (groupby(CUI)).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Tratamiento de Valores Faltantes y Delimitación de Población 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52,480 CUI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componen el portafolio presupuestal real del MEF (tras excluir bolsas genéricas).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35,472 CUI (67.59%)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cruzan en both al registrar asignación presupuestal y procesos contractuales.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1,978 CUI en Ejecución Activa (Universo Analítico de la Matriz):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seleccionaron aquellos proyectos con reporte simultáneo de avance físico de obra válido (&gt;0%) y gasto devengado real (&gt;0). Este filtro garantiza que el 100% de los datos en la matriz reflejen obras reales con métricas físicas y financieras auditables.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36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p677d2mcmd7y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4. Proceso de Integración y Granularidad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Construcción de Tablas Agregadas: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Seguimiento_PI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Se agrupó por CUI calculando la suma del costo de inversión, gasto devengado histórico, tiempo de maduración (anio_fin - anio_inicio + 1) y número de registros presupuestales.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Proceso_Seleccion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Se agrupó por CUI tomando el último porcentaje de avance físico certificado, monto adjudicado y total de contratos.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Tipo de Unión y Validación: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Left Join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1:1 auditado con validate='one_to_one', empleando el codigo_proyecto (CUI) como clave primaria determinística.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Resultado del Emparejamiento: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35,472 registros emparejados (both):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Obras con registro presupuestal y licitación/contratación.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17,008 registros no emparejados (left_only):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Obras ejecutadas por Administración Directa (personal/maquinaria propia) o compras directas &lt;8 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36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tsmkfumr6re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5. Análisis Exploratorio de Datos (EDA) e Interpretación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Relación entre Avance Físico y Gasto Financiero: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evidencia una marcada asimetría en la zona superior izquierda del plano cartesiano. Existe un grupo crítico de proyectos con más del 80% de ejecución presupuestal pero menos del 30% de avance físico certificado (por encima de la línea de equilibrio Gasto = Avance), representando obras en riesgo alto de sobrecostos o paralización.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Comportamiento de la Brecha (Gasto - Avance):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distribución presenta una tendencia central con dispersión hacia valores de descalce positivo, evidenciando desembolsos de dinero que superan el avance real de la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Proporción de Obras con Alerta por Nivel de Gobierno: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Gobiernos Locales lideran ampliamente la tasa de sobregasto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alcanzando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47.6% de proyectos en alerta de gasto adelantado (&gt;15%)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frente a tasas sustancialmente menores en el Gobierno Nacional y Gobiernos Regionales. Esto demuestra mayor vulnerabilidad institucional y debilidad técnica en la supervisión de obras municipales distritales y provinciales.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36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2e5m70xvakjt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6. Transformación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Variables Derivadas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pct_ejecucion_financiera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(gasto_total / costo_inversion) *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brecha_gasto_avance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pct_ejecucion_financiera - avance_fisico_pct.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flag_gasto_adelantado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Indicador binario de alerta (1 si brecha_gasto_avance &gt; 15%, 0 en caso contrario).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tiempo_maduracion_anios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anio_fin - anio_inicio + 1.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gasto_anual_promedio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gasto_total / tiempo_maduracion_anios.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Discretización: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pd.cut()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Segmentación de costo_inversion en rangos normativos ("Pequeño", "Mediano", "Grande", "Megaproyecto") con mapeo ordinal explícito (0, 1, 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before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pd.qcut()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División en terciles comparativos ("Bajo", "Medio", "Alto").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Codificación Nominal: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One-Hot Encoding sobre nivel_gobierno empleando pd.get_dummies(drop_first=True) para evitar colinealidad perfecta (gob_GOBIERNOS LOCALES, gob_GOBIERNOS REGIONALES).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Escalamiento: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Normalización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Min-Max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[0, 1] y estandarización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Z-Score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(=0, =1) aplicadas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únicamente a variables cuantitativas continuas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(pct_ejecucion_financiera, avance_fisico_pct, brecha_gasto_avance, costo_inversion, gasto_total, tiempo_maduracion_anios, gasto_anual_promedio, n_registros_presupuesto, n_contratos). No se escalaron binarias, dummies ni ordinales.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20" w:before="360" w:lineRule="auto"/>
        <w:rPr/>
      </w:pPr>
      <w:bookmarkStart w:colFirst="0" w:colLast="0" w:name="_oqkg2kvaefq0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7. Primera Matriz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gjkx04r51mj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7.1. Estructura y Variables Incluidas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primera matriz analítica está conformada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1,978 observaciones (filas CUI)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13 características transformadas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manteniendo codigo_proyecto (CUI) por separado para trazabilidad: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pct_ejecucion_financiera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(Porcentaje de ejecución del presupuesto)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avance_fisico_pct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(Porcentaje de avance físico certificado)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brecha_gasto_avance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(Diferencia neta en puntos porcentuales)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costo_inversion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(Monto total de inversión)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gasto_total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(Monto devengado acumulado)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tiempo_maduracion_anios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(Años en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gasto_anual_promedio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(Velocidad media de desembolso)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n_registros_presupuesto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(Cantidad de partidas presupuestales)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n_contratos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(Número de contratos registrados)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flag_gasto_adelantado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(Variable binaria indicadora de alerta)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tamano_inversion_ord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(Escala ordinal de inversión: 0 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gob_GOBIERNOS LOCALES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(Dummy One-Hot)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gob_GOBIERNOS REGIONALES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(Dummy One-Hot)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m21og999bj0a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7.2. Exclusiones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excluyeron 197 bolsas presupuestales genéricas no asignables a obras.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excluyeron proyectos sin reporte de avance físico o sin devengado real (0%).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omitieron identificadores y variables de texto no codificadas dentro del espacio vectorial de entrenamiento.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32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o8cw8wynwd2d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7.3. Repositorio en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código fuente documentado, instrucciones de ejecución y archivos del proyecto se encuentran disponibles en el repositorio oficial de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Enlace al Repositorio 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https://github.com/RomyUP1411/data-mining-project/tree/main/Entrega_2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360" w:line="276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7aotfmemfgah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8. Próximo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algoritmos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Minería de Datos no supervisada (Clustering)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como K-Means, DBSCAN y Clustering Jerárquico sobre la matriz analítica estandarizada Z-Score para identificar perfiles de ejecución, agrupamientos de riesgo e identificar anomalías y proyectos atípicos con alto riesgo de sobrecosto o paralización.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RomyUP1411/data-mining-project/tree/main/Entrega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