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565C0"/>
          <w:sz w:val="52"/>
        </w:rPr>
        <w:t>SDE_Spark</w:t>
      </w:r>
    </w:p>
    <w:p>
      <w:pPr>
        <w:jc w:val="center"/>
      </w:pPr>
      <w:r>
        <w:rPr>
          <w:b/>
          <w:color w:val="212121"/>
          <w:sz w:val="34"/>
        </w:rPr>
        <w:t>Synopsis Data Engine - Spark Edition</w:t>
      </w:r>
    </w:p>
    <w:p>
      <w:pPr>
        <w:jc w:val="center"/>
      </w:pPr>
      <w:r>
        <w:rPr>
          <w:color w:val="555555"/>
          <w:sz w:val="26"/>
        </w:rPr>
        <w:t>Architecture Design &amp; Layer-by-Layer Technical Analysis</w:t>
      </w:r>
    </w:p>
    <w:p/>
    <w:p>
      <w:pPr>
        <w:jc w:val="center"/>
      </w:pPr>
      <w:r>
        <w:rPr>
          <w:i/>
          <w:color w:val="555555"/>
          <w:sz w:val="22"/>
        </w:rPr>
        <w:t>Comparison with Apache Flink (SDE) Reference Implementation</w:t>
      </w:r>
    </w:p>
    <w:p/>
    <w:p>
      <w:pPr>
        <w:jc w:val="center"/>
      </w:pPr>
      <w:r>
        <w:rPr>
          <w:color w:val="555555"/>
          <w:sz w:val="22"/>
        </w:rPr>
        <w:t>New Standalone Project  |  March 2026</w:t>
      </w:r>
    </w:p>
    <w:p>
      <w:r>
        <w:br w:type="page"/>
      </w:r>
    </w:p>
    <w:p>
      <w:pPr>
        <w:pStyle w:val="Heading1"/>
        <w:spacing w:before="0" w:after="80"/>
      </w:pPr>
      <w:r>
        <w:rPr>
          <w:color w:val="1565C0"/>
        </w:rPr>
        <w:t>1. Introduction</w:t>
      </w:r>
    </w:p>
    <w:p>
      <w:pPr>
        <w:spacing w:after="80"/>
      </w:pPr>
      <w:r>
        <w:rPr>
          <w:sz w:val="21"/>
        </w:rPr>
        <w:t>SDE_Spark is a new, standalone implementation of the Synopsis Data Engine built on Apache Spark 3.5+ Structured Streaming. It is created from scratch as an independent project and does not modify, extend, or depend on the existing SDE (Flink) codebase at the build level. The existing SDE project serves only as a read-only behavioral reference for algorithmic logic and Kafka wire format specification.</w:t>
      </w:r>
    </w:p>
    <w:p>
      <w:pPr>
        <w:spacing w:after="80"/>
      </w:pPr>
      <w:r>
        <w:rPr>
          <w:sz w:val="21"/>
        </w:rPr>
        <w:t>The external Kafka contract (topics, JSON message formats) is preserved identically, meaning upstream producers and downstream consumers are completely unaffected. Internally, the 6-layer pipeline architecture is retained, re-implemented using Spark Structured Streaming primitives with RocksDB-backed state persistence from day one.</w:t>
      </w:r>
    </w:p>
    <w:p>
      <w:pPr>
        <w:pStyle w:val="Heading2"/>
        <w:spacing w:before="280" w:after="80"/>
      </w:pPr>
      <w:r>
        <w:rPr>
          <w:color w:val="1565C0"/>
        </w:rPr>
        <w:t>1.1  Supported Synopsis Algorithms (v1.0)</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1565C0"/>
          </w:tcPr>
          <w:p>
            <w:r>
              <w:rPr>
                <w:b/>
                <w:color w:val="FFFFFF"/>
                <w:sz w:val="20"/>
              </w:rPr>
              <w:t>Synopsis ID</w:t>
            </w:r>
          </w:p>
        </w:tc>
        <w:tc>
          <w:tcPr>
            <w:tcW w:type="dxa" w:w="6480"/>
            <w:shd w:val="clear" w:color="auto" w:fill="1565C0"/>
          </w:tcPr>
          <w:p>
            <w:r>
              <w:rPr>
                <w:b/>
                <w:color w:val="FFFFFF"/>
                <w:sz w:val="20"/>
              </w:rPr>
              <w:t>Purpose</w:t>
            </w:r>
          </w:p>
        </w:tc>
      </w:tr>
      <w:tr>
        <w:tc>
          <w:tcPr>
            <w:tcW w:type="dxa" w:w="3600"/>
            <w:shd w:val="clear" w:color="auto" w:fill="F5F9FF"/>
          </w:tcPr>
          <w:p>
            <w:r>
              <w:rPr>
                <w:sz w:val="19"/>
              </w:rPr>
              <w:t>1 - CountMin Sketch</w:t>
            </w:r>
          </w:p>
        </w:tc>
        <w:tc>
          <w:tcPr>
            <w:tcW w:type="dxa" w:w="6480"/>
            <w:shd w:val="clear" w:color="auto" w:fill="F5F9FF"/>
          </w:tcPr>
          <w:p>
            <w:r>
              <w:rPr>
                <w:sz w:val="19"/>
              </w:rPr>
              <w:t>Frequency estimation over data streams</w:t>
            </w:r>
          </w:p>
        </w:tc>
      </w:tr>
      <w:tr>
        <w:tc>
          <w:tcPr>
            <w:tcW w:type="dxa" w:w="3600"/>
            <w:shd w:val="clear" w:color="auto" w:fill="FFFFFF"/>
          </w:tcPr>
          <w:p>
            <w:r>
              <w:rPr>
                <w:sz w:val="19"/>
              </w:rPr>
              <w:t>2 - BloomFilter</w:t>
            </w:r>
          </w:p>
        </w:tc>
        <w:tc>
          <w:tcPr>
            <w:tcW w:type="dxa" w:w="6480"/>
            <w:shd w:val="clear" w:color="auto" w:fill="FFFFFF"/>
          </w:tcPr>
          <w:p>
            <w:r>
              <w:rPr>
                <w:sz w:val="19"/>
              </w:rPr>
              <w:t>Set membership testing with configurable false-positive rate</w:t>
            </w:r>
          </w:p>
        </w:tc>
      </w:tr>
      <w:tr>
        <w:tc>
          <w:tcPr>
            <w:tcW w:type="dxa" w:w="3600"/>
            <w:shd w:val="clear" w:color="auto" w:fill="F5F9FF"/>
          </w:tcPr>
          <w:p>
            <w:r>
              <w:rPr>
                <w:sz w:val="19"/>
              </w:rPr>
              <w:t>3 - AMS Sketch</w:t>
            </w:r>
          </w:p>
        </w:tc>
        <w:tc>
          <w:tcPr>
            <w:tcW w:type="dxa" w:w="6480"/>
            <w:shd w:val="clear" w:color="auto" w:fill="F5F9FF"/>
          </w:tcPr>
          <w:p>
            <w:r>
              <w:rPr>
                <w:sz w:val="19"/>
              </w:rPr>
              <w:t>Second-moment (F2) estimation</w:t>
            </w:r>
          </w:p>
        </w:tc>
      </w:tr>
      <w:tr>
        <w:tc>
          <w:tcPr>
            <w:tcW w:type="dxa" w:w="3600"/>
            <w:shd w:val="clear" w:color="auto" w:fill="FFFFFF"/>
          </w:tcPr>
          <w:p>
            <w:r>
              <w:rPr>
                <w:sz w:val="19"/>
              </w:rPr>
              <w:t>4 - HyperLogLog</w:t>
            </w:r>
          </w:p>
        </w:tc>
        <w:tc>
          <w:tcPr>
            <w:tcW w:type="dxa" w:w="6480"/>
            <w:shd w:val="clear" w:color="auto" w:fill="FFFFFF"/>
          </w:tcPr>
          <w:p>
            <w:r>
              <w:rPr>
                <w:sz w:val="19"/>
              </w:rPr>
              <w:t>Distinct count (cardinality) estimation</w:t>
            </w:r>
          </w:p>
        </w:tc>
      </w:tr>
    </w:tbl>
    <w:p/>
    <w:p>
      <w:pPr>
        <w:spacing w:after="80"/>
      </w:pPr>
      <w:r>
        <w:rPr>
          <w:sz w:val="21"/>
        </w:rPr>
        <w:t>Note: SDE_Spark uses clean sequential IDs 1-4. The SDE/Flink reference used non-sequential IDs (1,2,3,7) due to its 29-algorithm registry. Since SDE_Spark targets fresh clients with no existing integrations, sequential numbering is adopted.</w:t>
      </w:r>
    </w:p>
    <w:p>
      <w:pPr>
        <w:pStyle w:val="Heading2"/>
        <w:spacing w:before="280" w:after="80"/>
      </w:pPr>
      <w:r>
        <w:rPr>
          <w:color w:val="1565C0"/>
        </w:rPr>
        <w:t>1.2  Key Design Motivations</w:t>
      </w:r>
    </w:p>
    <w:p>
      <w:pPr>
        <w:pStyle w:val="ListBullet"/>
        <w:spacing w:after="40"/>
        <w:ind w:left="360"/>
      </w:pPr>
      <w:r>
        <w:rPr>
          <w:sz w:val="21"/>
        </w:rPr>
        <w:t>State durability: SDE (Flink) stores all state in JVM heap -- a crash loses everything. SDE_Spark uses RocksDB on SSD + HDFS/S3 checkpoints, surviving failures with full state recovery.</w:t>
      </w:r>
    </w:p>
    <w:p>
      <w:pPr>
        <w:pStyle w:val="ListBullet"/>
        <w:spacing w:after="40"/>
        <w:ind w:left="360"/>
      </w:pPr>
      <w:r>
        <w:rPr>
          <w:sz w:val="21"/>
        </w:rPr>
        <w:t>Throughput scalability: Spark micro-batch processing reaches 100K-1M events/sec vs Flink's 10K-100K in this configuration.</w:t>
      </w:r>
    </w:p>
    <w:p>
      <w:pPr>
        <w:pStyle w:val="ListBullet"/>
        <w:spacing w:after="40"/>
        <w:ind w:left="360"/>
      </w:pPr>
      <w:r>
        <w:rPr>
          <w:sz w:val="21"/>
        </w:rPr>
        <w:t>Aggregation bottleneck: Flink's GReduceFlatMap required setParallelism(1) -- a single-threaded global merge. SDE_Spark distributes this via groupByKey(uid).</w:t>
      </w:r>
    </w:p>
    <w:p>
      <w:pPr>
        <w:pStyle w:val="ListBullet"/>
        <w:spacing w:after="40"/>
        <w:ind w:left="360"/>
      </w:pPr>
      <w:r>
        <w:rPr>
          <w:sz w:val="21"/>
        </w:rPr>
        <w:t>Security: Dynamic class-loading RCE vector (case 25 in SDEcoFlatMap) is not implemented. Jackson starts at 2.15+ (vs 2.9.5 CVE-affected in SDE).</w:t>
      </w:r>
    </w:p>
    <w:p>
      <w:pPr>
        <w:pStyle w:val="ListBullet"/>
        <w:spacing w:after="40"/>
        <w:ind w:left="360"/>
      </w:pPr>
      <w:r>
        <w:rPr>
          <w:sz w:val="21"/>
        </w:rPr>
        <w:t>Serializable from day one: All Synopsis classes implement Serializable as a project invariant, enabling RocksDB persistence without retrofitting.</w:t>
      </w:r>
    </w:p>
    <w:p>
      <w:pPr>
        <w:pStyle w:val="ListBullet"/>
        <w:spacing w:after="40"/>
        <w:ind w:left="360"/>
      </w:pPr>
      <w:r>
        <w:rPr>
          <w:sz w:val="21"/>
        </w:rPr>
        <w:t>Clean API: Sequential synopsis IDs (1,2,3,4) instead of the legacy non-sequential registry (1,2,3,7).</w:t>
      </w:r>
    </w:p>
    <w:p/>
    <w:p>
      <w:pPr>
        <w:spacing w:before="80" w:after="80"/>
        <w:pBdr>
          <w:bottom w:val="single" w:sz="4" w:space="1" w:color="BBBBBB"/>
        </w:pBdr>
      </w:pPr>
    </w:p>
    <w:p>
      <w:pPr>
        <w:pStyle w:val="Heading1"/>
        <w:spacing w:before="280" w:after="80"/>
      </w:pPr>
      <w:r>
        <w:rPr>
          <w:color w:val="1565C0"/>
        </w:rPr>
        <w:t>2. Overall Architecture Overview</w:t>
      </w:r>
    </w:p>
    <w:p>
      <w:pPr>
        <w:spacing w:after="80"/>
      </w:pPr>
      <w:r>
        <w:rPr>
          <w:sz w:val="21"/>
        </w:rPr>
        <w:t>The pipeline is structured into 6 sequential layers, each with a clearly defined responsibility. Two independent Kafka streams -- a data stream and a request/control stream -- enter the pipeline in parallel. They are processed, merged, routed through a stateful synopsis engine, split by output cardinality, optionally aggregated, and finally written back to Kafka.</w:t>
      </w:r>
    </w:p>
    <w:p>
      <w:pPr>
        <w:pStyle w:val="Heading2"/>
        <w:spacing w:before="280" w:after="80"/>
      </w:pPr>
      <w:r>
        <w:rPr>
          <w:color w:val="1565C0"/>
        </w:rPr>
        <w:t>2.1  The Union + Discriminator Pattern</w:t>
      </w:r>
    </w:p>
    <w:p>
      <w:pPr>
        <w:spacing w:after="80"/>
      </w:pPr>
      <w:r>
        <w:rPr>
          <w:sz w:val="21"/>
        </w:rPr>
        <w:t>The most fundamental architectural challenge is that Flink natively supports connecting two streams via CoFlatMapFunction. Spark Structured Streaming has no direct equivalent. The solution adopted is the union + discriminator pattern:</w:t>
      </w:r>
    </w:p>
    <w:p>
      <w:pPr>
        <w:pStyle w:val="ListBullet"/>
        <w:spacing w:after="40"/>
        <w:ind w:left="360"/>
      </w:pPr>
      <w:r>
        <w:rPr>
          <w:sz w:val="21"/>
        </w:rPr>
        <w:t>Each stream is tagged with a type marker: DATA or REQUEST.</w:t>
      </w:r>
    </w:p>
    <w:p>
      <w:pPr>
        <w:pStyle w:val="ListBullet"/>
        <w:spacing w:after="40"/>
        <w:ind w:left="360"/>
      </w:pPr>
      <w:r>
        <w:rPr>
          <w:sz w:val="21"/>
        </w:rPr>
        <w:t>Both tagged streams are unioned into a single Dataset&lt;InputEvent&gt;.</w:t>
      </w:r>
    </w:p>
    <w:p>
      <w:pPr>
        <w:pStyle w:val="ListBullet"/>
        <w:spacing w:after="40"/>
        <w:ind w:left="360"/>
      </w:pPr>
      <w:r>
        <w:rPr>
          <w:sz w:val="21"/>
        </w:rPr>
        <w:t>A single flatMapGroupsWithState operator dispatches on the type field inside its function body.</w:t>
      </w:r>
    </w:p>
    <w:p>
      <w:pPr>
        <w:spacing w:after="80"/>
      </w:pPr>
      <w:r>
        <w:rPr>
          <w:sz w:val="21"/>
        </w:rPr>
        <w:t>This is semantically equivalent to CoFlatMap but expressed within Spark's API constraints.</w:t>
      </w:r>
    </w:p>
    <w:p>
      <w:pPr>
        <w:pStyle w:val="Heading2"/>
        <w:spacing w:before="280" w:after="80"/>
      </w:pPr>
      <w:r>
        <w:rPr>
          <w:color w:val="1565C0"/>
        </w:rPr>
        <w:t>2.2  Structured Streaming Primitives Used</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565C0"/>
          </w:tcPr>
          <w:p>
            <w:r>
              <w:rPr>
                <w:b/>
                <w:color w:val="FFFFFF"/>
                <w:sz w:val="20"/>
              </w:rPr>
              <w:t>Spark SS Primitive</w:t>
            </w:r>
          </w:p>
        </w:tc>
        <w:tc>
          <w:tcPr>
            <w:tcW w:type="dxa" w:w="6048"/>
            <w:shd w:val="clear" w:color="auto" w:fill="1565C0"/>
          </w:tcPr>
          <w:p>
            <w:r>
              <w:rPr>
                <w:b/>
                <w:color w:val="FFFFFF"/>
                <w:sz w:val="20"/>
              </w:rPr>
              <w:t>Role in SDE_Spark</w:t>
            </w:r>
          </w:p>
        </w:tc>
      </w:tr>
      <w:tr>
        <w:tc>
          <w:tcPr>
            <w:tcW w:type="dxa" w:w="4032"/>
            <w:shd w:val="clear" w:color="auto" w:fill="F5F9FF"/>
          </w:tcPr>
          <w:p>
            <w:r>
              <w:rPr>
                <w:sz w:val="19"/>
              </w:rPr>
              <w:t>readStream.format("kafka")</w:t>
            </w:r>
          </w:p>
        </w:tc>
        <w:tc>
          <w:tcPr>
            <w:tcW w:type="dxa" w:w="6048"/>
            <w:shd w:val="clear" w:color="auto" w:fill="F5F9FF"/>
          </w:tcPr>
          <w:p>
            <w:r>
              <w:rPr>
                <w:sz w:val="19"/>
              </w:rPr>
              <w:t>Continuous Kafka ingestion</w:t>
            </w:r>
          </w:p>
        </w:tc>
      </w:tr>
      <w:tr>
        <w:tc>
          <w:tcPr>
            <w:tcW w:type="dxa" w:w="4032"/>
            <w:shd w:val="clear" w:color="auto" w:fill="FFFFFF"/>
          </w:tcPr>
          <w:p>
            <w:r>
              <w:rPr>
                <w:sz w:val="19"/>
              </w:rPr>
              <w:t>flatMapGroupsWithState</w:t>
            </w:r>
          </w:p>
        </w:tc>
        <w:tc>
          <w:tcPr>
            <w:tcW w:type="dxa" w:w="6048"/>
            <w:shd w:val="clear" w:color="auto" w:fill="FFFFFF"/>
          </w:tcPr>
          <w:p>
            <w:r>
              <w:rPr>
                <w:sz w:val="19"/>
              </w:rPr>
              <w:t>Stateful per-key processing -- used in ALL stateful layers</w:t>
            </w:r>
          </w:p>
        </w:tc>
      </w:tr>
      <w:tr>
        <w:tc>
          <w:tcPr>
            <w:tcW w:type="dxa" w:w="4032"/>
            <w:shd w:val="clear" w:color="auto" w:fill="F5F9FF"/>
          </w:tcPr>
          <w:p>
            <w:r>
              <w:rPr>
                <w:sz w:val="19"/>
              </w:rPr>
              <w:t>GroupState&lt;T&gt;</w:t>
            </w:r>
          </w:p>
        </w:tc>
        <w:tc>
          <w:tcPr>
            <w:tcW w:type="dxa" w:w="6048"/>
            <w:shd w:val="clear" w:color="auto" w:fill="F5F9FF"/>
          </w:tcPr>
          <w:p>
            <w:r>
              <w:rPr>
                <w:sz w:val="19"/>
              </w:rPr>
              <w:t>Per-key state container with timeout support</w:t>
            </w:r>
          </w:p>
        </w:tc>
      </w:tr>
      <w:tr>
        <w:tc>
          <w:tcPr>
            <w:tcW w:type="dxa" w:w="4032"/>
            <w:shd w:val="clear" w:color="auto" w:fill="FFFFFF"/>
          </w:tcPr>
          <w:p>
            <w:r>
              <w:rPr>
                <w:sz w:val="19"/>
              </w:rPr>
              <w:t>GroupStateTimeout.ProcessingTime</w:t>
            </w:r>
          </w:p>
        </w:tc>
        <w:tc>
          <w:tcPr>
            <w:tcW w:type="dxa" w:w="6048"/>
            <w:shd w:val="clear" w:color="auto" w:fill="FFFFFF"/>
          </w:tcPr>
          <w:p>
            <w:r>
              <w:rPr>
                <w:sz w:val="19"/>
              </w:rPr>
              <w:t>Wall-clock timeout for state eviction (TTL)</w:t>
            </w:r>
          </w:p>
        </w:tc>
      </w:tr>
      <w:tr>
        <w:tc>
          <w:tcPr>
            <w:tcW w:type="dxa" w:w="4032"/>
            <w:shd w:val="clear" w:color="auto" w:fill="F5F9FF"/>
          </w:tcPr>
          <w:p>
            <w:r>
              <w:rPr>
                <w:sz w:val="19"/>
              </w:rPr>
              <w:t>writeStream.format("kafka")</w:t>
            </w:r>
          </w:p>
        </w:tc>
        <w:tc>
          <w:tcPr>
            <w:tcW w:type="dxa" w:w="6048"/>
            <w:shd w:val="clear" w:color="auto" w:fill="F5F9FF"/>
          </w:tcPr>
          <w:p>
            <w:r>
              <w:rPr>
                <w:sz w:val="19"/>
              </w:rPr>
              <w:t>Kafka output sink</w:t>
            </w:r>
          </w:p>
        </w:tc>
      </w:tr>
      <w:tr>
        <w:tc>
          <w:tcPr>
            <w:tcW w:type="dxa" w:w="4032"/>
            <w:shd w:val="clear" w:color="auto" w:fill="FFFFFF"/>
          </w:tcPr>
          <w:p>
            <w:r>
              <w:rPr>
                <w:sz w:val="19"/>
              </w:rPr>
              <w:t>union()</w:t>
            </w:r>
          </w:p>
        </w:tc>
        <w:tc>
          <w:tcPr>
            <w:tcW w:type="dxa" w:w="6048"/>
            <w:shd w:val="clear" w:color="auto" w:fill="FFFFFF"/>
          </w:tcPr>
          <w:p>
            <w:r>
              <w:rPr>
                <w:sz w:val="19"/>
              </w:rPr>
              <w:t>Merge two typed streams into one</w:t>
            </w:r>
          </w:p>
        </w:tc>
      </w:tr>
      <w:tr>
        <w:tc>
          <w:tcPr>
            <w:tcW w:type="dxa" w:w="4032"/>
            <w:shd w:val="clear" w:color="auto" w:fill="F5F9FF"/>
          </w:tcPr>
          <w:p>
            <w:r>
              <w:rPr>
                <w:sz w:val="19"/>
              </w:rPr>
              <w:t>Trigger.ProcessingTime(...)</w:t>
            </w:r>
          </w:p>
        </w:tc>
        <w:tc>
          <w:tcPr>
            <w:tcW w:type="dxa" w:w="6048"/>
            <w:shd w:val="clear" w:color="auto" w:fill="F5F9FF"/>
          </w:tcPr>
          <w:p>
            <w:r>
              <w:rPr>
                <w:sz w:val="19"/>
              </w:rPr>
              <w:t>Micro-batch cadence configuration</w:t>
            </w:r>
          </w:p>
        </w:tc>
      </w:tr>
      <w:tr>
        <w:tc>
          <w:tcPr>
            <w:tcW w:type="dxa" w:w="4032"/>
            <w:shd w:val="clear" w:color="auto" w:fill="FFFFFF"/>
          </w:tcPr>
          <w:p>
            <w:r>
              <w:rPr>
                <w:sz w:val="19"/>
              </w:rPr>
              <w:t>checkpointLocation</w:t>
            </w:r>
          </w:p>
        </w:tc>
        <w:tc>
          <w:tcPr>
            <w:tcW w:type="dxa" w:w="6048"/>
            <w:shd w:val="clear" w:color="auto" w:fill="FFFFFF"/>
          </w:tcPr>
          <w:p>
            <w:r>
              <w:rPr>
                <w:sz w:val="19"/>
              </w:rPr>
              <w:t>HDFS/S3 path for incremental state snapshots</w:t>
            </w:r>
          </w:p>
        </w:tc>
      </w:tr>
    </w:tbl>
    <w:p/>
    <w:p>
      <w:pPr>
        <w:spacing w:before="80" w:after="80"/>
        <w:pBdr>
          <w:bottom w:val="single" w:sz="4" w:space="1" w:color="BBBBBB"/>
        </w:pBdr>
      </w:pPr>
    </w:p>
    <w:p>
      <w:pPr>
        <w:pStyle w:val="Heading1"/>
        <w:spacing w:before="320" w:after="80"/>
      </w:pPr>
      <w:r>
        <w:rPr>
          <w:color w:val="1565C0"/>
        </w:rPr>
        <w:t>3. Layer-by-Layer Technical Analysis</w:t>
      </w:r>
    </w:p>
    <w:p>
      <w:pPr>
        <w:pStyle w:val="Heading2"/>
        <w:spacing w:before="280" w:after="80"/>
      </w:pPr>
      <w:r>
        <w:rPr>
          <w:color w:val="1565C0"/>
        </w:rPr>
        <w:t>Layer 1 - Ingestion &amp; Parsing</w:t>
      </w:r>
    </w:p>
    <w:p>
      <w:pPr>
        <w:spacing w:after="80"/>
      </w:pPr>
      <w:r>
        <w:rPr>
          <w:b/>
          <w:color w:val="1565C0"/>
          <w:sz w:val="21"/>
        </w:rPr>
        <w:t xml:space="preserve">Purpose:  </w:t>
      </w:r>
      <w:r>
        <w:rPr>
          <w:sz w:val="21"/>
        </w:rPr>
        <w:t>Consume raw bytes from Kafka and deserialize them into typed Java objects.</w:t>
      </w:r>
    </w:p>
    <w:p>
      <w:pPr>
        <w:pStyle w:val="Heading3"/>
        <w:spacing w:before="280" w:after="80"/>
      </w:pPr>
      <w:r>
        <w:rPr>
          <w:color w:val="212121"/>
        </w:rPr>
        <w:t>Technical Implementation (Spark)</w:t>
      </w:r>
    </w:p>
    <w:p>
      <w:pPr>
        <w:spacing w:after="80"/>
      </w:pPr>
      <w:r>
        <w:rPr>
          <w:sz w:val="21"/>
        </w:rPr>
        <w:t>Two separate readStream sources are opened, one per Kafka topic. Each message arrives as raw bytes; a selectExpr("CAST value AS STRING") extracts the payload as a UTF-8 string. A map() transformation applies a Jackson ObjectMapper to deserialize each JSON string into a strongly-typed Java object:</w:t>
      </w:r>
    </w:p>
    <w:p>
      <w:pPr>
        <w:spacing w:before="40" w:after="40"/>
        <w:ind w:left="432"/>
      </w:pPr>
      <w:r>
        <w:rPr>
          <w:rFonts w:ascii="Courier New" w:hAnsi="Courier New"/>
          <w:color w:val="1B5E20"/>
          <w:sz w:val="18"/>
        </w:rPr>
        <w:t>Datapoint  &lt;- data_topic    (fields: dataSetkey, streamID, values)</w:t>
      </w:r>
    </w:p>
    <w:p>
      <w:pPr>
        <w:spacing w:before="40" w:after="40"/>
        <w:ind w:left="432"/>
      </w:pPr>
      <w:r>
        <w:rPr>
          <w:rFonts w:ascii="Courier New" w:hAnsi="Courier New"/>
          <w:color w:val="1B5E20"/>
          <w:sz w:val="18"/>
        </w:rPr>
        <w:t>Request    &lt;- request_topic (fields: synopsisID in {1,2,3,4}, requestID, uid, param, noOfP)</w:t>
      </w:r>
    </w:p>
    <w:p>
      <w:pPr>
        <w:spacing w:after="80"/>
      </w:pPr>
      <w:r>
        <w:rPr>
          <w:sz w:val="21"/>
        </w:rPr>
        <w:t>Jackson 2.15+ annotations (@JsonProperty) preserve the exact wire format field names. Invalid messages that fail deserialization are logged and filtered at this stage.</w:t>
      </w:r>
    </w:p>
    <w:p>
      <w:pPr>
        <w:pStyle w:val="Heading3"/>
        <w:spacing w:before="280" w:after="80"/>
      </w:pPr>
      <w:r>
        <w:rPr>
          <w:color w:val="C62828"/>
        </w:rPr>
        <w:t>Flink Reference (SDE)</w:t>
      </w:r>
    </w:p>
    <w:p>
      <w:pPr>
        <w:spacing w:after="80"/>
      </w:pPr>
      <w:r>
        <w:rPr>
          <w:sz w:val="21"/>
        </w:rPr>
        <w:t>SDE used FlinkKafkaConsumer&lt;String&gt; with SimpleStringSchema, followed by a FlatMapFunction with Jackson parsing. Functionally identical; the API surface differs.</w:t>
      </w:r>
    </w:p>
    <w:p>
      <w:pPr>
        <w:pStyle w:val="Heading3"/>
        <w:spacing w:before="280" w:after="80"/>
      </w:pPr>
      <w:r>
        <w:rPr>
          <w:color w:val="212121"/>
        </w:rPr>
        <w:t>Comparison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555555"/>
          </w:tcPr>
          <w:p>
            <w:r>
              <w:rPr>
                <w:b/>
                <w:color w:val="FFFFFF"/>
                <w:sz w:val="20"/>
              </w:rPr>
              <w:t>Apache Flink</w:t>
            </w:r>
          </w:p>
        </w:tc>
        <w:tc>
          <w:tcPr>
            <w:tcW w:type="dxa" w:w="6912"/>
            <w:shd w:val="clear" w:color="auto" w:fill="555555"/>
          </w:tcPr>
          <w:p>
            <w:r>
              <w:rPr>
                <w:b/>
                <w:color w:val="FFFFFF"/>
                <w:sz w:val="20"/>
              </w:rPr>
              <w:t>Apache Spark Structured Streaming</w:t>
            </w:r>
          </w:p>
        </w:tc>
      </w:tr>
      <w:tr>
        <w:tc>
          <w:tcPr>
            <w:tcW w:type="dxa" w:w="3168"/>
            <w:shd w:val="clear" w:color="auto" w:fill="F5F9FF"/>
          </w:tcPr>
          <w:p>
            <w:r>
              <w:rPr>
                <w:sz w:val="19"/>
              </w:rPr>
              <w:t>FlinkKafkaConsumer&lt;String&gt;</w:t>
            </w:r>
          </w:p>
        </w:tc>
        <w:tc>
          <w:tcPr>
            <w:tcW w:type="dxa" w:w="6912"/>
            <w:shd w:val="clear" w:color="auto" w:fill="F5F9FF"/>
          </w:tcPr>
          <w:p>
            <w:r>
              <w:rPr>
                <w:sz w:val="19"/>
              </w:rPr>
              <w:t>readStream.format("kafka")</w:t>
            </w:r>
          </w:p>
        </w:tc>
      </w:tr>
      <w:tr>
        <w:tc>
          <w:tcPr>
            <w:tcW w:type="dxa" w:w="3168"/>
            <w:shd w:val="clear" w:color="auto" w:fill="FFFFFF"/>
          </w:tcPr>
          <w:p>
            <w:r>
              <w:rPr>
                <w:sz w:val="19"/>
              </w:rPr>
              <w:t>DataStream&lt;String&gt;</w:t>
            </w:r>
          </w:p>
        </w:tc>
        <w:tc>
          <w:tcPr>
            <w:tcW w:type="dxa" w:w="6912"/>
            <w:shd w:val="clear" w:color="auto" w:fill="FFFFFF"/>
          </w:tcPr>
          <w:p>
            <w:r>
              <w:rPr>
                <w:sz w:val="19"/>
              </w:rPr>
              <w:t>Dataset&lt;String&gt; (streaming)</w:t>
            </w:r>
          </w:p>
        </w:tc>
      </w:tr>
      <w:tr>
        <w:tc>
          <w:tcPr>
            <w:tcW w:type="dxa" w:w="3168"/>
            <w:shd w:val="clear" w:color="auto" w:fill="F5F9FF"/>
          </w:tcPr>
          <w:p>
            <w:r>
              <w:rPr>
                <w:sz w:val="19"/>
              </w:rPr>
              <w:t>FlatMapFunction for parsing</w:t>
            </w:r>
          </w:p>
        </w:tc>
        <w:tc>
          <w:tcPr>
            <w:tcW w:type="dxa" w:w="6912"/>
            <w:shd w:val="clear" w:color="auto" w:fill="F5F9FF"/>
          </w:tcPr>
          <w:p>
            <w:r>
              <w:rPr>
                <w:sz w:val="19"/>
              </w:rPr>
              <w:t>map() with Jackson ObjectMapper</w:t>
            </w:r>
          </w:p>
        </w:tc>
      </w:tr>
      <w:tr>
        <w:tc>
          <w:tcPr>
            <w:tcW w:type="dxa" w:w="3168"/>
            <w:shd w:val="clear" w:color="auto" w:fill="FFFFFF"/>
          </w:tcPr>
          <w:p>
            <w:r>
              <w:rPr>
                <w:sz w:val="19"/>
              </w:rPr>
              <w:t>Jackson 2.9.5 (CVE)</w:t>
            </w:r>
          </w:p>
        </w:tc>
        <w:tc>
          <w:tcPr>
            <w:tcW w:type="dxa" w:w="6912"/>
            <w:shd w:val="clear" w:color="auto" w:fill="FFFFFF"/>
          </w:tcPr>
          <w:p>
            <w:r>
              <w:rPr>
                <w:sz w:val="19"/>
              </w:rPr>
              <w:t>Jackson 2.15+ (patched)</w:t>
            </w:r>
          </w:p>
        </w:tc>
      </w:tr>
      <w:tr>
        <w:tc>
          <w:tcPr>
            <w:tcW w:type="dxa" w:w="3168"/>
            <w:shd w:val="clear" w:color="auto" w:fill="F5F9FF"/>
          </w:tcPr>
          <w:p>
            <w:r>
              <w:rPr>
                <w:sz w:val="19"/>
              </w:rPr>
              <w:t>synopsisIDs: 1,2,3,7</w:t>
            </w:r>
          </w:p>
        </w:tc>
        <w:tc>
          <w:tcPr>
            <w:tcW w:type="dxa" w:w="6912"/>
            <w:shd w:val="clear" w:color="auto" w:fill="F5F9FF"/>
          </w:tcPr>
          <w:p>
            <w:r>
              <w:rPr>
                <w:sz w:val="19"/>
              </w:rPr>
              <w:t>synopsisIDs: 1,2,3,4 (clean sequential)</w:t>
            </w:r>
          </w:p>
        </w:tc>
      </w:tr>
    </w:tbl>
    <w:p/>
    <w:p>
      <w:pPr>
        <w:pStyle w:val="Heading3"/>
        <w:spacing w:before="280" w:after="80"/>
      </w:pPr>
      <w:r>
        <w:rPr>
          <w:color w:val="2E7D32"/>
        </w:rPr>
        <w:t>Design Reasoning</w:t>
      </w:r>
    </w:p>
    <w:p>
      <w:pPr>
        <w:spacing w:after="80"/>
      </w:pPr>
      <w:r>
        <w:rPr>
          <w:sz w:val="21"/>
        </w:rPr>
        <w:t>Stateless and purely transformational. Parsing failures are isolated and never corrupt downstream state.</w:t>
      </w:r>
    </w:p>
    <w:p>
      <w:pPr>
        <w:spacing w:before="80" w:after="80"/>
        <w:pBdr>
          <w:bottom w:val="single" w:sz="4" w:space="1" w:color="BBBBBB"/>
        </w:pBdr>
      </w:pPr>
    </w:p>
    <w:p>
      <w:pPr>
        <w:pStyle w:val="Heading2"/>
        <w:spacing w:before="280" w:after="80"/>
      </w:pPr>
      <w:r>
        <w:rPr>
          <w:color w:val="1565C0"/>
        </w:rPr>
        <w:t>Layer 2 - Routing &amp; Registration</w:t>
      </w:r>
    </w:p>
    <w:p>
      <w:pPr>
        <w:spacing w:after="80"/>
      </w:pPr>
      <w:r>
        <w:rPr>
          <w:b/>
          <w:color w:val="1565C0"/>
          <w:sz w:val="21"/>
        </w:rPr>
        <w:t xml:space="preserve">Purpose:  </w:t>
      </w:r>
      <w:r>
        <w:rPr>
          <w:sz w:val="21"/>
        </w:rPr>
        <w:t>Distribute incoming data points to the correct synopsis partitions and register synopsis instances in response to management requests.</w:t>
      </w:r>
    </w:p>
    <w:p>
      <w:pPr>
        <w:pStyle w:val="Heading3"/>
        <w:spacing w:before="280" w:after="80"/>
      </w:pPr>
      <w:r>
        <w:rPr>
          <w:color w:val="212121"/>
        </w:rPr>
        <w:t>Technical Implementation (Spark)</w:t>
      </w:r>
    </w:p>
    <w:p>
      <w:pPr>
        <w:spacing w:after="80"/>
      </w:pPr>
      <w:r>
        <w:rPr>
          <w:sz w:val="21"/>
        </w:rPr>
        <w:t>Two stateful sub-operators, both implemented as flatMapGroupsWithState:</w:t>
      </w:r>
    </w:p>
    <w:p>
      <w:pPr>
        <w:pStyle w:val="ListBullet"/>
        <w:spacing w:after="40"/>
        <w:ind w:left="360"/>
      </w:pPr>
      <w:r>
        <w:rPr>
          <w:sz w:val="21"/>
        </w:rPr>
        <w:t>DataRouter -- hashes the data key, emits N copies of the datapoint tagged with partition keys key_0 through key_(N-1).</w:t>
      </w:r>
    </w:p>
    <w:p>
      <w:pPr>
        <w:pStyle w:val="ListBullet"/>
        <w:spacing w:after="40"/>
        <w:ind w:left="360"/>
      </w:pPr>
      <w:r>
        <w:rPr>
          <w:sz w:val="21"/>
        </w:rPr>
        <w:t>RequestRouter -- validates synopsisID in {1,2,3,4}, emits one copy per target partition, maintains RegistrationState so DataRouter knows active partitions per synopsis.</w:t>
      </w:r>
    </w:p>
    <w:p>
      <w:pPr>
        <w:pStyle w:val="Heading3"/>
        <w:spacing w:before="280" w:after="80"/>
      </w:pPr>
      <w:r>
        <w:rPr>
          <w:color w:val="C62828"/>
        </w:rPr>
        <w:t>Flink Reference (SDE)</w:t>
      </w:r>
    </w:p>
    <w:p>
      <w:pPr>
        <w:spacing w:after="80"/>
      </w:pPr>
      <w:r>
        <w:rPr>
          <w:sz w:val="21"/>
        </w:rPr>
        <w:t>SDE used a RichCoFlatMapFunction (HashDataCoFlatMap + RegisterFlatMap) via the connect() API. Two separate handler methods shared in-memory HashMap state.</w:t>
      </w:r>
    </w:p>
    <w:p>
      <w:pPr>
        <w:pStyle w:val="Heading3"/>
        <w:spacing w:before="280" w:after="80"/>
      </w:pPr>
      <w:r>
        <w:rPr>
          <w:color w:val="212121"/>
        </w:rPr>
        <w:t>Comparison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555555"/>
          </w:tcPr>
          <w:p>
            <w:r>
              <w:rPr>
                <w:b/>
                <w:color w:val="FFFFFF"/>
                <w:sz w:val="20"/>
              </w:rPr>
              <w:t>Apache Flink</w:t>
            </w:r>
          </w:p>
        </w:tc>
        <w:tc>
          <w:tcPr>
            <w:tcW w:type="dxa" w:w="6912"/>
            <w:shd w:val="clear" w:color="auto" w:fill="555555"/>
          </w:tcPr>
          <w:p>
            <w:r>
              <w:rPr>
                <w:b/>
                <w:color w:val="FFFFFF"/>
                <w:sz w:val="20"/>
              </w:rPr>
              <w:t>Apache Spark Structured Streaming</w:t>
            </w:r>
          </w:p>
        </w:tc>
      </w:tr>
      <w:tr>
        <w:tc>
          <w:tcPr>
            <w:tcW w:type="dxa" w:w="3168"/>
            <w:shd w:val="clear" w:color="auto" w:fill="F5F9FF"/>
          </w:tcPr>
          <w:p>
            <w:r>
              <w:rPr>
                <w:sz w:val="19"/>
              </w:rPr>
              <w:t>connect() + CoFlatMapFunction</w:t>
            </w:r>
          </w:p>
        </w:tc>
        <w:tc>
          <w:tcPr>
            <w:tcW w:type="dxa" w:w="6912"/>
            <w:shd w:val="clear" w:color="auto" w:fill="F5F9FF"/>
          </w:tcPr>
          <w:p>
            <w:r>
              <w:rPr>
                <w:sz w:val="19"/>
              </w:rPr>
              <w:t>union() + discriminator on InputEvent type</w:t>
            </w:r>
          </w:p>
        </w:tc>
      </w:tr>
      <w:tr>
        <w:tc>
          <w:tcPr>
            <w:tcW w:type="dxa" w:w="3168"/>
            <w:shd w:val="clear" w:color="auto" w:fill="FFFFFF"/>
          </w:tcPr>
          <w:p>
            <w:r>
              <w:rPr>
                <w:sz w:val="19"/>
              </w:rPr>
              <w:t>flatMap1() for data, flatMap2() for req</w:t>
            </w:r>
          </w:p>
        </w:tc>
        <w:tc>
          <w:tcPr>
            <w:tcW w:type="dxa" w:w="6912"/>
            <w:shd w:val="clear" w:color="auto" w:fill="FFFFFF"/>
          </w:tcPr>
          <w:p>
            <w:r>
              <w:rPr>
                <w:sz w:val="19"/>
              </w:rPr>
              <w:t>Single flatMapGroupsWithState with if/else dispatch</w:t>
            </w:r>
          </w:p>
        </w:tc>
      </w:tr>
      <w:tr>
        <w:tc>
          <w:tcPr>
            <w:tcW w:type="dxa" w:w="3168"/>
            <w:shd w:val="clear" w:color="auto" w:fill="F5F9FF"/>
          </w:tcPr>
          <w:p>
            <w:r>
              <w:rPr>
                <w:sz w:val="19"/>
              </w:rPr>
              <w:t>In-memory HashMap (lost on crash)</w:t>
            </w:r>
          </w:p>
        </w:tc>
        <w:tc>
          <w:tcPr>
            <w:tcW w:type="dxa" w:w="6912"/>
            <w:shd w:val="clear" w:color="auto" w:fill="F5F9FF"/>
          </w:tcPr>
          <w:p>
            <w:r>
              <w:rPr>
                <w:sz w:val="19"/>
              </w:rPr>
              <w:t>RocksDB-backed GroupState (survives crash)</w:t>
            </w:r>
          </w:p>
        </w:tc>
      </w:tr>
      <w:tr>
        <w:tc>
          <w:tcPr>
            <w:tcW w:type="dxa" w:w="3168"/>
            <w:shd w:val="clear" w:color="auto" w:fill="FFFFFF"/>
          </w:tcPr>
          <w:p>
            <w:r>
              <w:rPr>
                <w:sz w:val="19"/>
              </w:rPr>
              <w:t>Native two-stream operator</w:t>
            </w:r>
          </w:p>
        </w:tc>
        <w:tc>
          <w:tcPr>
            <w:tcW w:type="dxa" w:w="6912"/>
            <w:shd w:val="clear" w:color="auto" w:fill="FFFFFF"/>
          </w:tcPr>
          <w:p>
            <w:r>
              <w:rPr>
                <w:sz w:val="19"/>
              </w:rPr>
              <w:t>Workaround: tag + union pattern</w:t>
            </w:r>
          </w:p>
        </w:tc>
      </w:tr>
    </w:tbl>
    <w:p/>
    <w:p>
      <w:pPr>
        <w:pStyle w:val="Heading3"/>
        <w:spacing w:before="280" w:after="80"/>
      </w:pPr>
      <w:r>
        <w:rPr>
          <w:color w:val="2E7D32"/>
        </w:rPr>
        <w:t>Design Reasoning</w:t>
      </w:r>
    </w:p>
    <w:p>
      <w:pPr>
        <w:spacing w:after="80"/>
      </w:pPr>
      <w:r>
        <w:rPr>
          <w:sz w:val="21"/>
        </w:rPr>
        <w:t>The union + discriminator pattern introduces a minor overhead (tagging each event) but allows all routing logic to live in a single flatMapGroupsWithState operator -- Spark's only stateful streaming primitive with per-key state.</w:t>
      </w:r>
    </w:p>
    <w:p>
      <w:pPr>
        <w:spacing w:before="80" w:after="80"/>
        <w:pBdr>
          <w:bottom w:val="single" w:sz="4" w:space="1" w:color="BBBBBB"/>
        </w:pBdr>
      </w:pPr>
    </w:p>
    <w:p>
      <w:pPr>
        <w:pStyle w:val="Heading2"/>
        <w:spacing w:before="280" w:after="80"/>
      </w:pPr>
      <w:r>
        <w:rPr>
          <w:color w:val="E65100"/>
        </w:rPr>
        <w:t>Layer 3 - Synopsis Processing  (Core Layer)</w:t>
      </w:r>
    </w:p>
    <w:p>
      <w:pPr>
        <w:spacing w:after="80"/>
      </w:pPr>
      <w:r>
        <w:rPr>
          <w:b/>
          <w:color w:val="E65100"/>
          <w:sz w:val="21"/>
        </w:rPr>
        <w:t xml:space="preserve">Purpose:  </w:t>
      </w:r>
      <w:r>
        <w:rPr>
          <w:sz w:val="21"/>
        </w:rPr>
        <w:t>Maintain the lifecycle of all synopsis instances -- creation, data ingestion, query answering, and deletion -- keyed per synopsis partition.</w:t>
      </w:r>
    </w:p>
    <w:p>
      <w:pPr>
        <w:pStyle w:val="Heading3"/>
        <w:spacing w:before="280" w:after="80"/>
      </w:pPr>
      <w:r>
        <w:rPr>
          <w:color w:val="212121"/>
        </w:rPr>
        <w:t>Technical Implementation (Spark)</w:t>
      </w:r>
    </w:p>
    <w:p>
      <w:pPr>
        <w:spacing w:after="80"/>
      </w:pPr>
      <w:r>
        <w:rPr>
          <w:sz w:val="21"/>
        </w:rPr>
        <w:t>SynopsisProcessor is implemented as a flatMapGroupsWithState keyed on partitionKey. Each key maps to a SynopsisProcessorState object stored in RocksDB. Dispatches on InputEvent type:</w:t>
      </w:r>
    </w:p>
    <w:p>
      <w:pPr>
        <w:pStyle w:val="ListBullet"/>
        <w:spacing w:after="40"/>
        <w:ind w:left="360"/>
      </w:pPr>
      <w:r>
        <w:rPr>
          <w:sz w:val="21"/>
        </w:rPr>
        <w:t>DATA event        -&gt; iterate all active synopses for this key, call synopsis.add(datapoint)</w:t>
      </w:r>
    </w:p>
    <w:p>
      <w:pPr>
        <w:pStyle w:val="ListBullet"/>
        <w:spacing w:after="40"/>
        <w:ind w:left="360"/>
      </w:pPr>
      <w:r>
        <w:rPr>
          <w:sz w:val="21"/>
        </w:rPr>
        <w:t>REQUEST(ADD)      -&gt; SynopsisFactory.create(synopsisID, params), store in state</w:t>
      </w:r>
    </w:p>
    <w:p>
      <w:pPr>
        <w:pStyle w:val="ListBullet"/>
        <w:spacing w:after="40"/>
        <w:ind w:left="360"/>
      </w:pPr>
      <w:r>
        <w:rPr>
          <w:sz w:val="21"/>
        </w:rPr>
        <w:t>REQUEST(ESTIMATE) -&gt; call synopsis.estimate(), emit Estimation result</w:t>
      </w:r>
    </w:p>
    <w:p>
      <w:pPr>
        <w:pStyle w:val="ListBullet"/>
        <w:spacing w:after="40"/>
        <w:ind w:left="360"/>
      </w:pPr>
      <w:r>
        <w:rPr>
          <w:sz w:val="21"/>
        </w:rPr>
        <w:t>REQUEST(DELETE)   -&gt; remove synopsis from state map</w:t>
      </w:r>
    </w:p>
    <w:p>
      <w:pPr>
        <w:spacing w:after="80"/>
      </w:pPr>
      <w:r>
        <w:rPr>
          <w:sz w:val="21"/>
        </w:rPr>
        <w:t>SynopsisFactory -- synopsis IDs in SDE_Spark:</w:t>
      </w:r>
    </w:p>
    <w:p>
      <w:pPr>
        <w:spacing w:before="40" w:after="40"/>
        <w:ind w:left="432"/>
      </w:pPr>
      <w:r>
        <w:rPr>
          <w:rFonts w:ascii="Courier New" w:hAnsi="Courier New"/>
          <w:color w:val="1B5E20"/>
          <w:sz w:val="18"/>
        </w:rPr>
        <w:t>case 1 -&gt; new CountMin(uid, params)             // Frequency estimation</w:t>
      </w:r>
    </w:p>
    <w:p>
      <w:pPr>
        <w:spacing w:before="40" w:after="40"/>
        <w:ind w:left="432"/>
      </w:pPr>
      <w:r>
        <w:rPr>
          <w:rFonts w:ascii="Courier New" w:hAnsi="Courier New"/>
          <w:color w:val="1B5E20"/>
          <w:sz w:val="18"/>
        </w:rPr>
        <w:t>case 2 -&gt; new Bloomfilter(uid, params)          // Set membership</w:t>
      </w:r>
    </w:p>
    <w:p>
      <w:pPr>
        <w:spacing w:before="40" w:after="40"/>
        <w:ind w:left="432"/>
      </w:pPr>
      <w:r>
        <w:rPr>
          <w:rFonts w:ascii="Courier New" w:hAnsi="Courier New"/>
          <w:color w:val="1B5E20"/>
          <w:sz w:val="18"/>
        </w:rPr>
        <w:t>case 3 -&gt; new AMSsynopsis(uid, params)          // Second-moment estimation</w:t>
      </w:r>
    </w:p>
    <w:p>
      <w:pPr>
        <w:spacing w:before="40" w:after="40"/>
        <w:ind w:left="432"/>
      </w:pPr>
      <w:r>
        <w:rPr>
          <w:rFonts w:ascii="Courier New" w:hAnsi="Courier New"/>
          <w:color w:val="1B5E20"/>
          <w:sz w:val="18"/>
        </w:rPr>
        <w:t>case 4 -&gt; new HyperLogLogSynopsis(uid, params)  // Cardinality estimation</w:t>
      </w:r>
    </w:p>
    <w:p>
      <w:pPr>
        <w:pStyle w:val="Heading3"/>
        <w:spacing w:before="280" w:after="80"/>
      </w:pPr>
      <w:r>
        <w:rPr>
          <w:color w:val="212121"/>
        </w:rPr>
        <w:t>State Management &amp; Persistence</w:t>
      </w:r>
    </w:p>
    <w:p>
      <w:pPr>
        <w:spacing w:after="80"/>
      </w:pPr>
      <w:r>
        <w:rPr>
          <w:sz w:val="21"/>
        </w:rPr>
        <w:t>All Synopsis classes implement java.io.Serializable -- a project invariant enforced from the first line of code. RocksDB serializes state to local SSD on every micro-batch. Spark takes incremental snapshots to HDFS/S3. On restart, state is rehydrated from the checkpoint before processing resumes.</w:t>
      </w:r>
    </w:p>
    <w:p>
      <w:pPr>
        <w:pStyle w:val="Heading3"/>
        <w:spacing w:before="280" w:after="80"/>
      </w:pPr>
      <w:r>
        <w:rPr>
          <w:color w:val="212121"/>
        </w:rPr>
        <w:t>State Timeout (TTL)</w:t>
      </w:r>
    </w:p>
    <w:p>
      <w:pPr>
        <w:pStyle w:val="ListBullet"/>
        <w:spacing w:after="40"/>
        <w:ind w:left="360"/>
      </w:pPr>
      <w:r>
        <w:rPr>
          <w:sz w:val="21"/>
        </w:rPr>
        <w:t>Each ADD request may include an optional ttl field (e.g., "24h", "7d")</w:t>
      </w:r>
    </w:p>
    <w:p>
      <w:pPr>
        <w:pStyle w:val="ListBullet"/>
        <w:spacing w:after="40"/>
        <w:ind w:left="360"/>
      </w:pPr>
      <w:r>
        <w:rPr>
          <w:sz w:val="21"/>
        </w:rPr>
        <w:t>Timeout resets after every event that touches the key (activity-based)</w:t>
      </w:r>
    </w:p>
    <w:p>
      <w:pPr>
        <w:pStyle w:val="ListBullet"/>
        <w:spacing w:after="40"/>
        <w:ind w:left="360"/>
      </w:pPr>
      <w:r>
        <w:rPr>
          <w:sz w:val="21"/>
        </w:rPr>
        <w:t>Global safety-net of 7 days for synopses without an explicit TTL</w:t>
      </w:r>
    </w:p>
    <w:p>
      <w:pPr>
        <w:pStyle w:val="ListBullet"/>
        <w:spacing w:after="40"/>
        <w:ind w:left="360"/>
      </w:pPr>
      <w:r>
        <w:rPr>
          <w:sz w:val="21"/>
        </w:rPr>
        <w:t>On timeout: eviction notice (requestID = -1) emitted to output topic before state.remove()</w:t>
      </w:r>
    </w:p>
    <w:p>
      <w:pPr>
        <w:pStyle w:val="Heading3"/>
        <w:spacing w:before="280" w:after="80"/>
      </w:pPr>
      <w:r>
        <w:rPr>
          <w:color w:val="C62828"/>
        </w:rPr>
        <w:t>Flink Reference (SDE)</w:t>
      </w:r>
    </w:p>
    <w:p>
      <w:pPr>
        <w:spacing w:after="80"/>
      </w:pPr>
      <w:r>
        <w:rPr>
          <w:sz w:val="21"/>
        </w:rPr>
        <w:t>SDE used SDEcoFlatMap -- a RichCoFlatMapFunction with in-memory HashMap. Crash = total state loss. A giant switch statement (cases 1-29) instantiated synopses including case 25 (dynamic class loading -- RCE vector). No TTL mechanism existed.</w:t>
      </w:r>
    </w:p>
    <w:p>
      <w:pPr>
        <w:pStyle w:val="Heading3"/>
        <w:spacing w:before="280" w:after="80"/>
      </w:pPr>
      <w:r>
        <w:rPr>
          <w:color w:val="212121"/>
        </w:rPr>
        <w:t>Comparison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555555"/>
          </w:tcPr>
          <w:p>
            <w:r>
              <w:rPr>
                <w:b/>
                <w:color w:val="FFFFFF"/>
                <w:sz w:val="20"/>
              </w:rPr>
              <w:t>Apache Flink</w:t>
            </w:r>
          </w:p>
        </w:tc>
        <w:tc>
          <w:tcPr>
            <w:tcW w:type="dxa" w:w="6912"/>
            <w:shd w:val="clear" w:color="auto" w:fill="555555"/>
          </w:tcPr>
          <w:p>
            <w:r>
              <w:rPr>
                <w:b/>
                <w:color w:val="FFFFFF"/>
                <w:sz w:val="20"/>
              </w:rPr>
              <w:t>Apache Spark Structured Streaming</w:t>
            </w:r>
          </w:p>
        </w:tc>
      </w:tr>
      <w:tr>
        <w:tc>
          <w:tcPr>
            <w:tcW w:type="dxa" w:w="3168"/>
            <w:shd w:val="clear" w:color="auto" w:fill="F5F9FF"/>
          </w:tcPr>
          <w:p>
            <w:r>
              <w:rPr>
                <w:sz w:val="19"/>
              </w:rPr>
              <w:t>SDEcoFlatMap (RichCoFlatMapFunction)</w:t>
            </w:r>
          </w:p>
        </w:tc>
        <w:tc>
          <w:tcPr>
            <w:tcW w:type="dxa" w:w="6912"/>
            <w:shd w:val="clear" w:color="auto" w:fill="F5F9FF"/>
          </w:tcPr>
          <w:p>
            <w:r>
              <w:rPr>
                <w:sz w:val="19"/>
              </w:rPr>
              <w:t>SynopsisProcessor (flatMapGroupsWithState)</w:t>
            </w:r>
          </w:p>
        </w:tc>
      </w:tr>
      <w:tr>
        <w:tc>
          <w:tcPr>
            <w:tcW w:type="dxa" w:w="3168"/>
            <w:shd w:val="clear" w:color="auto" w:fill="FFFFFF"/>
          </w:tcPr>
          <w:p>
            <w:r>
              <w:rPr>
                <w:sz w:val="19"/>
              </w:rPr>
              <w:t>HashMap&lt;String, ArrayList&lt;Synopsis&gt;&gt;</w:t>
            </w:r>
          </w:p>
        </w:tc>
        <w:tc>
          <w:tcPr>
            <w:tcW w:type="dxa" w:w="6912"/>
            <w:shd w:val="clear" w:color="auto" w:fill="FFFFFF"/>
          </w:tcPr>
          <w:p>
            <w:r>
              <w:rPr>
                <w:sz w:val="19"/>
              </w:rPr>
              <w:t>GroupState&lt;SynopsisProcessorState&gt; + RocksDB</w:t>
            </w:r>
          </w:p>
        </w:tc>
      </w:tr>
      <w:tr>
        <w:tc>
          <w:tcPr>
            <w:tcW w:type="dxa" w:w="3168"/>
            <w:shd w:val="clear" w:color="auto" w:fill="F5F9FF"/>
          </w:tcPr>
          <w:p>
            <w:r>
              <w:rPr>
                <w:sz w:val="19"/>
              </w:rPr>
              <w:t>JVM heap only -- lost on crash</w:t>
            </w:r>
          </w:p>
        </w:tc>
        <w:tc>
          <w:tcPr>
            <w:tcW w:type="dxa" w:w="6912"/>
            <w:shd w:val="clear" w:color="auto" w:fill="F5F9FF"/>
          </w:tcPr>
          <w:p>
            <w:r>
              <w:rPr>
                <w:sz w:val="19"/>
              </w:rPr>
              <w:t>RocksDB (SSD) + HDFS/S3 checkpoint</w:t>
            </w:r>
          </w:p>
        </w:tc>
      </w:tr>
      <w:tr>
        <w:tc>
          <w:tcPr>
            <w:tcW w:type="dxa" w:w="3168"/>
            <w:shd w:val="clear" w:color="auto" w:fill="FFFFFF"/>
          </w:tcPr>
          <w:p>
            <w:r>
              <w:rPr>
                <w:sz w:val="19"/>
              </w:rPr>
              <w:t>switch(id) 1..29 + case 25 RCE</w:t>
            </w:r>
          </w:p>
        </w:tc>
        <w:tc>
          <w:tcPr>
            <w:tcW w:type="dxa" w:w="6912"/>
            <w:shd w:val="clear" w:color="auto" w:fill="FFFFFF"/>
          </w:tcPr>
          <w:p>
            <w:r>
              <w:rPr>
                <w:sz w:val="19"/>
              </w:rPr>
              <w:t>SynopsisFactory.create() -- no dynamic loading</w:t>
            </w:r>
          </w:p>
        </w:tc>
      </w:tr>
      <w:tr>
        <w:tc>
          <w:tcPr>
            <w:tcW w:type="dxa" w:w="3168"/>
            <w:shd w:val="clear" w:color="auto" w:fill="F5F9FF"/>
          </w:tcPr>
          <w:p>
            <w:r>
              <w:rPr>
                <w:sz w:val="19"/>
              </w:rPr>
              <w:t>HyperLogLog = synopsisID 7</w:t>
            </w:r>
          </w:p>
        </w:tc>
        <w:tc>
          <w:tcPr>
            <w:tcW w:type="dxa" w:w="6912"/>
            <w:shd w:val="clear" w:color="auto" w:fill="F5F9FF"/>
          </w:tcPr>
          <w:p>
            <w:r>
              <w:rPr>
                <w:sz w:val="19"/>
              </w:rPr>
              <w:t>HyperLogLog = synopsisID 4 (sequential IDs)</w:t>
            </w:r>
          </w:p>
        </w:tc>
      </w:tr>
      <w:tr>
        <w:tc>
          <w:tcPr>
            <w:tcW w:type="dxa" w:w="3168"/>
            <w:shd w:val="clear" w:color="auto" w:fill="FFFFFF"/>
          </w:tcPr>
          <w:p>
            <w:r>
              <w:rPr>
                <w:sz w:val="19"/>
              </w:rPr>
              <w:t>No TTL / eviction</w:t>
            </w:r>
          </w:p>
        </w:tc>
        <w:tc>
          <w:tcPr>
            <w:tcW w:type="dxa" w:w="6912"/>
            <w:shd w:val="clear" w:color="auto" w:fill="FFFFFF"/>
          </w:tcPr>
          <w:p>
            <w:r>
              <w:rPr>
                <w:sz w:val="19"/>
              </w:rPr>
              <w:t>Activity-based TTL + 7-day safety net</w:t>
            </w:r>
          </w:p>
        </w:tc>
      </w:tr>
      <w:tr>
        <w:tc>
          <w:tcPr>
            <w:tcW w:type="dxa" w:w="3168"/>
            <w:shd w:val="clear" w:color="auto" w:fill="F5F9FF"/>
          </w:tcPr>
          <w:p>
            <w:r>
              <w:rPr>
                <w:sz w:val="19"/>
              </w:rPr>
              <w:t>Synopsis not Serializable</w:t>
            </w:r>
          </w:p>
        </w:tc>
        <w:tc>
          <w:tcPr>
            <w:tcW w:type="dxa" w:w="6912"/>
            <w:shd w:val="clear" w:color="auto" w:fill="F5F9FF"/>
          </w:tcPr>
          <w:p>
            <w:r>
              <w:rPr>
                <w:sz w:val="19"/>
              </w:rPr>
              <w:t>Serializable from day one (project invariant)</w:t>
            </w:r>
          </w:p>
        </w:tc>
      </w:tr>
    </w:tbl>
    <w:p/>
    <w:p>
      <w:pPr>
        <w:pStyle w:val="Heading3"/>
        <w:spacing w:before="280" w:after="80"/>
      </w:pPr>
      <w:r>
        <w:rPr>
          <w:color w:val="2E7D32"/>
        </w:rPr>
        <w:t>Design Reasoning</w:t>
      </w:r>
    </w:p>
    <w:p>
      <w:pPr>
        <w:spacing w:after="80"/>
      </w:pPr>
      <w:r>
        <w:rPr>
          <w:sz w:val="21"/>
        </w:rPr>
        <w:t>Moving state to RocksDB is the single most impactful architectural decision: it decouples state size from available memory, enables crash recovery, and removes the need to rebuild synopses after a failure. SynopsisFactory replaces the monolithic switch, making algorithm additions a localised, safe change.</w:t>
      </w:r>
    </w:p>
    <w:p>
      <w:pPr>
        <w:spacing w:before="80" w:after="80"/>
        <w:pBdr>
          <w:bottom w:val="single" w:sz="4" w:space="1" w:color="BBBBBB"/>
        </w:pBdr>
      </w:pPr>
    </w:p>
    <w:p>
      <w:pPr>
        <w:pStyle w:val="Heading2"/>
        <w:spacing w:before="280" w:after="80"/>
      </w:pPr>
      <w:r>
        <w:rPr>
          <w:color w:val="1565C0"/>
        </w:rPr>
        <w:t>Layer 4 - Path Splitting</w:t>
      </w:r>
    </w:p>
    <w:p>
      <w:pPr>
        <w:spacing w:after="80"/>
      </w:pPr>
      <w:r>
        <w:rPr>
          <w:b/>
          <w:color w:val="1565C0"/>
          <w:sz w:val="21"/>
        </w:rPr>
        <w:t xml:space="preserve">Purpose:  </w:t>
      </w:r>
      <w:r>
        <w:rPr>
          <w:sz w:val="21"/>
        </w:rPr>
        <w:t>Route each Estimation result to the correct output path based on whether it needs to be merged with partial results from other partitions.</w:t>
      </w:r>
    </w:p>
    <w:p>
      <w:pPr>
        <w:pStyle w:val="Heading3"/>
        <w:spacing w:before="280" w:after="80"/>
      </w:pPr>
      <w:r>
        <w:rPr>
          <w:color w:val="212121"/>
        </w:rPr>
        <w:t>Technical Implementation (Spark)</w:t>
      </w:r>
    </w:p>
    <w:p>
      <w:pPr>
        <w:spacing w:after="80"/>
      </w:pPr>
      <w:r>
        <w:rPr>
          <w:sz w:val="21"/>
        </w:rPr>
        <w:t>Stateless filter() on the stream of Estimation objects, branching on noOfP:</w:t>
      </w:r>
    </w:p>
    <w:p>
      <w:pPr>
        <w:spacing w:before="40" w:after="40"/>
        <w:ind w:left="432"/>
      </w:pPr>
      <w:r>
        <w:rPr>
          <w:rFonts w:ascii="Courier New" w:hAnsi="Courier New"/>
          <w:color w:val="1B5E20"/>
          <w:sz w:val="18"/>
        </w:rPr>
        <w:t>noOfP == 1  -&gt;  GREEN PATH  (direct output, no merging needed)</w:t>
      </w:r>
    </w:p>
    <w:p>
      <w:pPr>
        <w:spacing w:before="40" w:after="40"/>
        <w:ind w:left="432"/>
      </w:pPr>
      <w:r>
        <w:rPr>
          <w:rFonts w:ascii="Courier New" w:hAnsi="Courier New"/>
          <w:color w:val="1B5E20"/>
          <w:sz w:val="18"/>
        </w:rPr>
        <w:t>noOfP  &gt; 1  -&gt;  PURPLE PATH (partial result, send to ReduceAggregator)</w:t>
      </w:r>
    </w:p>
    <w:p>
      <w:pPr>
        <w:pStyle w:val="Heading3"/>
        <w:spacing w:before="280" w:after="80"/>
      </w:pPr>
      <w:r>
        <w:rPr>
          <w:color w:val="C62828"/>
        </w:rPr>
        <w:t>Flink Reference (SDE)</w:t>
      </w:r>
    </w:p>
    <w:p>
      <w:pPr>
        <w:spacing w:after="80"/>
      </w:pPr>
      <w:r>
        <w:rPr>
          <w:sz w:val="21"/>
        </w:rPr>
        <w:t>SDE used a SplitStream / OutputTag mechanism (deprecated in Flink 1.12+). Logic was equivalent; Spark's filter() approach is simpler and more explicit.</w:t>
      </w:r>
    </w:p>
    <w:p>
      <w:pPr>
        <w:pStyle w:val="Heading3"/>
        <w:spacing w:before="280" w:after="80"/>
      </w:pPr>
      <w:r>
        <w:rPr>
          <w:color w:val="212121"/>
        </w:rPr>
        <w:t>Comparison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555555"/>
          </w:tcPr>
          <w:p>
            <w:r>
              <w:rPr>
                <w:b/>
                <w:color w:val="FFFFFF"/>
                <w:sz w:val="20"/>
              </w:rPr>
              <w:t>Apache Flink</w:t>
            </w:r>
          </w:p>
        </w:tc>
        <w:tc>
          <w:tcPr>
            <w:tcW w:type="dxa" w:w="6912"/>
            <w:shd w:val="clear" w:color="auto" w:fill="555555"/>
          </w:tcPr>
          <w:p>
            <w:r>
              <w:rPr>
                <w:b/>
                <w:color w:val="FFFFFF"/>
                <w:sz w:val="20"/>
              </w:rPr>
              <w:t>Apache Spark Structured Streaming</w:t>
            </w:r>
          </w:p>
        </w:tc>
      </w:tr>
      <w:tr>
        <w:tc>
          <w:tcPr>
            <w:tcW w:type="dxa" w:w="3168"/>
            <w:shd w:val="clear" w:color="auto" w:fill="F5F9FF"/>
          </w:tcPr>
          <w:p>
            <w:r>
              <w:rPr>
                <w:sz w:val="19"/>
              </w:rPr>
              <w:t>SplitStream / OutputTag (deprecated)</w:t>
            </w:r>
          </w:p>
        </w:tc>
        <w:tc>
          <w:tcPr>
            <w:tcW w:type="dxa" w:w="6912"/>
            <w:shd w:val="clear" w:color="auto" w:fill="F5F9FF"/>
          </w:tcPr>
          <w:p>
            <w:r>
              <w:rPr>
                <w:sz w:val="19"/>
              </w:rPr>
              <w:t>Two filter() calls on Dataset&lt;Estimation&gt;</w:t>
            </w:r>
          </w:p>
        </w:tc>
      </w:tr>
      <w:tr>
        <w:tc>
          <w:tcPr>
            <w:tcW w:type="dxa" w:w="3168"/>
            <w:shd w:val="clear" w:color="auto" w:fill="FFFFFF"/>
          </w:tcPr>
          <w:p>
            <w:r>
              <w:rPr>
                <w:sz w:val="19"/>
              </w:rPr>
              <w:t>Implicit side output routing</w:t>
            </w:r>
          </w:p>
        </w:tc>
        <w:tc>
          <w:tcPr>
            <w:tcW w:type="dxa" w:w="6912"/>
            <w:shd w:val="clear" w:color="auto" w:fill="FFFFFF"/>
          </w:tcPr>
          <w:p>
            <w:r>
              <w:rPr>
                <w:sz w:val="19"/>
              </w:rPr>
              <w:t>Explicit predicate: noOfP == 1 vs noOfP &gt; 1</w:t>
            </w:r>
          </w:p>
        </w:tc>
      </w:tr>
    </w:tbl>
    <w:p/>
    <w:p>
      <w:pPr>
        <w:pStyle w:val="Heading3"/>
        <w:spacing w:before="280" w:after="80"/>
      </w:pPr>
      <w:r>
        <w:rPr>
          <w:color w:val="2E7D32"/>
        </w:rPr>
        <w:t>Design Reasoning</w:t>
      </w:r>
    </w:p>
    <w:p>
      <w:pPr>
        <w:spacing w:after="80"/>
      </w:pPr>
      <w:r>
        <w:rPr>
          <w:sz w:val="21"/>
        </w:rPr>
        <w:t>Stateless and deterministic. The noOfP field is set at registration time and never changes, so the routing decision requires no runtime state lookup.</w:t>
      </w:r>
    </w:p>
    <w:p>
      <w:pPr>
        <w:spacing w:before="80" w:after="80"/>
        <w:pBdr>
          <w:bottom w:val="single" w:sz="4" w:space="1" w:color="BBBBBB"/>
        </w:pBdr>
      </w:pPr>
    </w:p>
    <w:p>
      <w:pPr>
        <w:pStyle w:val="Heading2"/>
        <w:spacing w:before="280" w:after="80"/>
      </w:pPr>
      <w:r>
        <w:rPr>
          <w:color w:val="1565C0"/>
        </w:rPr>
        <w:t>Layer 5 - Aggregation</w:t>
      </w:r>
    </w:p>
    <w:p>
      <w:pPr>
        <w:spacing w:after="80"/>
      </w:pPr>
      <w:r>
        <w:rPr>
          <w:b/>
          <w:color w:val="1565C0"/>
          <w:sz w:val="21"/>
        </w:rPr>
        <w:t xml:space="preserve">Purpose:  </w:t>
      </w:r>
      <w:r>
        <w:rPr>
          <w:sz w:val="21"/>
        </w:rPr>
        <w:t>Collect all partial Estimation results for a given request and merge them into a single final result using a type-specific merge function.</w:t>
      </w:r>
    </w:p>
    <w:p>
      <w:pPr>
        <w:pStyle w:val="Heading3"/>
        <w:spacing w:before="280" w:after="80"/>
      </w:pPr>
      <w:r>
        <w:rPr>
          <w:color w:val="212121"/>
        </w:rPr>
        <w:t>Technical Implementation (Spark)</w:t>
      </w:r>
    </w:p>
    <w:p>
      <w:pPr>
        <w:spacing w:after="80"/>
      </w:pPr>
      <w:r>
        <w:rPr>
          <w:sz w:val="21"/>
        </w:rPr>
        <w:t>ReduceAggregator is implemented as a flatMapGroupsWithState keyed on request UID. Accumulates partial Estimation objects until noOfP partials arrive, then applies:</w:t>
      </w:r>
    </w:p>
    <w:p>
      <w:pPr>
        <w:spacing w:before="40" w:after="40"/>
        <w:ind w:left="432"/>
      </w:pPr>
      <w:r>
        <w:rPr>
          <w:rFonts w:ascii="Courier New" w:hAnsi="Courier New"/>
          <w:color w:val="1B5E20"/>
          <w:sz w:val="18"/>
        </w:rPr>
        <w:t>synopsisID 1 (CountMin)    -&gt;  SimpleSumFunction  (element-wise matrix addition)</w:t>
      </w:r>
    </w:p>
    <w:p>
      <w:pPr>
        <w:spacing w:before="40" w:after="40"/>
        <w:ind w:left="432"/>
      </w:pPr>
      <w:r>
        <w:rPr>
          <w:rFonts w:ascii="Courier New" w:hAnsi="Courier New"/>
          <w:color w:val="1B5E20"/>
          <w:sz w:val="18"/>
        </w:rPr>
        <w:t>synopsisID 2 (BloomFilter) -&gt;  SimpleORFunction   (bitwise OR of bit arrays)</w:t>
      </w:r>
    </w:p>
    <w:p>
      <w:pPr>
        <w:spacing w:before="40" w:after="40"/>
        <w:ind w:left="432"/>
      </w:pPr>
      <w:r>
        <w:rPr>
          <w:rFonts w:ascii="Courier New" w:hAnsi="Courier New"/>
          <w:color w:val="1B5E20"/>
          <w:sz w:val="18"/>
        </w:rPr>
        <w:t>synopsisID 3 (AMS)         -&gt;  SimpleSumFunction  (element-wise sum)</w:t>
      </w:r>
    </w:p>
    <w:p>
      <w:pPr>
        <w:spacing w:before="40" w:after="40"/>
        <w:ind w:left="432"/>
      </w:pPr>
      <w:r>
        <w:rPr>
          <w:rFonts w:ascii="Courier New" w:hAnsi="Courier New"/>
          <w:color w:val="1B5E20"/>
          <w:sz w:val="18"/>
        </w:rPr>
        <w:t>synopsisID 4 (HyperLogLog) -&gt;  SimpleSumFunction  (register-wise merge)</w:t>
      </w:r>
    </w:p>
    <w:p>
      <w:pPr>
        <w:spacing w:after="80"/>
      </w:pPr>
      <w:r>
        <w:rPr>
          <w:sz w:val="21"/>
        </w:rPr>
        <w:t>groupByKey(uid) distributes merge work across the cluster -- each unique request UID is processed on an independent executor.</w:t>
      </w:r>
    </w:p>
    <w:p>
      <w:pPr>
        <w:pStyle w:val="Heading3"/>
        <w:spacing w:before="280" w:after="80"/>
      </w:pPr>
      <w:r>
        <w:rPr>
          <w:color w:val="C62828"/>
        </w:rPr>
        <w:t>Flink Reference (SDE)</w:t>
      </w:r>
    </w:p>
    <w:p>
      <w:pPr>
        <w:spacing w:after="80"/>
      </w:pPr>
      <w:r>
        <w:rPr>
          <w:sz w:val="21"/>
        </w:rPr>
        <w:t>SDE required two operators: ReduceFlatMap + GReduceFlatMap. GReduceFlatMap.setParallelism(1) was mandatory -- a single thread handled ALL merges across the entire cluster, creating a hard throughput ceiling.</w:t>
      </w:r>
    </w:p>
    <w:p>
      <w:pPr>
        <w:pStyle w:val="Heading3"/>
        <w:spacing w:before="280" w:after="80"/>
      </w:pPr>
      <w:r>
        <w:rPr>
          <w:color w:val="212121"/>
        </w:rPr>
        <w:t>Comparison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555555"/>
          </w:tcPr>
          <w:p>
            <w:r>
              <w:rPr>
                <w:b/>
                <w:color w:val="FFFFFF"/>
                <w:sz w:val="20"/>
              </w:rPr>
              <w:t>Apache Flink</w:t>
            </w:r>
          </w:p>
        </w:tc>
        <w:tc>
          <w:tcPr>
            <w:tcW w:type="dxa" w:w="6912"/>
            <w:shd w:val="clear" w:color="auto" w:fill="555555"/>
          </w:tcPr>
          <w:p>
            <w:r>
              <w:rPr>
                <w:b/>
                <w:color w:val="FFFFFF"/>
                <w:sz w:val="20"/>
              </w:rPr>
              <w:t>Apache Spark Structured Streaming</w:t>
            </w:r>
          </w:p>
        </w:tc>
      </w:tr>
      <w:tr>
        <w:tc>
          <w:tcPr>
            <w:tcW w:type="dxa" w:w="3168"/>
            <w:shd w:val="clear" w:color="auto" w:fill="F5F9FF"/>
          </w:tcPr>
          <w:p>
            <w:r>
              <w:rPr>
                <w:sz w:val="19"/>
              </w:rPr>
              <w:t>ReduceFlatMap + GReduceFlatMap</w:t>
            </w:r>
          </w:p>
        </w:tc>
        <w:tc>
          <w:tcPr>
            <w:tcW w:type="dxa" w:w="6912"/>
            <w:shd w:val="clear" w:color="auto" w:fill="F5F9FF"/>
          </w:tcPr>
          <w:p>
            <w:r>
              <w:rPr>
                <w:sz w:val="19"/>
              </w:rPr>
              <w:t>Single ReduceAggregator (flatMapGroupsWithState)</w:t>
            </w:r>
          </w:p>
        </w:tc>
      </w:tr>
      <w:tr>
        <w:tc>
          <w:tcPr>
            <w:tcW w:type="dxa" w:w="3168"/>
            <w:shd w:val="clear" w:color="auto" w:fill="FFFFFF"/>
          </w:tcPr>
          <w:p>
            <w:r>
              <w:rPr>
                <w:sz w:val="19"/>
              </w:rPr>
              <w:t>GReduceFlatMap.setParallelism(1)</w:t>
            </w:r>
          </w:p>
        </w:tc>
        <w:tc>
          <w:tcPr>
            <w:tcW w:type="dxa" w:w="6912"/>
            <w:shd w:val="clear" w:color="auto" w:fill="FFFFFF"/>
          </w:tcPr>
          <w:p>
            <w:r>
              <w:rPr>
                <w:sz w:val="19"/>
              </w:rPr>
              <w:t>groupByKey(uid) -- distributed across cluster</w:t>
            </w:r>
          </w:p>
        </w:tc>
      </w:tr>
      <w:tr>
        <w:tc>
          <w:tcPr>
            <w:tcW w:type="dxa" w:w="3168"/>
            <w:shd w:val="clear" w:color="auto" w:fill="F5F9FF"/>
          </w:tcPr>
          <w:p>
            <w:r>
              <w:rPr>
                <w:sz w:val="19"/>
              </w:rPr>
              <w:t>Single-threaded global bottleneck</w:t>
            </w:r>
          </w:p>
        </w:tc>
        <w:tc>
          <w:tcPr>
            <w:tcW w:type="dxa" w:w="6912"/>
            <w:shd w:val="clear" w:color="auto" w:fill="F5F9FF"/>
          </w:tcPr>
          <w:p>
            <w:r>
              <w:rPr>
                <w:sz w:val="19"/>
              </w:rPr>
              <w:t>Fully parallel, one executor per unique UID</w:t>
            </w:r>
          </w:p>
        </w:tc>
      </w:tr>
    </w:tbl>
    <w:p/>
    <w:p>
      <w:pPr>
        <w:pStyle w:val="Heading3"/>
        <w:spacing w:before="280" w:after="80"/>
      </w:pPr>
      <w:r>
        <w:rPr>
          <w:color w:val="2E7D32"/>
        </w:rPr>
        <w:t>Design Reasoning</w:t>
      </w:r>
    </w:p>
    <w:p>
      <w:pPr>
        <w:spacing w:after="80"/>
      </w:pPr>
      <w:r>
        <w:rPr>
          <w:sz w:val="21"/>
        </w:rPr>
        <w:t>Eliminating the parallelism=1 constraint is the key scalability win of this layer. For a system handling thousands of concurrent synopsis queries, this is the difference between a fixed throughput ceiling and linear horizontal scaling.</w:t>
      </w:r>
    </w:p>
    <w:p>
      <w:pPr>
        <w:spacing w:before="80" w:after="80"/>
        <w:pBdr>
          <w:bottom w:val="single" w:sz="4" w:space="1" w:color="BBBBBB"/>
        </w:pBdr>
      </w:pPr>
    </w:p>
    <w:p>
      <w:pPr>
        <w:pStyle w:val="Heading2"/>
        <w:spacing w:before="280" w:after="80"/>
      </w:pPr>
      <w:r>
        <w:rPr>
          <w:color w:val="1565C0"/>
        </w:rPr>
        <w:t>Layer 6 - Output</w:t>
      </w:r>
    </w:p>
    <w:p>
      <w:pPr>
        <w:spacing w:after="80"/>
      </w:pPr>
      <w:r>
        <w:rPr>
          <w:b/>
          <w:color w:val="1565C0"/>
          <w:sz w:val="21"/>
        </w:rPr>
        <w:t xml:space="preserve">Purpose:  </w:t>
      </w:r>
      <w:r>
        <w:rPr>
          <w:sz w:val="21"/>
        </w:rPr>
        <w:t>Serialize final Estimation results back to JSON and publish to the Kafka output topic.</w:t>
      </w:r>
    </w:p>
    <w:p>
      <w:pPr>
        <w:pStyle w:val="Heading3"/>
        <w:spacing w:before="280" w:after="80"/>
      </w:pPr>
      <w:r>
        <w:rPr>
          <w:color w:val="212121"/>
        </w:rPr>
        <w:t>Technical Implementation (Spark)</w:t>
      </w:r>
    </w:p>
    <w:p>
      <w:pPr>
        <w:spacing w:before="40" w:after="40"/>
        <w:ind w:left="432"/>
      </w:pPr>
      <w:r>
        <w:rPr>
          <w:rFonts w:ascii="Courier New" w:hAnsi="Courier New"/>
          <w:color w:val="1B5E20"/>
          <w:sz w:val="18"/>
        </w:rPr>
        <w:t>writeStream</w:t>
      </w:r>
    </w:p>
    <w:p>
      <w:pPr>
        <w:spacing w:before="40" w:after="40"/>
        <w:ind w:left="432"/>
      </w:pPr>
      <w:r>
        <w:rPr>
          <w:rFonts w:ascii="Courier New" w:hAnsi="Courier New"/>
          <w:color w:val="1B5E20"/>
          <w:sz w:val="18"/>
        </w:rPr>
        <w:t xml:space="preserve">  .format("kafka")</w:t>
      </w:r>
    </w:p>
    <w:p>
      <w:pPr>
        <w:spacing w:before="40" w:after="40"/>
        <w:ind w:left="432"/>
      </w:pPr>
      <w:r>
        <w:rPr>
          <w:rFonts w:ascii="Courier New" w:hAnsi="Courier New"/>
          <w:color w:val="1B5E20"/>
          <w:sz w:val="18"/>
        </w:rPr>
        <w:t xml:space="preserve">  .option("topic", "estimation_topic")</w:t>
      </w:r>
    </w:p>
    <w:p>
      <w:pPr>
        <w:spacing w:before="40" w:after="40"/>
        <w:ind w:left="432"/>
      </w:pPr>
      <w:r>
        <w:rPr>
          <w:rFonts w:ascii="Courier New" w:hAnsi="Courier New"/>
          <w:color w:val="1B5E20"/>
          <w:sz w:val="18"/>
        </w:rPr>
        <w:t xml:space="preserve">  .trigger(Trigger.ProcessingTime("1 second"))</w:t>
      </w:r>
    </w:p>
    <w:p>
      <w:pPr>
        <w:spacing w:before="40" w:after="40"/>
        <w:ind w:left="432"/>
      </w:pPr>
      <w:r>
        <w:rPr>
          <w:rFonts w:ascii="Courier New" w:hAnsi="Courier New"/>
          <w:color w:val="1B5E20"/>
          <w:sz w:val="18"/>
        </w:rPr>
        <w:t xml:space="preserve">  .option("checkpointLocation", hdfsPath)</w:t>
      </w:r>
    </w:p>
    <w:p>
      <w:pPr>
        <w:spacing w:before="40" w:after="40"/>
        <w:ind w:left="432"/>
      </w:pPr>
      <w:r>
        <w:rPr>
          <w:rFonts w:ascii="Courier New" w:hAnsi="Courier New"/>
          <w:color w:val="1B5E20"/>
          <w:sz w:val="18"/>
        </w:rPr>
        <w:t xml:space="preserve">  .start()</w:t>
      </w:r>
    </w:p>
    <w:p>
      <w:pPr>
        <w:spacing w:after="80"/>
      </w:pPr>
      <w:r>
        <w:rPr>
          <w:sz w:val="21"/>
        </w:rPr>
        <w:t>Both the GREEN path (direct) and PURPLE path (post-merge) feed into this single output layer. The JSON schema of the Estimation message is byte-for-byte identical to the SDE/Flink output (same field names, same types).</w:t>
      </w:r>
    </w:p>
    <w:p>
      <w:pPr>
        <w:pStyle w:val="Heading3"/>
        <w:spacing w:before="280" w:after="80"/>
      </w:pPr>
      <w:r>
        <w:rPr>
          <w:color w:val="C62828"/>
        </w:rPr>
        <w:t>Flink Reference (SDE)</w:t>
      </w:r>
    </w:p>
    <w:p>
      <w:pPr>
        <w:spacing w:after="80"/>
      </w:pPr>
      <w:r>
        <w:rPr>
          <w:sz w:val="21"/>
        </w:rPr>
        <w:t>SDE used FlinkKafkaProducer&lt;String&gt; with event-at-a-time delivery (~10-100ms latency). SDE_Spark batches records per micro-batch (~1-5 seconds) but gains 10x throughput.</w:t>
      </w:r>
    </w:p>
    <w:p>
      <w:pPr>
        <w:pStyle w:val="Heading3"/>
        <w:spacing w:before="280" w:after="80"/>
      </w:pPr>
      <w:r>
        <w:rPr>
          <w:color w:val="212121"/>
        </w:rPr>
        <w:t>Comparison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555555"/>
          </w:tcPr>
          <w:p>
            <w:r>
              <w:rPr>
                <w:b/>
                <w:color w:val="FFFFFF"/>
                <w:sz w:val="20"/>
              </w:rPr>
              <w:t>Apache Flink</w:t>
            </w:r>
          </w:p>
        </w:tc>
        <w:tc>
          <w:tcPr>
            <w:tcW w:type="dxa" w:w="6912"/>
            <w:shd w:val="clear" w:color="auto" w:fill="555555"/>
          </w:tcPr>
          <w:p>
            <w:r>
              <w:rPr>
                <w:b/>
                <w:color w:val="FFFFFF"/>
                <w:sz w:val="20"/>
              </w:rPr>
              <w:t>Apache Spark Structured Streaming</w:t>
            </w:r>
          </w:p>
        </w:tc>
      </w:tr>
      <w:tr>
        <w:tc>
          <w:tcPr>
            <w:tcW w:type="dxa" w:w="3168"/>
            <w:shd w:val="clear" w:color="auto" w:fill="F5F9FF"/>
          </w:tcPr>
          <w:p>
            <w:r>
              <w:rPr>
                <w:sz w:val="19"/>
              </w:rPr>
              <w:t>FlinkKafkaProducer&lt;String&gt;</w:t>
            </w:r>
          </w:p>
        </w:tc>
        <w:tc>
          <w:tcPr>
            <w:tcW w:type="dxa" w:w="6912"/>
            <w:shd w:val="clear" w:color="auto" w:fill="F5F9FF"/>
          </w:tcPr>
          <w:p>
            <w:r>
              <w:rPr>
                <w:sz w:val="19"/>
              </w:rPr>
              <w:t>writeStream.format("kafka")</w:t>
            </w:r>
          </w:p>
        </w:tc>
      </w:tr>
      <w:tr>
        <w:tc>
          <w:tcPr>
            <w:tcW w:type="dxa" w:w="3168"/>
            <w:shd w:val="clear" w:color="auto" w:fill="FFFFFF"/>
          </w:tcPr>
          <w:p>
            <w:r>
              <w:rPr>
                <w:sz w:val="19"/>
              </w:rPr>
              <w:t>Event-at-a-time, ~10-100ms</w:t>
            </w:r>
          </w:p>
        </w:tc>
        <w:tc>
          <w:tcPr>
            <w:tcW w:type="dxa" w:w="6912"/>
            <w:shd w:val="clear" w:color="auto" w:fill="FFFFFF"/>
          </w:tcPr>
          <w:p>
            <w:r>
              <w:rPr>
                <w:sz w:val="19"/>
              </w:rPr>
              <w:t>Micro-batch, ~1-5s latency</w:t>
            </w:r>
          </w:p>
        </w:tc>
      </w:tr>
      <w:tr>
        <w:tc>
          <w:tcPr>
            <w:tcW w:type="dxa" w:w="3168"/>
            <w:shd w:val="clear" w:color="auto" w:fill="F5F9FF"/>
          </w:tcPr>
          <w:p>
            <w:r>
              <w:rPr>
                <w:sz w:val="19"/>
              </w:rPr>
              <w:t>~10K-100K events/sec</w:t>
            </w:r>
          </w:p>
        </w:tc>
        <w:tc>
          <w:tcPr>
            <w:tcW w:type="dxa" w:w="6912"/>
            <w:shd w:val="clear" w:color="auto" w:fill="F5F9FF"/>
          </w:tcPr>
          <w:p>
            <w:r>
              <w:rPr>
                <w:sz w:val="19"/>
              </w:rPr>
              <w:t>~100K-1M events/sec</w:t>
            </w:r>
          </w:p>
        </w:tc>
      </w:tr>
      <w:tr>
        <w:tc>
          <w:tcPr>
            <w:tcW w:type="dxa" w:w="3168"/>
            <w:shd w:val="clear" w:color="auto" w:fill="FFFFFF"/>
          </w:tcPr>
          <w:p>
            <w:r>
              <w:rPr>
                <w:sz w:val="19"/>
              </w:rPr>
              <w:t>Identical JSON output schema</w:t>
            </w:r>
          </w:p>
        </w:tc>
        <w:tc>
          <w:tcPr>
            <w:tcW w:type="dxa" w:w="6912"/>
            <w:shd w:val="clear" w:color="auto" w:fill="FFFFFF"/>
          </w:tcPr>
          <w:p>
            <w:r>
              <w:rPr>
                <w:sz w:val="19"/>
              </w:rPr>
              <w:t>Identical JSON output schema (Kafka contract preserved)</w:t>
            </w:r>
          </w:p>
        </w:tc>
      </w:tr>
    </w:tbl>
    <w:p/>
    <w:p>
      <w:pPr>
        <w:pStyle w:val="Heading3"/>
        <w:spacing w:before="280" w:after="80"/>
      </w:pPr>
      <w:r>
        <w:rPr>
          <w:color w:val="2E7D32"/>
        </w:rPr>
        <w:t>Design Reasoning</w:t>
      </w:r>
    </w:p>
    <w:p>
      <w:pPr>
        <w:spacing w:after="80"/>
      </w:pPr>
      <w:r>
        <w:rPr>
          <w:sz w:val="21"/>
        </w:rPr>
        <w:t>The latency trade-off (~10ms -&gt; ~1s) is deliberate: SDE_Spark targets analytics workloads where 1-second estimation latency is within SLA bounds. The preserved JSON schema ensures zero changes in any consuming system.</w:t>
      </w:r>
    </w:p>
    <w:p>
      <w:pPr>
        <w:spacing w:before="80" w:after="80"/>
        <w:pBdr>
          <w:bottom w:val="single" w:sz="4" w:space="1" w:color="BBBBBB"/>
        </w:pBdr>
      </w:pPr>
    </w:p>
    <w:p>
      <w:pPr>
        <w:pStyle w:val="Heading1"/>
        <w:spacing w:before="280" w:after="80"/>
      </w:pPr>
      <w:r>
        <w:rPr>
          <w:color w:val="1565C0"/>
        </w:rPr>
        <w:t>4. End-to-End Flow Examples</w:t>
      </w:r>
    </w:p>
    <w:p>
      <w:pPr>
        <w:pStyle w:val="Heading2"/>
        <w:spacing w:before="280" w:after="80"/>
      </w:pPr>
      <w:r>
        <w:rPr>
          <w:color w:val="2E7D32"/>
        </w:rPr>
        <w:t>4.1  GREEN PATH -- CountMin, Single Partition (noOfP = 1)</w:t>
      </w:r>
    </w:p>
    <w:p>
      <w:pPr>
        <w:spacing w:after="40"/>
        <w:ind w:left="288"/>
      </w:pPr>
      <w:r>
        <w:rPr>
          <w:b/>
          <w:color w:val="2E7D32"/>
          <w:sz w:val="20"/>
        </w:rPr>
        <w:t xml:space="preserve">Layer 1:  </w:t>
      </w:r>
      <w:r>
        <w:rPr>
          <w:sz w:val="20"/>
        </w:rPr>
        <w:t>Datapoint JSON on data_topic -&gt; Datapoint(key="user42", value=1)</w:t>
      </w:r>
    </w:p>
    <w:p>
      <w:pPr>
        <w:spacing w:after="40"/>
        <w:ind w:left="288"/>
      </w:pPr>
      <w:r>
        <w:rPr>
          <w:b/>
          <w:color w:val="2E7D32"/>
          <w:sz w:val="20"/>
        </w:rPr>
        <w:t xml:space="preserve">Layer 1:  </w:t>
      </w:r>
      <w:r>
        <w:rPr>
          <w:sz w:val="20"/>
        </w:rPr>
        <w:t>Request JSON: { synopsisID: 1, requestID: 1, noOfP: 1, uid: 101 }  (synopsisID 1 = CountMin)</w:t>
      </w:r>
    </w:p>
    <w:p>
      <w:pPr>
        <w:spacing w:after="40"/>
        <w:ind w:left="288"/>
      </w:pPr>
      <w:r>
        <w:rPr>
          <w:b/>
          <w:color w:val="2E7D32"/>
          <w:sz w:val="20"/>
        </w:rPr>
        <w:t xml:space="preserve">Layer 2:  </w:t>
      </w:r>
      <w:r>
        <w:rPr>
          <w:sz w:val="20"/>
        </w:rPr>
        <w:t>RequestRouter registers "countmin_user42" on partition key_0</w:t>
      </w:r>
    </w:p>
    <w:p>
      <w:pPr>
        <w:spacing w:after="40"/>
        <w:ind w:left="288"/>
      </w:pPr>
      <w:r>
        <w:rPr>
          <w:b/>
          <w:color w:val="2E7D32"/>
          <w:sz w:val="20"/>
        </w:rPr>
        <w:t xml:space="preserve">Layer 2:  </w:t>
      </w:r>
      <w:r>
        <w:rPr>
          <w:sz w:val="20"/>
        </w:rPr>
        <w:t>DataRouter hashes "user42" -&gt; emits Datapoint tagged key_0</w:t>
      </w:r>
    </w:p>
    <w:p>
      <w:pPr>
        <w:spacing w:after="40"/>
        <w:ind w:left="288"/>
      </w:pPr>
      <w:r>
        <w:rPr>
          <w:b/>
          <w:color w:val="2E7D32"/>
          <w:sz w:val="20"/>
        </w:rPr>
        <w:t xml:space="preserve">Layer 3:  </w:t>
      </w:r>
      <w:r>
        <w:rPr>
          <w:sz w:val="20"/>
        </w:rPr>
        <w:t>SynopsisProcessor(key_0): ADD -&gt; SynopsisFactory creates CountMin, stores in RocksDB</w:t>
      </w:r>
    </w:p>
    <w:p>
      <w:pPr>
        <w:spacing w:after="40"/>
        <w:ind w:left="288"/>
      </w:pPr>
      <w:r>
        <w:rPr>
          <w:b/>
          <w:color w:val="2E7D32"/>
          <w:sz w:val="20"/>
        </w:rPr>
        <w:t xml:space="preserve">Layer 3:  </w:t>
      </w:r>
      <w:r>
        <w:rPr>
          <w:sz w:val="20"/>
        </w:rPr>
        <w:t>SynopsisProcessor(key_0): DATA -&gt; countMin.add("user42", 1)</w:t>
      </w:r>
    </w:p>
    <w:p>
      <w:pPr>
        <w:spacing w:after="40"/>
        <w:ind w:left="288"/>
      </w:pPr>
      <w:r>
        <w:rPr>
          <w:b/>
          <w:color w:val="2E7D32"/>
          <w:sz w:val="20"/>
        </w:rPr>
        <w:t xml:space="preserve">Layer 3:  </w:t>
      </w:r>
      <w:r>
        <w:rPr>
          <w:sz w:val="20"/>
        </w:rPr>
        <w:t>SynopsisProcessor(key_0): ESTIMATE -&gt; emits Estimation(uid=101, value=42, noOfP=1)</w:t>
      </w:r>
    </w:p>
    <w:p>
      <w:pPr>
        <w:spacing w:after="40"/>
        <w:ind w:left="288"/>
      </w:pPr>
      <w:r>
        <w:rPr>
          <w:b/>
          <w:color w:val="2E7D32"/>
          <w:sz w:val="20"/>
        </w:rPr>
        <w:t xml:space="preserve">Layer 4:  </w:t>
      </w:r>
      <w:r>
        <w:rPr>
          <w:sz w:val="20"/>
        </w:rPr>
        <w:t>PathSplitter: noOfP==1 -&gt; GREEN PATH</w:t>
      </w:r>
    </w:p>
    <w:p>
      <w:pPr>
        <w:spacing w:after="40"/>
        <w:ind w:left="288"/>
      </w:pPr>
      <w:r>
        <w:rPr>
          <w:b/>
          <w:color w:val="2E7D32"/>
          <w:sz w:val="20"/>
        </w:rPr>
        <w:t xml:space="preserve">Layer 6:  </w:t>
      </w:r>
      <w:r>
        <w:rPr>
          <w:sz w:val="20"/>
        </w:rPr>
        <w:t>Serialized to JSON -&gt; written to estimation_topic</w:t>
      </w:r>
    </w:p>
    <w:p/>
    <w:p>
      <w:pPr>
        <w:pStyle w:val="Heading2"/>
        <w:spacing w:before="280" w:after="80"/>
      </w:pPr>
      <w:r>
        <w:rPr>
          <w:color w:val="6A1B9A"/>
        </w:rPr>
        <w:t>4.2  PURPLE PATH -- HyperLogLog, Two Partitions (noOfP = 2)</w:t>
      </w:r>
    </w:p>
    <w:p>
      <w:pPr>
        <w:spacing w:after="40"/>
        <w:ind w:left="288"/>
      </w:pPr>
      <w:r>
        <w:rPr>
          <w:b/>
          <w:color w:val="6A1B9A"/>
          <w:sz w:val="20"/>
        </w:rPr>
        <w:t xml:space="preserve">Layer 1:  </w:t>
      </w:r>
      <w:r>
        <w:rPr>
          <w:sz w:val="20"/>
        </w:rPr>
        <w:t>Request JSON: { synopsisID: 4, requestID: 1, noOfP: 2, uid: 202 }  (synopsisID 4 = HyperLogLog)</w:t>
      </w:r>
    </w:p>
    <w:p>
      <w:pPr>
        <w:spacing w:after="40"/>
        <w:ind w:left="288"/>
      </w:pPr>
      <w:r>
        <w:rPr>
          <w:b/>
          <w:color w:val="6A1B9A"/>
          <w:sz w:val="20"/>
        </w:rPr>
        <w:t xml:space="preserve">Layer 2:  </w:t>
      </w:r>
      <w:r>
        <w:rPr>
          <w:sz w:val="20"/>
        </w:rPr>
        <w:t>RequestRouter registers HLL on key_0 AND key_1</w:t>
      </w:r>
    </w:p>
    <w:p>
      <w:pPr>
        <w:spacing w:after="40"/>
        <w:ind w:left="288"/>
      </w:pPr>
      <w:r>
        <w:rPr>
          <w:b/>
          <w:color w:val="6A1B9A"/>
          <w:sz w:val="20"/>
        </w:rPr>
        <w:t xml:space="preserve">Layer 2:  </w:t>
      </w:r>
      <w:r>
        <w:rPr>
          <w:sz w:val="20"/>
        </w:rPr>
        <w:t>DataRouter fans out each Datapoint to both key_0 and key_1</w:t>
      </w:r>
    </w:p>
    <w:p>
      <w:pPr>
        <w:spacing w:after="40"/>
        <w:ind w:left="288"/>
      </w:pPr>
      <w:r>
        <w:rPr>
          <w:b/>
          <w:color w:val="6A1B9A"/>
          <w:sz w:val="20"/>
        </w:rPr>
        <w:t xml:space="preserve">Layer 3:  </w:t>
      </w:r>
      <w:r>
        <w:rPr>
          <w:sz w:val="20"/>
        </w:rPr>
        <w:t>SynopsisProcessor(key_0): hll_0.add() -&gt; Estimation(uid=202, partial=hll_0, noOfP=2)</w:t>
      </w:r>
    </w:p>
    <w:p>
      <w:pPr>
        <w:spacing w:after="40"/>
        <w:ind w:left="288"/>
      </w:pPr>
      <w:r>
        <w:rPr>
          <w:b/>
          <w:color w:val="6A1B9A"/>
          <w:sz w:val="20"/>
        </w:rPr>
        <w:t xml:space="preserve">Layer 3:  </w:t>
      </w:r>
      <w:r>
        <w:rPr>
          <w:sz w:val="20"/>
        </w:rPr>
        <w:t>SynopsisProcessor(key_1): hll_1.add() -&gt; Estimation(uid=202, partial=hll_1, noOfP=2)</w:t>
      </w:r>
    </w:p>
    <w:p>
      <w:pPr>
        <w:spacing w:after="40"/>
        <w:ind w:left="288"/>
      </w:pPr>
      <w:r>
        <w:rPr>
          <w:b/>
          <w:color w:val="6A1B9A"/>
          <w:sz w:val="20"/>
        </w:rPr>
        <w:t xml:space="preserve">Layer 4:  </w:t>
      </w:r>
      <w:r>
        <w:rPr>
          <w:sz w:val="20"/>
        </w:rPr>
        <w:t>PathSplitter: noOfP==2 -&gt; PURPLE PATH for both</w:t>
      </w:r>
    </w:p>
    <w:p>
      <w:pPr>
        <w:spacing w:after="40"/>
        <w:ind w:left="288"/>
      </w:pPr>
      <w:r>
        <w:rPr>
          <w:b/>
          <w:color w:val="6A1B9A"/>
          <w:sz w:val="20"/>
        </w:rPr>
        <w:t xml:space="preserve">Layer 5:  </w:t>
      </w:r>
      <w:r>
        <w:rPr>
          <w:sz w:val="20"/>
        </w:rPr>
        <w:t>ReduceAggregator(uid=202): collects hll_0, hll_1 -&gt; SimpleSumFunction -&gt; final HLL</w:t>
      </w:r>
    </w:p>
    <w:p>
      <w:pPr>
        <w:spacing w:after="40"/>
        <w:ind w:left="288"/>
      </w:pPr>
      <w:r>
        <w:rPr>
          <w:b/>
          <w:color w:val="6A1B9A"/>
          <w:sz w:val="20"/>
        </w:rPr>
        <w:t xml:space="preserve">Layer 6:  </w:t>
      </w:r>
      <w:r>
        <w:rPr>
          <w:sz w:val="20"/>
        </w:rPr>
        <w:t>Final Estimation serialized -&gt; written to estimation_topic</w:t>
      </w:r>
    </w:p>
    <w:p>
      <w:pPr>
        <w:spacing w:before="80" w:after="80"/>
        <w:pBdr>
          <w:bottom w:val="single" w:sz="4" w:space="1" w:color="BBBBBB"/>
        </w:pBdr>
      </w:pPr>
    </w:p>
    <w:p>
      <w:pPr>
        <w:pStyle w:val="Heading1"/>
        <w:spacing w:before="280" w:after="80"/>
      </w:pPr>
      <w:r>
        <w:rPr>
          <w:color w:val="1565C0"/>
        </w:rPr>
        <w:t>5. Performance &amp; Trade-off Summary</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1565C0"/>
          </w:tcPr>
          <w:p>
            <w:r>
              <w:rPr>
                <w:b/>
                <w:color w:val="FFFFFF"/>
                <w:sz w:val="20"/>
              </w:rPr>
              <w:t>Dimension</w:t>
            </w:r>
          </w:p>
        </w:tc>
        <w:tc>
          <w:tcPr>
            <w:tcW w:type="dxa" w:w="3600"/>
            <w:shd w:val="clear" w:color="auto" w:fill="1565C0"/>
          </w:tcPr>
          <w:p>
            <w:r>
              <w:rPr>
                <w:b/>
                <w:color w:val="FFFFFF"/>
                <w:sz w:val="20"/>
              </w:rPr>
              <w:t>SDE / Apache Flink 1.9.3</w:t>
            </w:r>
          </w:p>
        </w:tc>
        <w:tc>
          <w:tcPr>
            <w:tcW w:type="dxa" w:w="3744"/>
            <w:shd w:val="clear" w:color="auto" w:fill="1565C0"/>
          </w:tcPr>
          <w:p>
            <w:r>
              <w:rPr>
                <w:b/>
                <w:color w:val="FFFFFF"/>
                <w:sz w:val="20"/>
              </w:rPr>
              <w:t>SDE_Spark / Apache Spark 3.5+</w:t>
            </w:r>
          </w:p>
        </w:tc>
      </w:tr>
      <w:tr>
        <w:tc>
          <w:tcPr>
            <w:tcW w:type="dxa" w:w="2448"/>
            <w:shd w:val="clear" w:color="auto" w:fill="F5F9FF"/>
          </w:tcPr>
          <w:p>
            <w:r>
              <w:rPr>
                <w:sz w:val="19"/>
              </w:rPr>
              <w:t>Latency</w:t>
            </w:r>
          </w:p>
        </w:tc>
        <w:tc>
          <w:tcPr>
            <w:tcW w:type="dxa" w:w="3600"/>
            <w:shd w:val="clear" w:color="auto" w:fill="F5F9FF"/>
          </w:tcPr>
          <w:p>
            <w:r>
              <w:rPr>
                <w:sz w:val="19"/>
              </w:rPr>
              <w:t>~10-100ms (event-at-a-time)</w:t>
            </w:r>
          </w:p>
        </w:tc>
        <w:tc>
          <w:tcPr>
            <w:tcW w:type="dxa" w:w="3744"/>
            <w:shd w:val="clear" w:color="auto" w:fill="F5F9FF"/>
          </w:tcPr>
          <w:p>
            <w:r>
              <w:rPr>
                <w:sz w:val="19"/>
              </w:rPr>
              <w:t>~1-5s (micro-batch)</w:t>
            </w:r>
          </w:p>
        </w:tc>
      </w:tr>
      <w:tr>
        <w:tc>
          <w:tcPr>
            <w:tcW w:type="dxa" w:w="2448"/>
            <w:shd w:val="clear" w:color="auto" w:fill="FFFFFF"/>
          </w:tcPr>
          <w:p>
            <w:r>
              <w:rPr>
                <w:sz w:val="19"/>
              </w:rPr>
              <w:t>Throughput</w:t>
            </w:r>
          </w:p>
        </w:tc>
        <w:tc>
          <w:tcPr>
            <w:tcW w:type="dxa" w:w="3600"/>
            <w:shd w:val="clear" w:color="auto" w:fill="FFFFFF"/>
          </w:tcPr>
          <w:p>
            <w:r>
              <w:rPr>
                <w:sz w:val="19"/>
              </w:rPr>
              <w:t>~10K-100K events/sec</w:t>
            </w:r>
          </w:p>
        </w:tc>
        <w:tc>
          <w:tcPr>
            <w:tcW w:type="dxa" w:w="3744"/>
            <w:shd w:val="clear" w:color="auto" w:fill="FFFFFF"/>
          </w:tcPr>
          <w:p>
            <w:r>
              <w:rPr>
                <w:sz w:val="19"/>
              </w:rPr>
              <w:t>~100K-1M events/sec</w:t>
            </w:r>
          </w:p>
        </w:tc>
      </w:tr>
      <w:tr>
        <w:tc>
          <w:tcPr>
            <w:tcW w:type="dxa" w:w="2448"/>
            <w:shd w:val="clear" w:color="auto" w:fill="F5F9FF"/>
          </w:tcPr>
          <w:p>
            <w:r>
              <w:rPr>
                <w:sz w:val="19"/>
              </w:rPr>
              <w:t>State on crash</w:t>
            </w:r>
          </w:p>
        </w:tc>
        <w:tc>
          <w:tcPr>
            <w:tcW w:type="dxa" w:w="3600"/>
            <w:shd w:val="clear" w:color="auto" w:fill="F5F9FF"/>
          </w:tcPr>
          <w:p>
            <w:r>
              <w:rPr>
                <w:sz w:val="19"/>
              </w:rPr>
              <w:t>Total loss (JVM heap only)</w:t>
            </w:r>
          </w:p>
        </w:tc>
        <w:tc>
          <w:tcPr>
            <w:tcW w:type="dxa" w:w="3744"/>
            <w:shd w:val="clear" w:color="auto" w:fill="F5F9FF"/>
          </w:tcPr>
          <w:p>
            <w:r>
              <w:rPr>
                <w:sz w:val="19"/>
              </w:rPr>
              <w:t>Full recovery (RocksDB + HDFS/S3)</w:t>
            </w:r>
          </w:p>
        </w:tc>
      </w:tr>
      <w:tr>
        <w:tc>
          <w:tcPr>
            <w:tcW w:type="dxa" w:w="2448"/>
            <w:shd w:val="clear" w:color="auto" w:fill="FFFFFF"/>
          </w:tcPr>
          <w:p>
            <w:r>
              <w:rPr>
                <w:sz w:val="19"/>
              </w:rPr>
              <w:t>Merge bottleneck</w:t>
            </w:r>
          </w:p>
        </w:tc>
        <w:tc>
          <w:tcPr>
            <w:tcW w:type="dxa" w:w="3600"/>
            <w:shd w:val="clear" w:color="auto" w:fill="FFFFFF"/>
          </w:tcPr>
          <w:p>
            <w:r>
              <w:rPr>
                <w:sz w:val="19"/>
              </w:rPr>
              <w:t>Yes - parallelism=1 global reducer</w:t>
            </w:r>
          </w:p>
        </w:tc>
        <w:tc>
          <w:tcPr>
            <w:tcW w:type="dxa" w:w="3744"/>
            <w:shd w:val="clear" w:color="auto" w:fill="FFFFFF"/>
          </w:tcPr>
          <w:p>
            <w:r>
              <w:rPr>
                <w:sz w:val="19"/>
              </w:rPr>
              <w:t>No - distributed groupByKey(uid)</w:t>
            </w:r>
          </w:p>
        </w:tc>
      </w:tr>
      <w:tr>
        <w:tc>
          <w:tcPr>
            <w:tcW w:type="dxa" w:w="2448"/>
            <w:shd w:val="clear" w:color="auto" w:fill="F5F9FF"/>
          </w:tcPr>
          <w:p>
            <w:r>
              <w:rPr>
                <w:sz w:val="19"/>
              </w:rPr>
              <w:t>State size limit</w:t>
            </w:r>
          </w:p>
        </w:tc>
        <w:tc>
          <w:tcPr>
            <w:tcW w:type="dxa" w:w="3600"/>
            <w:shd w:val="clear" w:color="auto" w:fill="F5F9FF"/>
          </w:tcPr>
          <w:p>
            <w:r>
              <w:rPr>
                <w:sz w:val="19"/>
              </w:rPr>
              <w:t>JVM heap size</w:t>
            </w:r>
          </w:p>
        </w:tc>
        <w:tc>
          <w:tcPr>
            <w:tcW w:type="dxa" w:w="3744"/>
            <w:shd w:val="clear" w:color="auto" w:fill="F5F9FF"/>
          </w:tcPr>
          <w:p>
            <w:r>
              <w:rPr>
                <w:sz w:val="19"/>
              </w:rPr>
              <w:t>Local SSD (effectively unlimited)</w:t>
            </w:r>
          </w:p>
        </w:tc>
      </w:tr>
      <w:tr>
        <w:tc>
          <w:tcPr>
            <w:tcW w:type="dxa" w:w="2448"/>
            <w:shd w:val="clear" w:color="auto" w:fill="FFFFFF"/>
          </w:tcPr>
          <w:p>
            <w:r>
              <w:rPr>
                <w:sz w:val="19"/>
              </w:rPr>
              <w:t>Security</w:t>
            </w:r>
          </w:p>
        </w:tc>
        <w:tc>
          <w:tcPr>
            <w:tcW w:type="dxa" w:w="3600"/>
            <w:shd w:val="clear" w:color="auto" w:fill="FFFFFF"/>
          </w:tcPr>
          <w:p>
            <w:r>
              <w:rPr>
                <w:sz w:val="19"/>
              </w:rPr>
              <w:t>CVE Jackson, RCE in case 25</w:t>
            </w:r>
          </w:p>
        </w:tc>
        <w:tc>
          <w:tcPr>
            <w:tcW w:type="dxa" w:w="3744"/>
            <w:shd w:val="clear" w:color="auto" w:fill="FFFFFF"/>
          </w:tcPr>
          <w:p>
            <w:r>
              <w:rPr>
                <w:sz w:val="19"/>
              </w:rPr>
              <w:t>Jackson 2.15+, no dynamic loading</w:t>
            </w:r>
          </w:p>
        </w:tc>
      </w:tr>
      <w:tr>
        <w:tc>
          <w:tcPr>
            <w:tcW w:type="dxa" w:w="2448"/>
            <w:shd w:val="clear" w:color="auto" w:fill="F5F9FF"/>
          </w:tcPr>
          <w:p>
            <w:r>
              <w:rPr>
                <w:sz w:val="19"/>
              </w:rPr>
              <w:t>Ecosystem</w:t>
            </w:r>
          </w:p>
        </w:tc>
        <w:tc>
          <w:tcPr>
            <w:tcW w:type="dxa" w:w="3600"/>
            <w:shd w:val="clear" w:color="auto" w:fill="F5F9FF"/>
          </w:tcPr>
          <w:p>
            <w:r>
              <w:rPr>
                <w:sz w:val="19"/>
              </w:rPr>
              <w:t>Flink 1.9.3 - EOL</w:t>
            </w:r>
          </w:p>
        </w:tc>
        <w:tc>
          <w:tcPr>
            <w:tcW w:type="dxa" w:w="3744"/>
            <w:shd w:val="clear" w:color="auto" w:fill="F5F9FF"/>
          </w:tcPr>
          <w:p>
            <w:r>
              <w:rPr>
                <w:sz w:val="19"/>
              </w:rPr>
              <w:t>Spark 3.5 - actively maintained</w:t>
            </w:r>
          </w:p>
        </w:tc>
      </w:tr>
      <w:tr>
        <w:tc>
          <w:tcPr>
            <w:tcW w:type="dxa" w:w="2448"/>
            <w:shd w:val="clear" w:color="auto" w:fill="FFFFFF"/>
          </w:tcPr>
          <w:p>
            <w:r>
              <w:rPr>
                <w:sz w:val="19"/>
              </w:rPr>
              <w:t>Synopsis IDs</w:t>
            </w:r>
          </w:p>
        </w:tc>
        <w:tc>
          <w:tcPr>
            <w:tcW w:type="dxa" w:w="3600"/>
            <w:shd w:val="clear" w:color="auto" w:fill="FFFFFF"/>
          </w:tcPr>
          <w:p>
            <w:r>
              <w:rPr>
                <w:sz w:val="19"/>
              </w:rPr>
              <w:t>Non-sequential: 1,2,3,7</w:t>
            </w:r>
          </w:p>
        </w:tc>
        <w:tc>
          <w:tcPr>
            <w:tcW w:type="dxa" w:w="3744"/>
            <w:shd w:val="clear" w:color="auto" w:fill="FFFFFF"/>
          </w:tcPr>
          <w:p>
            <w:r>
              <w:rPr>
                <w:sz w:val="19"/>
              </w:rPr>
              <w:t>Sequential: 1,2,3,4</w:t>
            </w:r>
          </w:p>
        </w:tc>
      </w:tr>
    </w:tbl>
    <w:p/>
    <w:p>
      <w:pPr>
        <w:spacing w:before="80" w:after="80"/>
        <w:pBdr>
          <w:bottom w:val="single" w:sz="4" w:space="1" w:color="BBBBBB"/>
        </w:pBdr>
      </w:pPr>
    </w:p>
    <w:p>
      <w:pPr>
        <w:pStyle w:val="Heading1"/>
        <w:spacing w:before="280" w:after="80"/>
      </w:pPr>
      <w:r>
        <w:rPr>
          <w:color w:val="1565C0"/>
        </w:rPr>
        <w:t>6. SDE_Spark Project Structure</w:t>
      </w:r>
    </w:p>
    <w:p>
      <w:pPr>
        <w:spacing w:after="80"/>
      </w:pPr>
      <w:r>
        <w:rPr>
          <w:sz w:val="21"/>
        </w:rPr>
        <w:t>SDE_Spark is a fully self-contained Maven project. No dependency on the SDE/Flink codebase. POJOs, synopsis algorithms, and reduce functions are all written fresh inside SDE_Spark, using the SDE/Flink source as a behavioral reference only.</w:t>
      </w:r>
    </w:p>
    <w:p>
      <w:pPr>
        <w:spacing w:before="40" w:after="40"/>
        <w:ind w:left="432"/>
      </w:pPr>
      <w:r>
        <w:rPr>
          <w:rFonts w:ascii="Courier New" w:hAnsi="Courier New"/>
          <w:color w:val="1B5E20"/>
          <w:sz w:val="18"/>
        </w:rPr>
        <w:t>SDE_Spark/</w:t>
      </w:r>
    </w:p>
    <w:p>
      <w:pPr>
        <w:spacing w:before="40" w:after="40"/>
        <w:ind w:left="432"/>
      </w:pPr>
      <w:r>
        <w:rPr>
          <w:rFonts w:ascii="Courier New" w:hAnsi="Courier New"/>
          <w:color w:val="1B5E20"/>
          <w:sz w:val="18"/>
        </w:rPr>
        <w:t>|-- pom.xml                         # Spark 3.5, Java 17, Jackson 2.15+</w:t>
      </w:r>
    </w:p>
    <w:p>
      <w:pPr>
        <w:spacing w:before="40" w:after="40"/>
        <w:ind w:left="432"/>
      </w:pPr>
      <w:r>
        <w:rPr>
          <w:rFonts w:ascii="Courier New" w:hAnsi="Courier New"/>
          <w:color w:val="1B5E20"/>
          <w:sz w:val="18"/>
        </w:rPr>
        <w:t>|-- README.md</w:t>
      </w:r>
    </w:p>
    <w:p>
      <w:pPr>
        <w:spacing w:before="40" w:after="40"/>
        <w:ind w:left="432"/>
      </w:pPr>
      <w:r>
        <w:rPr>
          <w:rFonts w:ascii="Courier New" w:hAnsi="Courier New"/>
          <w:color w:val="1B5E20"/>
          <w:sz w:val="18"/>
        </w:rPr>
        <w:t>`-- src/</w:t>
      </w:r>
    </w:p>
    <w:p>
      <w:pPr>
        <w:spacing w:before="40" w:after="40"/>
        <w:ind w:left="432"/>
      </w:pPr>
      <w:r>
        <w:rPr>
          <w:rFonts w:ascii="Courier New" w:hAnsi="Courier New"/>
          <w:color w:val="1B5E20"/>
          <w:sz w:val="18"/>
        </w:rPr>
        <w:t xml:space="preserve">    |-- main/java/infore/sde/spark/</w:t>
      </w:r>
    </w:p>
    <w:p>
      <w:pPr>
        <w:spacing w:before="40" w:after="40"/>
        <w:ind w:left="432"/>
      </w:pPr>
      <w:r>
        <w:rPr>
          <w:rFonts w:ascii="Courier New" w:hAnsi="Courier New"/>
          <w:color w:val="1B5E20"/>
          <w:sz w:val="18"/>
        </w:rPr>
        <w:t xml:space="preserve">    |   |-- SDESparkApp.java</w:t>
      </w:r>
    </w:p>
    <w:p>
      <w:pPr>
        <w:spacing w:before="40" w:after="40"/>
        <w:ind w:left="432"/>
      </w:pPr>
      <w:r>
        <w:rPr>
          <w:rFonts w:ascii="Courier New" w:hAnsi="Courier New"/>
          <w:color w:val="1B5E20"/>
          <w:sz w:val="18"/>
        </w:rPr>
        <w:t xml:space="preserve">    |   |-- config/SDEConfig.java</w:t>
      </w:r>
    </w:p>
    <w:p>
      <w:pPr>
        <w:spacing w:before="40" w:after="40"/>
        <w:ind w:left="432"/>
      </w:pPr>
      <w:r>
        <w:rPr>
          <w:rFonts w:ascii="Courier New" w:hAnsi="Courier New"/>
          <w:color w:val="1B5E20"/>
          <w:sz w:val="18"/>
        </w:rPr>
        <w:t xml:space="preserve">    |   |-- messages/               # POJOs (Serializable, same JSON contract)</w:t>
      </w:r>
    </w:p>
    <w:p>
      <w:pPr>
        <w:spacing w:before="40" w:after="40"/>
        <w:ind w:left="432"/>
      </w:pPr>
      <w:r>
        <w:rPr>
          <w:rFonts w:ascii="Courier New" w:hAnsi="Courier New"/>
          <w:color w:val="1B5E20"/>
          <w:sz w:val="18"/>
        </w:rPr>
        <w:t xml:space="preserve">    |   |   |-- Datapoint.java</w:t>
      </w:r>
    </w:p>
    <w:p>
      <w:pPr>
        <w:spacing w:before="40" w:after="40"/>
        <w:ind w:left="432"/>
      </w:pPr>
      <w:r>
        <w:rPr>
          <w:rFonts w:ascii="Courier New" w:hAnsi="Courier New"/>
          <w:color w:val="1B5E20"/>
          <w:sz w:val="18"/>
        </w:rPr>
        <w:t xml:space="preserve">    |   |   |-- Request.java</w:t>
      </w:r>
    </w:p>
    <w:p>
      <w:pPr>
        <w:spacing w:before="40" w:after="40"/>
        <w:ind w:left="432"/>
      </w:pPr>
      <w:r>
        <w:rPr>
          <w:rFonts w:ascii="Courier New" w:hAnsi="Courier New"/>
          <w:color w:val="1B5E20"/>
          <w:sz w:val="18"/>
        </w:rPr>
        <w:t xml:space="preserve">    |   |   `-- Estimation.java</w:t>
      </w:r>
    </w:p>
    <w:p>
      <w:pPr>
        <w:spacing w:before="40" w:after="40"/>
        <w:ind w:left="432"/>
      </w:pPr>
      <w:r>
        <w:rPr>
          <w:rFonts w:ascii="Courier New" w:hAnsi="Courier New"/>
          <w:color w:val="1B5E20"/>
          <w:sz w:val="18"/>
        </w:rPr>
        <w:t xml:space="preserve">    |   |-- synopses/               # Algorithms (Serializable from day one)</w:t>
      </w:r>
    </w:p>
    <w:p>
      <w:pPr>
        <w:spacing w:before="40" w:after="40"/>
        <w:ind w:left="432"/>
      </w:pPr>
      <w:r>
        <w:rPr>
          <w:rFonts w:ascii="Courier New" w:hAnsi="Courier New"/>
          <w:color w:val="1B5E20"/>
          <w:sz w:val="18"/>
        </w:rPr>
        <w:t xml:space="preserve">    |   |   |-- Synopsis.java       # Abstract base</w:t>
      </w:r>
    </w:p>
    <w:p>
      <w:pPr>
        <w:spacing w:before="40" w:after="40"/>
        <w:ind w:left="432"/>
      </w:pPr>
      <w:r>
        <w:rPr>
          <w:rFonts w:ascii="Courier New" w:hAnsi="Courier New"/>
          <w:color w:val="1B5E20"/>
          <w:sz w:val="18"/>
        </w:rPr>
        <w:t xml:space="preserve">    |   |   |-- CountMin.java       # synopsisID = 1</w:t>
      </w:r>
    </w:p>
    <w:p>
      <w:pPr>
        <w:spacing w:before="40" w:after="40"/>
        <w:ind w:left="432"/>
      </w:pPr>
      <w:r>
        <w:rPr>
          <w:rFonts w:ascii="Courier New" w:hAnsi="Courier New"/>
          <w:color w:val="1B5E20"/>
          <w:sz w:val="18"/>
        </w:rPr>
        <w:t xml:space="preserve">    |   |   |-- Bloomfilter.java    # synopsisID = 2</w:t>
      </w:r>
    </w:p>
    <w:p>
      <w:pPr>
        <w:spacing w:before="40" w:after="40"/>
        <w:ind w:left="432"/>
      </w:pPr>
      <w:r>
        <w:rPr>
          <w:rFonts w:ascii="Courier New" w:hAnsi="Courier New"/>
          <w:color w:val="1B5E20"/>
          <w:sz w:val="18"/>
        </w:rPr>
        <w:t xml:space="preserve">    |   |   |-- AMSsynopsis.java    # synopsisID = 3</w:t>
      </w:r>
    </w:p>
    <w:p>
      <w:pPr>
        <w:spacing w:before="40" w:after="40"/>
        <w:ind w:left="432"/>
      </w:pPr>
      <w:r>
        <w:rPr>
          <w:rFonts w:ascii="Courier New" w:hAnsi="Courier New"/>
          <w:color w:val="1B5E20"/>
          <w:sz w:val="18"/>
        </w:rPr>
        <w:t xml:space="preserve">    |   |   |-- HyperLogLogSynopsis.java  # synopsisID = 4</w:t>
      </w:r>
    </w:p>
    <w:p>
      <w:pPr>
        <w:spacing w:before="40" w:after="40"/>
        <w:ind w:left="432"/>
      </w:pPr>
      <w:r>
        <w:rPr>
          <w:rFonts w:ascii="Courier New" w:hAnsi="Courier New"/>
          <w:color w:val="1B5E20"/>
          <w:sz w:val="18"/>
        </w:rPr>
        <w:t xml:space="preserve">    |   |   `-- SynopsisFactory.java</w:t>
      </w:r>
    </w:p>
    <w:p>
      <w:pPr>
        <w:spacing w:before="40" w:after="40"/>
        <w:ind w:left="432"/>
      </w:pPr>
      <w:r>
        <w:rPr>
          <w:rFonts w:ascii="Courier New" w:hAnsi="Courier New"/>
          <w:color w:val="1B5E20"/>
          <w:sz w:val="18"/>
        </w:rPr>
        <w:t xml:space="preserve">    |   |-- reduceFunctions/</w:t>
      </w:r>
    </w:p>
    <w:p>
      <w:pPr>
        <w:spacing w:before="40" w:after="40"/>
        <w:ind w:left="432"/>
      </w:pPr>
      <w:r>
        <w:rPr>
          <w:rFonts w:ascii="Courier New" w:hAnsi="Courier New"/>
          <w:color w:val="1B5E20"/>
          <w:sz w:val="18"/>
        </w:rPr>
        <w:t xml:space="preserve">    |   |   |-- SimpleSumFunction.java  # CountMin, AMS, HLL</w:t>
      </w:r>
    </w:p>
    <w:p>
      <w:pPr>
        <w:spacing w:before="40" w:after="40"/>
        <w:ind w:left="432"/>
      </w:pPr>
      <w:r>
        <w:rPr>
          <w:rFonts w:ascii="Courier New" w:hAnsi="Courier New"/>
          <w:color w:val="1B5E20"/>
          <w:sz w:val="18"/>
        </w:rPr>
        <w:t xml:space="preserve">    |   |   `-- SimpleORFunction.java   # BloomFilter</w:t>
      </w:r>
    </w:p>
    <w:p>
      <w:pPr>
        <w:spacing w:before="40" w:after="40"/>
        <w:ind w:left="432"/>
      </w:pPr>
      <w:r>
        <w:rPr>
          <w:rFonts w:ascii="Courier New" w:hAnsi="Courier New"/>
          <w:color w:val="1B5E20"/>
          <w:sz w:val="18"/>
        </w:rPr>
        <w:t xml:space="preserve">    |   |-- ingestion/KafkaIngestionLayer.java    # Layer 1</w:t>
      </w:r>
    </w:p>
    <w:p>
      <w:pPr>
        <w:spacing w:before="40" w:after="40"/>
        <w:ind w:left="432"/>
      </w:pPr>
      <w:r>
        <w:rPr>
          <w:rFonts w:ascii="Courier New" w:hAnsi="Courier New"/>
          <w:color w:val="1B5E20"/>
          <w:sz w:val="18"/>
        </w:rPr>
        <w:t xml:space="preserve">    |   |-- routing/                             # Layer 2</w:t>
      </w:r>
    </w:p>
    <w:p>
      <w:pPr>
        <w:spacing w:before="40" w:after="40"/>
        <w:ind w:left="432"/>
      </w:pPr>
      <w:r>
        <w:rPr>
          <w:rFonts w:ascii="Courier New" w:hAnsi="Courier New"/>
          <w:color w:val="1B5E20"/>
          <w:sz w:val="18"/>
        </w:rPr>
        <w:t xml:space="preserve">    |   |   |-- RequestRouter.java</w:t>
      </w:r>
    </w:p>
    <w:p>
      <w:pPr>
        <w:spacing w:before="40" w:after="40"/>
        <w:ind w:left="432"/>
      </w:pPr>
      <w:r>
        <w:rPr>
          <w:rFonts w:ascii="Courier New" w:hAnsi="Courier New"/>
          <w:color w:val="1B5E20"/>
          <w:sz w:val="18"/>
        </w:rPr>
        <w:t xml:space="preserve">    |   |   |-- DataRouter.java</w:t>
      </w:r>
    </w:p>
    <w:p>
      <w:pPr>
        <w:spacing w:before="40" w:after="40"/>
        <w:ind w:left="432"/>
      </w:pPr>
      <w:r>
        <w:rPr>
          <w:rFonts w:ascii="Courier New" w:hAnsi="Courier New"/>
          <w:color w:val="1B5E20"/>
          <w:sz w:val="18"/>
        </w:rPr>
        <w:t xml:space="preserve">    |   |   `-- RoutingState.java</w:t>
      </w:r>
    </w:p>
    <w:p>
      <w:pPr>
        <w:spacing w:before="40" w:after="40"/>
        <w:ind w:left="432"/>
      </w:pPr>
      <w:r>
        <w:rPr>
          <w:rFonts w:ascii="Courier New" w:hAnsi="Courier New"/>
          <w:color w:val="1B5E20"/>
          <w:sz w:val="18"/>
        </w:rPr>
        <w:t xml:space="preserve">    |   |-- processing/                          # Layer 3</w:t>
      </w:r>
    </w:p>
    <w:p>
      <w:pPr>
        <w:spacing w:before="40" w:after="40"/>
        <w:ind w:left="432"/>
      </w:pPr>
      <w:r>
        <w:rPr>
          <w:rFonts w:ascii="Courier New" w:hAnsi="Courier New"/>
          <w:color w:val="1B5E20"/>
          <w:sz w:val="18"/>
        </w:rPr>
        <w:t xml:space="preserve">    |   |   |-- SynopsisProcessor.java</w:t>
      </w:r>
    </w:p>
    <w:p>
      <w:pPr>
        <w:spacing w:before="40" w:after="40"/>
        <w:ind w:left="432"/>
      </w:pPr>
      <w:r>
        <w:rPr>
          <w:rFonts w:ascii="Courier New" w:hAnsi="Courier New"/>
          <w:color w:val="1B5E20"/>
          <w:sz w:val="18"/>
        </w:rPr>
        <w:t xml:space="preserve">    |   |   |-- SynopsisProcessorState.java</w:t>
      </w:r>
    </w:p>
    <w:p>
      <w:pPr>
        <w:spacing w:before="40" w:after="40"/>
        <w:ind w:left="432"/>
      </w:pPr>
      <w:r>
        <w:rPr>
          <w:rFonts w:ascii="Courier New" w:hAnsi="Courier New"/>
          <w:color w:val="1B5E20"/>
          <w:sz w:val="18"/>
        </w:rPr>
        <w:t xml:space="preserve">    |   |   `-- InputEvent.java</w:t>
      </w:r>
    </w:p>
    <w:p>
      <w:pPr>
        <w:spacing w:before="40" w:after="40"/>
        <w:ind w:left="432"/>
      </w:pPr>
      <w:r>
        <w:rPr>
          <w:rFonts w:ascii="Courier New" w:hAnsi="Courier New"/>
          <w:color w:val="1B5E20"/>
          <w:sz w:val="18"/>
        </w:rPr>
        <w:t xml:space="preserve">    |   |-- aggregation/                         # Layers 4-5</w:t>
      </w:r>
    </w:p>
    <w:p>
      <w:pPr>
        <w:spacing w:before="40" w:after="40"/>
        <w:ind w:left="432"/>
      </w:pPr>
      <w:r>
        <w:rPr>
          <w:rFonts w:ascii="Courier New" w:hAnsi="Courier New"/>
          <w:color w:val="1B5E20"/>
          <w:sz w:val="18"/>
        </w:rPr>
        <w:t xml:space="preserve">    |   |   |-- PathSplitter.java</w:t>
      </w:r>
    </w:p>
    <w:p>
      <w:pPr>
        <w:spacing w:before="40" w:after="40"/>
        <w:ind w:left="432"/>
      </w:pPr>
      <w:r>
        <w:rPr>
          <w:rFonts w:ascii="Courier New" w:hAnsi="Courier New"/>
          <w:color w:val="1B5E20"/>
          <w:sz w:val="18"/>
        </w:rPr>
        <w:t xml:space="preserve">    |   |   `-- ReduceAggregator.java</w:t>
      </w:r>
    </w:p>
    <w:p>
      <w:pPr>
        <w:spacing w:before="40" w:after="40"/>
        <w:ind w:left="432"/>
      </w:pPr>
      <w:r>
        <w:rPr>
          <w:rFonts w:ascii="Courier New" w:hAnsi="Courier New"/>
          <w:color w:val="1B5E20"/>
          <w:sz w:val="18"/>
        </w:rPr>
        <w:t xml:space="preserve">    |   `-- output/KafkaOutputLayer.java         # Layer 6</w:t>
      </w:r>
    </w:p>
    <w:p>
      <w:pPr>
        <w:spacing w:before="40" w:after="40"/>
        <w:ind w:left="432"/>
      </w:pPr>
      <w:r>
        <w:rPr>
          <w:rFonts w:ascii="Courier New" w:hAnsi="Courier New"/>
          <w:color w:val="1B5E20"/>
          <w:sz w:val="18"/>
        </w:rPr>
        <w:t xml:space="preserve">    `-- test/java/infore/sde/spark/</w:t>
      </w:r>
    </w:p>
    <w:p>
      <w:pPr>
        <w:spacing w:before="80" w:after="80"/>
        <w:pBdr>
          <w:bottom w:val="single" w:sz="4" w:space="1" w:color="BBBBBB"/>
        </w:pBdr>
      </w:pPr>
    </w:p>
    <w:p>
      <w:pPr>
        <w:pStyle w:val="Heading1"/>
        <w:spacing w:before="280" w:after="80"/>
      </w:pPr>
      <w:r>
        <w:rPr>
          <w:color w:val="1565C0"/>
        </w:rPr>
        <w:t>7. Implementation Priorities</w:t>
      </w:r>
    </w:p>
    <w:p>
      <w:pPr>
        <w:spacing w:after="80"/>
      </w:pPr>
      <w:r>
        <w:rPr>
          <w:sz w:val="21"/>
        </w:rPr>
        <w:t>Recommended implementation order:</w:t>
      </w:r>
    </w:p>
    <w:p>
      <w:pPr>
        <w:spacing w:before="80" w:after="40"/>
      </w:pPr>
      <w:r>
        <w:rPr>
          <w:b/>
          <w:color w:val="1565C0"/>
          <w:sz w:val="22"/>
        </w:rPr>
        <w:t>1 - Project Setup</w:t>
      </w:r>
    </w:p>
    <w:p>
      <w:pPr>
        <w:spacing w:after="80"/>
      </w:pPr>
      <w:r>
        <w:rPr>
          <w:sz w:val="20"/>
        </w:rPr>
        <w:t>Create new Maven project SDE_Spark with pom.xml (Spark 3.5, Java 17, Jackson 2.15+), package structure infore.sde.spark, CI pipeline.</w:t>
      </w:r>
    </w:p>
    <w:p>
      <w:pPr>
        <w:spacing w:before="80" w:after="40"/>
      </w:pPr>
      <w:r>
        <w:rPr>
          <w:b/>
          <w:color w:val="E65100"/>
          <w:sz w:val="22"/>
        </w:rPr>
        <w:t>2 - Serialization Spike  [CRITICAL]</w:t>
      </w:r>
    </w:p>
    <w:p>
      <w:pPr>
        <w:spacing w:after="80"/>
      </w:pPr>
      <w:r>
        <w:rPr>
          <w:sz w:val="20"/>
        </w:rPr>
        <w:t>Implement all POJOs and Synopsis classes (IDs 1-4) with Serializable. Write RocksDB round-trip tests. This must be completed before any stateful layer work.</w:t>
      </w:r>
    </w:p>
    <w:p>
      <w:pPr>
        <w:spacing w:before="80" w:after="40"/>
      </w:pPr>
      <w:r>
        <w:rPr>
          <w:b/>
          <w:color w:val="1565C0"/>
          <w:sz w:val="22"/>
        </w:rPr>
        <w:t>3 - Pipeline Skeleton (GREEN path)</w:t>
      </w:r>
    </w:p>
    <w:p>
      <w:pPr>
        <w:spacing w:after="80"/>
      </w:pPr>
      <w:r>
        <w:rPr>
          <w:sz w:val="20"/>
        </w:rPr>
        <w:t>Implement Layers 1-6 end-to-end with synopsisID=1 (CountMin) only, noOfP=1. Validates full pipeline before adding complexity.</w:t>
      </w:r>
    </w:p>
    <w:p>
      <w:pPr>
        <w:spacing w:before="80" w:after="40"/>
      </w:pPr>
      <w:r>
        <w:rPr>
          <w:b/>
          <w:color w:val="1565C0"/>
          <w:sz w:val="22"/>
        </w:rPr>
        <w:t>4 - PURPLE Path</w:t>
      </w:r>
    </w:p>
    <w:p>
      <w:pPr>
        <w:spacing w:after="80"/>
      </w:pPr>
      <w:r>
        <w:rPr>
          <w:sz w:val="20"/>
        </w:rPr>
        <w:t>Add ReduceAggregator (Layer 5) and route noOfP&gt;1 estimations. Test with CountMin noOfP=2.</w:t>
      </w:r>
    </w:p>
    <w:p>
      <w:pPr>
        <w:spacing w:before="80" w:after="40"/>
      </w:pPr>
      <w:r>
        <w:rPr>
          <w:b/>
          <w:color w:val="1565C0"/>
          <w:sz w:val="22"/>
        </w:rPr>
        <w:t>5 - Full Algorithm Suite</w:t>
      </w:r>
    </w:p>
    <w:p>
      <w:pPr>
        <w:spacing w:after="80"/>
      </w:pPr>
      <w:r>
        <w:rPr>
          <w:sz w:val="20"/>
        </w:rPr>
        <w:t>Add synopsisID=2 (BloomFilter), synopsisID=3 (AMS), synopsisID=4 (HyperLogLog) to SynopsisFactory. Validate all merge functions.</w:t>
      </w:r>
    </w:p>
    <w:p>
      <w:pPr>
        <w:spacing w:before="80" w:after="40"/>
      </w:pPr>
      <w:r>
        <w:rPr>
          <w:b/>
          <w:color w:val="1565C0"/>
          <w:sz w:val="22"/>
        </w:rPr>
        <w:t>6 - State Timeout (TTL)</w:t>
      </w:r>
    </w:p>
    <w:p>
      <w:pPr>
        <w:spacing w:after="80"/>
      </w:pPr>
      <w:r>
        <w:rPr>
          <w:sz w:val="20"/>
        </w:rPr>
        <w:t>Implement activity-based TTL with GroupStateTimeout.ProcessingTimeTimeout and eviction notifications (requestID=-1).</w:t>
      </w:r>
    </w:p>
    <w:p>
      <w:pPr>
        <w:spacing w:before="80" w:after="40"/>
      </w:pPr>
      <w:r>
        <w:rPr>
          <w:b/>
          <w:color w:val="2E7D32"/>
          <w:sz w:val="22"/>
        </w:rPr>
        <w:t>7 - Integration Testing &amp; Validation</w:t>
      </w:r>
    </w:p>
    <w:p>
      <w:pPr>
        <w:spacing w:after="80"/>
      </w:pPr>
      <w:r>
        <w:rPr>
          <w:sz w:val="20"/>
        </w:rPr>
        <w:t>E2E test suite, checkpoint recovery test. Run alongside SDE/Flink with separate consumer group to compare outputs for accuracy parity.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