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7E648" w14:textId="77777777" w:rsidR="00231D54" w:rsidRPr="0005590D" w:rsidRDefault="00231D54" w:rsidP="00231D54">
      <w:pPr>
        <w:pStyle w:val="Title"/>
        <w:jc w:val="center"/>
      </w:pPr>
      <w:bookmarkStart w:id="0" w:name="_Hlk65491517"/>
      <w:bookmarkEnd w:id="0"/>
      <w:r w:rsidRPr="0005590D">
        <w:t>STATEMENT OF WORK</w:t>
      </w:r>
    </w:p>
    <w:p w14:paraId="2816043F" w14:textId="77777777" w:rsidR="003A510C" w:rsidRPr="0005590D" w:rsidRDefault="003A510C" w:rsidP="003A510C">
      <w:pPr>
        <w:jc w:val="center"/>
        <w:rPr>
          <w:rFonts w:asciiTheme="minorHAnsi" w:eastAsia="Calibri" w:hAnsiTheme="minorHAnsi" w:cstheme="minorHAnsi"/>
          <w:color w:val="000000" w:themeColor="text1"/>
          <w:sz w:val="22"/>
          <w:szCs w:val="22"/>
          <w:lang w:val="en-US"/>
        </w:rPr>
      </w:pPr>
    </w:p>
    <w:p w14:paraId="65737900" w14:textId="2DD464BA" w:rsidR="00231D54" w:rsidRPr="003E36FA" w:rsidRDefault="00231D54" w:rsidP="00231D54">
      <w:pPr>
        <w:jc w:val="both"/>
        <w:rPr>
          <w:rFonts w:asciiTheme="minorHAnsi" w:hAnsiTheme="minorHAnsi" w:cstheme="minorHAnsi"/>
          <w:b/>
          <w:color w:val="000000" w:themeColor="text1"/>
          <w:sz w:val="22"/>
          <w:szCs w:val="22"/>
        </w:rPr>
      </w:pPr>
      <w:bookmarkStart w:id="1" w:name="_Toc302380017"/>
      <w:r w:rsidRPr="00707CE1">
        <w:rPr>
          <w:rFonts w:asciiTheme="minorHAnsi" w:hAnsiTheme="minorHAnsi" w:cstheme="minorHAnsi"/>
          <w:b/>
          <w:color w:val="000000" w:themeColor="text1"/>
          <w:sz w:val="22"/>
          <w:szCs w:val="22"/>
        </w:rPr>
        <w:t xml:space="preserve">This Statement of Work (“Statement of Work” or “SOW”) is made and entered into as of </w:t>
      </w:r>
      <w:r>
        <w:rPr>
          <w:rFonts w:asciiTheme="minorHAnsi" w:hAnsiTheme="minorHAnsi" w:cstheme="minorHAnsi"/>
          <w:b/>
          <w:color w:val="000000" w:themeColor="text1"/>
          <w:sz w:val="22"/>
          <w:szCs w:val="22"/>
        </w:rPr>
        <w:t>1</w:t>
      </w:r>
      <w:r w:rsidR="000434DE">
        <w:rPr>
          <w:rFonts w:asciiTheme="minorHAnsi" w:hAnsiTheme="minorHAnsi" w:cstheme="minorHAnsi"/>
          <w:b/>
          <w:color w:val="000000" w:themeColor="text1"/>
          <w:sz w:val="22"/>
          <w:szCs w:val="22"/>
        </w:rPr>
        <w:t>2</w:t>
      </w:r>
      <w:r w:rsidRPr="00707CE1">
        <w:rPr>
          <w:rFonts w:asciiTheme="minorHAnsi" w:hAnsiTheme="minorHAnsi" w:cstheme="minorHAnsi"/>
          <w:b/>
          <w:color w:val="000000" w:themeColor="text1"/>
          <w:sz w:val="22"/>
          <w:szCs w:val="22"/>
          <w:vertAlign w:val="superscript"/>
        </w:rPr>
        <w:t>th</w:t>
      </w:r>
      <w:r w:rsidRPr="00707CE1">
        <w:rPr>
          <w:rFonts w:asciiTheme="minorHAnsi" w:hAnsiTheme="minorHAnsi" w:cstheme="minorHAnsi"/>
          <w:b/>
          <w:color w:val="000000" w:themeColor="text1"/>
          <w:sz w:val="22"/>
          <w:szCs w:val="22"/>
        </w:rPr>
        <w:t xml:space="preserve"> November 2021 by and between Accenture Solutions </w:t>
      </w:r>
      <w:proofErr w:type="spellStart"/>
      <w:r w:rsidRPr="00707CE1">
        <w:rPr>
          <w:rFonts w:asciiTheme="minorHAnsi" w:hAnsiTheme="minorHAnsi" w:cstheme="minorHAnsi"/>
          <w:b/>
          <w:color w:val="000000" w:themeColor="text1"/>
          <w:sz w:val="22"/>
          <w:szCs w:val="22"/>
        </w:rPr>
        <w:t>Pvt.</w:t>
      </w:r>
      <w:proofErr w:type="spellEnd"/>
      <w:r w:rsidRPr="00707CE1">
        <w:rPr>
          <w:rFonts w:asciiTheme="minorHAnsi" w:hAnsiTheme="minorHAnsi" w:cstheme="minorHAnsi"/>
          <w:b/>
          <w:color w:val="000000" w:themeColor="text1"/>
          <w:sz w:val="22"/>
          <w:szCs w:val="22"/>
        </w:rPr>
        <w:t xml:space="preserve"> Ltd. (“Accenture”) and WinVinaya Foundation (“Service Provider”).</w:t>
      </w:r>
    </w:p>
    <w:p w14:paraId="2FF76B92" w14:textId="77777777" w:rsidR="003E36FA" w:rsidRPr="003E36FA" w:rsidRDefault="003E36FA" w:rsidP="003E36FA">
      <w:pPr>
        <w:jc w:val="both"/>
        <w:rPr>
          <w:rFonts w:asciiTheme="minorHAnsi" w:hAnsiTheme="minorHAnsi" w:cstheme="minorHAnsi"/>
          <w:b/>
          <w:color w:val="000000" w:themeColor="text1"/>
          <w:sz w:val="22"/>
          <w:szCs w:val="22"/>
        </w:rPr>
      </w:pPr>
    </w:p>
    <w:p w14:paraId="41E69169" w14:textId="77777777" w:rsidR="003E36FA" w:rsidRPr="003E36FA" w:rsidRDefault="003E36FA" w:rsidP="003E36FA">
      <w:pPr>
        <w:jc w:val="both"/>
        <w:rPr>
          <w:rFonts w:asciiTheme="minorHAnsi" w:hAnsiTheme="minorHAnsi" w:cstheme="minorHAnsi"/>
          <w:b/>
          <w:bCs/>
          <w:color w:val="000000" w:themeColor="text1"/>
          <w:sz w:val="22"/>
          <w:szCs w:val="22"/>
        </w:rPr>
      </w:pPr>
      <w:r w:rsidRPr="003E36FA">
        <w:rPr>
          <w:rFonts w:asciiTheme="minorHAnsi" w:hAnsiTheme="minorHAnsi" w:cstheme="minorHAnsi"/>
          <w:b/>
          <w:bCs/>
          <w:color w:val="000000" w:themeColor="text1"/>
          <w:sz w:val="22"/>
          <w:szCs w:val="22"/>
        </w:rPr>
        <w:t>This Statement of Work is governed by all the Terms and Conditions of Accenture Purchase Order that will be issued to the service Provider and mentioned as General Term and Condition under this document.</w:t>
      </w:r>
    </w:p>
    <w:p w14:paraId="45654D06" w14:textId="77777777" w:rsidR="003E36FA" w:rsidRPr="003E36FA" w:rsidRDefault="003E36FA" w:rsidP="003E36FA">
      <w:pPr>
        <w:jc w:val="both"/>
        <w:rPr>
          <w:rFonts w:asciiTheme="minorHAnsi" w:hAnsiTheme="minorHAnsi" w:cstheme="minorHAnsi"/>
          <w:b/>
          <w:bCs/>
          <w:color w:val="000000" w:themeColor="text1"/>
          <w:sz w:val="22"/>
          <w:szCs w:val="22"/>
        </w:rPr>
      </w:pPr>
    </w:p>
    <w:p w14:paraId="5A48BDE3" w14:textId="77777777" w:rsidR="003E36FA" w:rsidRPr="003E36FA" w:rsidRDefault="003E36FA" w:rsidP="003E36FA">
      <w:pPr>
        <w:jc w:val="both"/>
        <w:rPr>
          <w:rFonts w:asciiTheme="minorHAnsi" w:hAnsiTheme="minorHAnsi" w:cstheme="minorHAnsi"/>
          <w:b/>
          <w:bCs/>
          <w:color w:val="000000" w:themeColor="text1"/>
          <w:sz w:val="22"/>
          <w:szCs w:val="22"/>
        </w:rPr>
      </w:pPr>
      <w:r w:rsidRPr="003E36FA">
        <w:rPr>
          <w:rFonts w:asciiTheme="minorHAnsi" w:hAnsiTheme="minorHAnsi" w:cstheme="minorHAnsi"/>
          <w:b/>
          <w:bCs/>
          <w:color w:val="000000" w:themeColor="text1"/>
          <w:sz w:val="22"/>
          <w:szCs w:val="22"/>
        </w:rPr>
        <w:t>Any capitalized term used but not defined in this Statement of Work shall have the meaning assigned to such term in the Purchase Order.</w:t>
      </w:r>
    </w:p>
    <w:p w14:paraId="33A99E15" w14:textId="77777777" w:rsidR="003E36FA" w:rsidRPr="003E36FA" w:rsidRDefault="003E36FA" w:rsidP="003E36FA">
      <w:pPr>
        <w:jc w:val="both"/>
        <w:rPr>
          <w:rFonts w:asciiTheme="minorHAnsi" w:hAnsiTheme="minorHAnsi" w:cstheme="minorHAnsi"/>
          <w:b/>
          <w:bCs/>
          <w:color w:val="000000" w:themeColor="text1"/>
          <w:sz w:val="22"/>
          <w:szCs w:val="22"/>
        </w:rPr>
      </w:pPr>
    </w:p>
    <w:p w14:paraId="0D2265B2" w14:textId="77777777" w:rsidR="003E36FA" w:rsidRPr="003E36FA" w:rsidRDefault="003E36FA" w:rsidP="003E36FA">
      <w:pPr>
        <w:jc w:val="both"/>
        <w:rPr>
          <w:rFonts w:asciiTheme="minorHAnsi" w:hAnsiTheme="minorHAnsi" w:cstheme="minorHAnsi"/>
          <w:b/>
          <w:color w:val="000000" w:themeColor="text1"/>
          <w:sz w:val="22"/>
          <w:szCs w:val="22"/>
          <w:u w:val="single"/>
          <w:lang w:val="en-US"/>
        </w:rPr>
      </w:pPr>
      <w:r w:rsidRPr="003E36FA">
        <w:rPr>
          <w:rFonts w:asciiTheme="minorHAnsi" w:hAnsiTheme="minorHAnsi" w:cstheme="minorHAnsi"/>
          <w:b/>
          <w:color w:val="000000" w:themeColor="text1"/>
          <w:sz w:val="22"/>
          <w:szCs w:val="22"/>
        </w:rPr>
        <w:t>This Statement of Work remains in force from the date the Purchase Order is released to the service provider until next </w:t>
      </w:r>
      <w:r w:rsidRPr="003E36FA">
        <w:rPr>
          <w:rFonts w:asciiTheme="minorHAnsi" w:hAnsiTheme="minorHAnsi" w:cstheme="minorHAnsi"/>
          <w:b/>
          <w:bCs/>
          <w:color w:val="000000" w:themeColor="text1"/>
          <w:sz w:val="22"/>
          <w:szCs w:val="22"/>
        </w:rPr>
        <w:t>6 months</w:t>
      </w:r>
      <w:r w:rsidRPr="003E36FA">
        <w:rPr>
          <w:rFonts w:asciiTheme="minorHAnsi" w:hAnsiTheme="minorHAnsi" w:cstheme="minorHAnsi"/>
          <w:b/>
          <w:color w:val="000000" w:themeColor="text1"/>
          <w:sz w:val="22"/>
          <w:szCs w:val="22"/>
        </w:rPr>
        <w:t> unless terminated earlier by the Parties under this Agreement and also comprises the following and any attachments hereto</w:t>
      </w:r>
      <w:r w:rsidRPr="003E36FA">
        <w:rPr>
          <w:rFonts w:asciiTheme="minorHAnsi" w:hAnsiTheme="minorHAnsi" w:cstheme="minorHAnsi"/>
          <w:b/>
          <w:color w:val="000000" w:themeColor="text1"/>
          <w:sz w:val="22"/>
          <w:szCs w:val="22"/>
          <w:u w:val="single"/>
        </w:rPr>
        <w:t>.</w:t>
      </w:r>
    </w:p>
    <w:p w14:paraId="7BA41DE0" w14:textId="698AB371" w:rsidR="003E36FA" w:rsidRPr="003E36FA" w:rsidRDefault="003E36FA" w:rsidP="003E36FA">
      <w:pPr>
        <w:jc w:val="both"/>
        <w:rPr>
          <w:rFonts w:asciiTheme="minorHAnsi" w:hAnsiTheme="minorHAnsi" w:cstheme="minorHAnsi"/>
          <w:b/>
          <w:color w:val="000000" w:themeColor="text1"/>
          <w:sz w:val="22"/>
          <w:szCs w:val="22"/>
          <w:u w:val="single"/>
          <w:lang w:val="en-US"/>
        </w:rPr>
      </w:pPr>
    </w:p>
    <w:p w14:paraId="16DD278B" w14:textId="56BBBEAF" w:rsidR="000E3C77" w:rsidRPr="0023657E" w:rsidRDefault="0023657E" w:rsidP="0023657E">
      <w:pPr>
        <w:pStyle w:val="Heading2"/>
        <w:rPr>
          <w:lang w:val="en-GB"/>
        </w:rPr>
      </w:pPr>
      <w:r>
        <w:rPr>
          <w:lang w:val="en-GB"/>
        </w:rPr>
        <w:t>OBJECTIVE</w:t>
      </w:r>
    </w:p>
    <w:p w14:paraId="4B81DC3B" w14:textId="0396D9C3" w:rsidR="005C0744" w:rsidRPr="0084287A" w:rsidRDefault="0023657E" w:rsidP="0023657E">
      <w:pPr>
        <w:pStyle w:val="ListParagraph"/>
        <w:spacing w:after="0" w:line="240" w:lineRule="auto"/>
        <w:ind w:left="0"/>
        <w:contextualSpacing w:val="0"/>
        <w:jc w:val="both"/>
        <w:rPr>
          <w:i/>
        </w:rPr>
      </w:pPr>
      <w:r w:rsidRPr="0084287A">
        <w:rPr>
          <w:i/>
        </w:rPr>
        <w:t>Sensitization</w:t>
      </w:r>
      <w:r w:rsidR="00307154" w:rsidRPr="0084287A">
        <w:rPr>
          <w:i/>
        </w:rPr>
        <w:t xml:space="preserve"> sessions designed for Accenture Leaders across all entities. We would want to share with them details on offerings of sessions for leaders on disability inclusion. </w:t>
      </w:r>
    </w:p>
    <w:p w14:paraId="4D2CD34C" w14:textId="4BB2F30F" w:rsidR="0023657E" w:rsidRDefault="0023657E" w:rsidP="005C0744">
      <w:pPr>
        <w:pStyle w:val="ListParagraph"/>
        <w:spacing w:after="0" w:line="240" w:lineRule="auto"/>
        <w:ind w:left="360"/>
        <w:contextualSpacing w:val="0"/>
        <w:jc w:val="both"/>
      </w:pPr>
    </w:p>
    <w:p w14:paraId="17121BB7" w14:textId="6CE15C08" w:rsidR="0023657E" w:rsidRPr="0023657E" w:rsidRDefault="0023657E" w:rsidP="0023657E">
      <w:pPr>
        <w:pStyle w:val="ListParagraph"/>
        <w:ind w:left="0"/>
        <w:jc w:val="both"/>
        <w:rPr>
          <w:rFonts w:asciiTheme="minorHAnsi" w:hAnsiTheme="minorHAnsi" w:cstheme="minorHAnsi"/>
          <w:color w:val="000000" w:themeColor="text1"/>
          <w:lang w:val="en-AU"/>
        </w:rPr>
      </w:pPr>
      <w:r w:rsidRPr="0023657E">
        <w:rPr>
          <w:rFonts w:asciiTheme="minorHAnsi" w:hAnsiTheme="minorHAnsi" w:cstheme="minorHAnsi"/>
          <w:color w:val="000000" w:themeColor="text1"/>
          <w:lang w:val="en-AU"/>
        </w:rPr>
        <w:t xml:space="preserve">Diversity and Inclusion Journey is like a marathon which takes time to mature and involves culture and mind-set change.  Every journey starts with the first step and we will be happy to partner with </w:t>
      </w:r>
      <w:r>
        <w:rPr>
          <w:rFonts w:asciiTheme="minorHAnsi" w:hAnsiTheme="minorHAnsi" w:cstheme="minorHAnsi"/>
          <w:color w:val="000000" w:themeColor="text1"/>
          <w:lang w:val="en-AU"/>
        </w:rPr>
        <w:t>Accenture</w:t>
      </w:r>
      <w:r w:rsidRPr="0023657E">
        <w:rPr>
          <w:rFonts w:asciiTheme="minorHAnsi" w:hAnsiTheme="minorHAnsi" w:cstheme="minorHAnsi"/>
          <w:color w:val="000000" w:themeColor="text1"/>
          <w:lang w:val="en-AU"/>
        </w:rPr>
        <w:t xml:space="preserve"> in your D&amp;I journey.  We suggest the following approach –</w:t>
      </w:r>
    </w:p>
    <w:p w14:paraId="2CBE0523" w14:textId="541C0117" w:rsidR="0023657E" w:rsidRPr="0023657E" w:rsidRDefault="0023657E" w:rsidP="0023657E">
      <w:pPr>
        <w:pStyle w:val="ListParagraph"/>
        <w:numPr>
          <w:ilvl w:val="0"/>
          <w:numId w:val="41"/>
        </w:numPr>
        <w:ind w:left="284" w:hanging="284"/>
        <w:jc w:val="both"/>
        <w:rPr>
          <w:rFonts w:asciiTheme="minorHAnsi" w:hAnsiTheme="minorHAnsi" w:cstheme="minorHAnsi"/>
          <w:color w:val="000000" w:themeColor="text1"/>
        </w:rPr>
      </w:pPr>
      <w:r w:rsidRPr="0023657E">
        <w:rPr>
          <w:rFonts w:asciiTheme="minorHAnsi" w:hAnsiTheme="minorHAnsi" w:cstheme="minorHAnsi"/>
          <w:color w:val="000000" w:themeColor="text1"/>
        </w:rPr>
        <w:t xml:space="preserve">Step 1: Conduct Disability Awareness Orientation Session </w:t>
      </w:r>
    </w:p>
    <w:p w14:paraId="10D7D866" w14:textId="02CFDBCB" w:rsidR="0023657E" w:rsidRPr="0023657E" w:rsidRDefault="0023657E" w:rsidP="0023657E">
      <w:pPr>
        <w:pStyle w:val="ListParagraph"/>
        <w:numPr>
          <w:ilvl w:val="0"/>
          <w:numId w:val="41"/>
        </w:numPr>
        <w:ind w:left="284" w:hanging="284"/>
        <w:jc w:val="both"/>
        <w:rPr>
          <w:rFonts w:asciiTheme="minorHAnsi" w:hAnsiTheme="minorHAnsi" w:cstheme="minorHAnsi"/>
          <w:color w:val="000000" w:themeColor="text1"/>
        </w:rPr>
      </w:pPr>
      <w:r w:rsidRPr="0023657E">
        <w:rPr>
          <w:rFonts w:asciiTheme="minorHAnsi" w:hAnsiTheme="minorHAnsi" w:cstheme="minorHAnsi"/>
          <w:color w:val="000000" w:themeColor="text1"/>
        </w:rPr>
        <w:t>Step 2: Conduct Disability Sensitization Workshop for Hiring Managers</w:t>
      </w:r>
    </w:p>
    <w:p w14:paraId="43957BE0" w14:textId="7B2FA84D" w:rsidR="0023657E" w:rsidRPr="0023657E" w:rsidRDefault="0023657E" w:rsidP="0023657E">
      <w:pPr>
        <w:pStyle w:val="ListParagraph"/>
        <w:numPr>
          <w:ilvl w:val="0"/>
          <w:numId w:val="41"/>
        </w:numPr>
        <w:ind w:left="284" w:hanging="284"/>
        <w:jc w:val="both"/>
        <w:rPr>
          <w:rFonts w:asciiTheme="minorHAnsi" w:hAnsiTheme="minorHAnsi" w:cstheme="minorHAnsi"/>
          <w:color w:val="000000" w:themeColor="text1"/>
        </w:rPr>
      </w:pPr>
      <w:r w:rsidRPr="0023657E">
        <w:rPr>
          <w:rFonts w:asciiTheme="minorHAnsi" w:hAnsiTheme="minorHAnsi" w:cstheme="minorHAnsi"/>
          <w:color w:val="000000" w:themeColor="text1"/>
        </w:rPr>
        <w:t>Step 3: Provide Mentoring Support to Hiring Managers and Delivery Team, after candidates are recruited</w:t>
      </w:r>
    </w:p>
    <w:p w14:paraId="0935D3B0" w14:textId="77777777" w:rsidR="00EC76A5" w:rsidRDefault="00EC76A5" w:rsidP="00764ADA">
      <w:pPr>
        <w:pStyle w:val="ListParagraph"/>
        <w:spacing w:after="0" w:line="240" w:lineRule="auto"/>
        <w:ind w:left="0"/>
        <w:contextualSpacing w:val="0"/>
        <w:jc w:val="both"/>
        <w:rPr>
          <w:rFonts w:asciiTheme="minorHAnsi" w:hAnsiTheme="minorHAnsi" w:cstheme="minorHAnsi"/>
          <w:color w:val="000000" w:themeColor="text1"/>
          <w:lang w:val="en-AU"/>
        </w:rPr>
      </w:pPr>
    </w:p>
    <w:p w14:paraId="2B23683B" w14:textId="1B78ED57" w:rsidR="0023657E" w:rsidRPr="0023657E" w:rsidRDefault="0023657E" w:rsidP="00764ADA">
      <w:pPr>
        <w:pStyle w:val="ListParagraph"/>
        <w:spacing w:after="0" w:line="240" w:lineRule="auto"/>
        <w:ind w:left="0"/>
        <w:contextualSpacing w:val="0"/>
        <w:jc w:val="both"/>
        <w:rPr>
          <w:rFonts w:asciiTheme="minorHAnsi" w:hAnsiTheme="minorHAnsi" w:cstheme="minorHAnsi"/>
          <w:color w:val="000000" w:themeColor="text1"/>
          <w:highlight w:val="yellow"/>
          <w:lang w:val="en-AU"/>
        </w:rPr>
      </w:pPr>
      <w:r w:rsidRPr="0023657E">
        <w:rPr>
          <w:rFonts w:asciiTheme="minorHAnsi" w:hAnsiTheme="minorHAnsi" w:cstheme="minorHAnsi"/>
          <w:color w:val="000000" w:themeColor="text1"/>
          <w:lang w:val="en-AU"/>
        </w:rPr>
        <w:t>In addition to Disability &amp; Inclusion Orientation and Mentoring support, we also provide Indian Sign Language Foundation Training to make the employees mindful of the disabilities of people and managing to communicate and work with them effectively, and sign language interpreta</w:t>
      </w:r>
      <w:r w:rsidR="00764ADA">
        <w:rPr>
          <w:rFonts w:asciiTheme="minorHAnsi" w:hAnsiTheme="minorHAnsi" w:cstheme="minorHAnsi"/>
          <w:color w:val="000000" w:themeColor="text1"/>
          <w:lang w:val="en-AU"/>
        </w:rPr>
        <w:t>tion support when required by Accenture</w:t>
      </w:r>
      <w:r w:rsidRPr="0023657E">
        <w:rPr>
          <w:rFonts w:asciiTheme="minorHAnsi" w:hAnsiTheme="minorHAnsi" w:cstheme="minorHAnsi"/>
          <w:color w:val="000000" w:themeColor="text1"/>
          <w:lang w:val="en-AU"/>
        </w:rPr>
        <w:t>.</w:t>
      </w:r>
    </w:p>
    <w:p w14:paraId="59D59E8F" w14:textId="1DB84125" w:rsidR="003A510C" w:rsidRPr="00612A9C" w:rsidRDefault="00612A9C" w:rsidP="0084287A">
      <w:pPr>
        <w:pStyle w:val="Heading2"/>
        <w:spacing w:before="120"/>
        <w:rPr>
          <w:lang w:val="en-GB"/>
        </w:rPr>
      </w:pPr>
      <w:r>
        <w:rPr>
          <w:lang w:val="en-GB"/>
        </w:rPr>
        <w:t>DELIVERABLE</w:t>
      </w:r>
      <w:r w:rsidR="00765EE2">
        <w:rPr>
          <w:lang w:val="en-GB"/>
        </w:rPr>
        <w:t>S</w:t>
      </w:r>
    </w:p>
    <w:p w14:paraId="0D437EE5" w14:textId="4BCD7F9E" w:rsidR="00A42F1C" w:rsidRPr="00A42F1C" w:rsidRDefault="00A42F1C" w:rsidP="00765EE2">
      <w:pPr>
        <w:pStyle w:val="Heading3"/>
        <w:spacing w:after="240"/>
      </w:pPr>
      <w:r w:rsidRPr="00A42F1C">
        <w:t>Disability Awareness Orientation (DAO)</w:t>
      </w:r>
    </w:p>
    <w:p w14:paraId="7167BD7A" w14:textId="08DDE536" w:rsidR="00A42F1C" w:rsidRPr="00A42F1C" w:rsidRDefault="00A42F1C" w:rsidP="00A42F1C">
      <w:pPr>
        <w:pStyle w:val="ListParagraph"/>
        <w:spacing w:after="0" w:line="240" w:lineRule="auto"/>
        <w:ind w:left="0"/>
        <w:contextualSpacing w:val="0"/>
        <w:jc w:val="both"/>
        <w:rPr>
          <w:rFonts w:asciiTheme="minorHAnsi" w:hAnsiTheme="minorHAnsi" w:cstheme="minorHAnsi"/>
          <w:color w:val="000000" w:themeColor="text1"/>
          <w:lang w:val="en-AU"/>
        </w:rPr>
      </w:pPr>
      <w:r w:rsidRPr="00A42F1C">
        <w:rPr>
          <w:rFonts w:asciiTheme="minorHAnsi" w:hAnsiTheme="minorHAnsi" w:cstheme="minorHAnsi"/>
          <w:color w:val="000000" w:themeColor="text1"/>
          <w:lang w:val="en-AU"/>
        </w:rPr>
        <w:t>The main impediment faced by inclusion and accessibility initiatives at organizations is the lack of awareness towards the potential and needs of people with disabilities. This lack of awareness may stem from ignorance/ inexperience of not having worked with people with disabilities.</w:t>
      </w:r>
    </w:p>
    <w:p w14:paraId="380D652B" w14:textId="77777777" w:rsidR="0084287A" w:rsidRDefault="0084287A" w:rsidP="00A42F1C">
      <w:pPr>
        <w:pStyle w:val="ListParagraph"/>
        <w:spacing w:after="0" w:line="240" w:lineRule="auto"/>
        <w:ind w:left="0"/>
        <w:contextualSpacing w:val="0"/>
        <w:jc w:val="both"/>
        <w:rPr>
          <w:rFonts w:asciiTheme="minorHAnsi" w:hAnsiTheme="minorHAnsi" w:cstheme="minorHAnsi"/>
          <w:color w:val="000000" w:themeColor="text1"/>
          <w:lang w:val="en-AU"/>
        </w:rPr>
      </w:pPr>
    </w:p>
    <w:p w14:paraId="242CAED7" w14:textId="717F347C" w:rsidR="00765EE2" w:rsidRDefault="00A42F1C" w:rsidP="00A42F1C">
      <w:pPr>
        <w:pStyle w:val="ListParagraph"/>
        <w:spacing w:after="0" w:line="240" w:lineRule="auto"/>
        <w:ind w:left="0"/>
        <w:contextualSpacing w:val="0"/>
        <w:jc w:val="both"/>
        <w:rPr>
          <w:rFonts w:asciiTheme="minorHAnsi" w:hAnsiTheme="minorHAnsi" w:cstheme="minorHAnsi"/>
          <w:color w:val="000000" w:themeColor="text1"/>
          <w:lang w:val="en-AU"/>
        </w:rPr>
      </w:pPr>
      <w:r w:rsidRPr="00A42F1C">
        <w:rPr>
          <w:rFonts w:asciiTheme="minorHAnsi" w:hAnsiTheme="minorHAnsi" w:cstheme="minorHAnsi"/>
          <w:color w:val="000000" w:themeColor="text1"/>
          <w:lang w:val="en-AU"/>
        </w:rPr>
        <w:t>Our awareness program will enable the participants to be more mindful of the needs of the people with disabilities. This session will ensure there will be a shift in their thinking towards the conducive side of creating an inclusive and acc</w:t>
      </w:r>
      <w:r w:rsidR="00232DB2">
        <w:rPr>
          <w:rFonts w:asciiTheme="minorHAnsi" w:hAnsiTheme="minorHAnsi" w:cstheme="minorHAnsi"/>
          <w:color w:val="000000" w:themeColor="text1"/>
          <w:lang w:val="en-AU"/>
        </w:rPr>
        <w:t xml:space="preserve">essible workplace environment. </w:t>
      </w:r>
    </w:p>
    <w:p w14:paraId="71EBFD11" w14:textId="5A9EA902" w:rsidR="00765EE2" w:rsidRDefault="00765EE2" w:rsidP="003E3360">
      <w:pPr>
        <w:pStyle w:val="Heading3"/>
        <w:spacing w:before="240" w:after="240"/>
      </w:pPr>
      <w:bookmarkStart w:id="2" w:name="_Toc72761847"/>
      <w:r>
        <w:t>Disability Sensitization Workshop (DSW) for Hiring Managers</w:t>
      </w:r>
      <w:bookmarkEnd w:id="2"/>
    </w:p>
    <w:p w14:paraId="76ED3FFF" w14:textId="62C50B50" w:rsidR="00765EE2" w:rsidRPr="00765EE2" w:rsidRDefault="00765EE2" w:rsidP="00765EE2">
      <w:pPr>
        <w:pStyle w:val="ListParagraph"/>
        <w:spacing w:after="0" w:line="240" w:lineRule="auto"/>
        <w:ind w:left="0"/>
        <w:contextualSpacing w:val="0"/>
        <w:jc w:val="both"/>
        <w:rPr>
          <w:rFonts w:asciiTheme="minorHAnsi" w:hAnsiTheme="minorHAnsi" w:cstheme="minorHAnsi"/>
          <w:color w:val="000000" w:themeColor="text1"/>
          <w:lang w:val="en-AU"/>
        </w:rPr>
      </w:pPr>
      <w:r w:rsidRPr="00765EE2">
        <w:rPr>
          <w:rFonts w:asciiTheme="minorHAnsi" w:hAnsiTheme="minorHAnsi" w:cstheme="minorHAnsi"/>
          <w:color w:val="000000" w:themeColor="text1"/>
          <w:lang w:val="en-AU"/>
        </w:rPr>
        <w:t xml:space="preserve">WinVinaya believes in the Power of Collective Efforts. We conduct this workshop to emphasize on the joint efforts for stimulating inclusion of people with disabilities at all levels. This workshop will </w:t>
      </w:r>
      <w:r w:rsidR="000434DE">
        <w:rPr>
          <w:rFonts w:asciiTheme="minorHAnsi" w:hAnsiTheme="minorHAnsi" w:cstheme="minorHAnsi"/>
          <w:color w:val="000000" w:themeColor="text1"/>
          <w:lang w:val="en-AU"/>
        </w:rPr>
        <w:t>enable</w:t>
      </w:r>
      <w:r w:rsidRPr="00765EE2">
        <w:rPr>
          <w:rFonts w:asciiTheme="minorHAnsi" w:hAnsiTheme="minorHAnsi" w:cstheme="minorHAnsi"/>
          <w:color w:val="000000" w:themeColor="text1"/>
          <w:lang w:val="en-AU"/>
        </w:rPr>
        <w:t xml:space="preserve"> a change in the mind-set of the people and highlighting the abilities of people with disabilities.</w:t>
      </w:r>
    </w:p>
    <w:p w14:paraId="18C24233" w14:textId="77777777" w:rsidR="00765EE2" w:rsidRDefault="00765EE2" w:rsidP="003E3360">
      <w:pPr>
        <w:pStyle w:val="Heading3"/>
        <w:spacing w:before="240" w:after="240"/>
      </w:pPr>
      <w:bookmarkStart w:id="3" w:name="_Toc72761851"/>
      <w:r>
        <w:lastRenderedPageBreak/>
        <w:t>Mentoring Support for Hiring Managers, Delivery Teams</w:t>
      </w:r>
      <w:bookmarkEnd w:id="3"/>
    </w:p>
    <w:p w14:paraId="6F7257FF" w14:textId="6D014905" w:rsidR="00765EE2" w:rsidRDefault="00765EE2" w:rsidP="00765EE2">
      <w:pPr>
        <w:pStyle w:val="ListParagraph"/>
        <w:spacing w:after="0" w:line="240" w:lineRule="auto"/>
        <w:ind w:left="0"/>
        <w:contextualSpacing w:val="0"/>
        <w:jc w:val="both"/>
        <w:rPr>
          <w:rFonts w:asciiTheme="minorHAnsi" w:hAnsiTheme="minorHAnsi" w:cstheme="minorHAnsi"/>
          <w:color w:val="000000" w:themeColor="text1"/>
          <w:lang w:val="en-AU"/>
        </w:rPr>
      </w:pPr>
      <w:r w:rsidRPr="00765EE2">
        <w:rPr>
          <w:rFonts w:asciiTheme="minorHAnsi" w:hAnsiTheme="minorHAnsi" w:cstheme="minorHAnsi"/>
          <w:color w:val="000000" w:themeColor="text1"/>
          <w:lang w:val="en-AU"/>
        </w:rPr>
        <w:t xml:space="preserve">While trainings are very useful to increase the awareness and D&amp;I maturity levels of employees, it is NOT adequate for a successful integration of Persons with Disabilities into the organization.  Once </w:t>
      </w:r>
      <w:r>
        <w:rPr>
          <w:rFonts w:asciiTheme="minorHAnsi" w:hAnsiTheme="minorHAnsi" w:cstheme="minorHAnsi"/>
          <w:color w:val="000000" w:themeColor="text1"/>
          <w:lang w:val="en-AU"/>
        </w:rPr>
        <w:t>the candidates join the team, the</w:t>
      </w:r>
      <w:r w:rsidRPr="00765EE2">
        <w:rPr>
          <w:rFonts w:asciiTheme="minorHAnsi" w:hAnsiTheme="minorHAnsi" w:cstheme="minorHAnsi"/>
          <w:color w:val="000000" w:themeColor="text1"/>
          <w:lang w:val="en-AU"/>
        </w:rPr>
        <w:t xml:space="preserve"> employees might have questions that need clarification/ guidance.  Even the new candidates might have doubts/ questions that they might </w:t>
      </w:r>
      <w:r>
        <w:rPr>
          <w:rFonts w:asciiTheme="minorHAnsi" w:hAnsiTheme="minorHAnsi" w:cstheme="minorHAnsi"/>
          <w:color w:val="000000" w:themeColor="text1"/>
          <w:lang w:val="en-AU"/>
        </w:rPr>
        <w:t>be uncomfortable asking the t</w:t>
      </w:r>
      <w:r w:rsidRPr="00765EE2">
        <w:rPr>
          <w:rFonts w:asciiTheme="minorHAnsi" w:hAnsiTheme="minorHAnsi" w:cstheme="minorHAnsi"/>
          <w:color w:val="000000" w:themeColor="text1"/>
          <w:lang w:val="en-AU"/>
        </w:rPr>
        <w:t>eam.</w:t>
      </w:r>
      <w:r w:rsidR="00232DB2">
        <w:rPr>
          <w:rFonts w:asciiTheme="minorHAnsi" w:hAnsiTheme="minorHAnsi" w:cstheme="minorHAnsi"/>
          <w:color w:val="000000" w:themeColor="text1"/>
          <w:lang w:val="en-AU"/>
        </w:rPr>
        <w:t xml:space="preserve"> Hence, mentoring support is required for the managers and other team members.</w:t>
      </w:r>
    </w:p>
    <w:p w14:paraId="1D12BF13" w14:textId="77777777" w:rsidR="00765EE2" w:rsidRDefault="00765EE2" w:rsidP="003E3360">
      <w:pPr>
        <w:pStyle w:val="Heading3"/>
        <w:spacing w:before="240" w:after="240"/>
      </w:pPr>
      <w:bookmarkStart w:id="4" w:name="_Toc72761853"/>
      <w:r>
        <w:t>Indian Sign Language Orientation (ISLO)</w:t>
      </w:r>
      <w:bookmarkEnd w:id="4"/>
    </w:p>
    <w:p w14:paraId="7338ECFA" w14:textId="392E387B" w:rsidR="00765EE2" w:rsidRDefault="00765EE2" w:rsidP="00765EE2">
      <w:pPr>
        <w:pStyle w:val="ListParagraph"/>
        <w:spacing w:after="0" w:line="240" w:lineRule="auto"/>
        <w:ind w:left="0"/>
        <w:contextualSpacing w:val="0"/>
        <w:jc w:val="both"/>
        <w:rPr>
          <w:rFonts w:asciiTheme="minorHAnsi" w:hAnsiTheme="minorHAnsi" w:cstheme="minorHAnsi"/>
          <w:color w:val="000000" w:themeColor="text1"/>
          <w:lang w:val="en-AU"/>
        </w:rPr>
      </w:pPr>
      <w:r w:rsidRPr="00765EE2">
        <w:rPr>
          <w:rFonts w:asciiTheme="minorHAnsi" w:hAnsiTheme="minorHAnsi" w:cstheme="minorHAnsi"/>
          <w:color w:val="000000" w:themeColor="text1"/>
          <w:lang w:val="en-AU"/>
        </w:rPr>
        <w:t xml:space="preserve">There are 100+ sign languages available across the globe.  Like spoken language, Sign Language also takes time and practice to learn and get better.  </w:t>
      </w:r>
    </w:p>
    <w:p w14:paraId="3D399FB3" w14:textId="77777777" w:rsidR="00765EE2" w:rsidRPr="00765EE2" w:rsidRDefault="00765EE2" w:rsidP="00765EE2">
      <w:pPr>
        <w:pStyle w:val="ListParagraph"/>
        <w:spacing w:after="0" w:line="240" w:lineRule="auto"/>
        <w:ind w:left="0"/>
        <w:contextualSpacing w:val="0"/>
        <w:jc w:val="both"/>
        <w:rPr>
          <w:rFonts w:asciiTheme="minorHAnsi" w:hAnsiTheme="minorHAnsi" w:cstheme="minorHAnsi"/>
          <w:color w:val="000000" w:themeColor="text1"/>
          <w:lang w:val="en-AU"/>
        </w:rPr>
      </w:pPr>
    </w:p>
    <w:p w14:paraId="5435F9E3" w14:textId="77777777" w:rsidR="00EC76A5" w:rsidRDefault="00765EE2" w:rsidP="00765EE2">
      <w:pPr>
        <w:pStyle w:val="ListParagraph"/>
        <w:spacing w:after="0" w:line="240" w:lineRule="auto"/>
        <w:ind w:left="0"/>
        <w:contextualSpacing w:val="0"/>
        <w:jc w:val="both"/>
        <w:rPr>
          <w:rFonts w:asciiTheme="minorHAnsi" w:hAnsiTheme="minorHAnsi" w:cstheme="minorHAnsi"/>
          <w:color w:val="000000" w:themeColor="text1"/>
          <w:lang w:val="en-AU"/>
        </w:rPr>
      </w:pPr>
      <w:r w:rsidRPr="00765EE2">
        <w:rPr>
          <w:rFonts w:asciiTheme="minorHAnsi" w:hAnsiTheme="minorHAnsi" w:cstheme="minorHAnsi"/>
          <w:color w:val="000000" w:themeColor="text1"/>
          <w:lang w:val="en-AU"/>
        </w:rPr>
        <w:t>WinVinaya conducts training in basics of Indian Sign Language to help create a better culture of inclusivity. Learning sign language can be a fun experience and help the employees to communicate with people in the deaf and hard of hearing community. It will bridge the gap between h</w:t>
      </w:r>
      <w:r w:rsidR="00E23D7A">
        <w:rPr>
          <w:rFonts w:asciiTheme="minorHAnsi" w:hAnsiTheme="minorHAnsi" w:cstheme="minorHAnsi"/>
          <w:color w:val="000000" w:themeColor="text1"/>
          <w:lang w:val="en-AU"/>
        </w:rPr>
        <w:t xml:space="preserve">earing and deaf employees. </w:t>
      </w:r>
    </w:p>
    <w:p w14:paraId="2D3A752A" w14:textId="77777777" w:rsidR="00EC76A5" w:rsidRDefault="00EC76A5" w:rsidP="00765EE2">
      <w:pPr>
        <w:pStyle w:val="ListParagraph"/>
        <w:spacing w:after="0" w:line="240" w:lineRule="auto"/>
        <w:ind w:left="0"/>
        <w:contextualSpacing w:val="0"/>
        <w:jc w:val="both"/>
        <w:rPr>
          <w:rFonts w:asciiTheme="minorHAnsi" w:hAnsiTheme="minorHAnsi" w:cstheme="minorHAnsi"/>
          <w:color w:val="000000" w:themeColor="text1"/>
          <w:lang w:val="en-AU"/>
        </w:rPr>
      </w:pPr>
    </w:p>
    <w:p w14:paraId="0BD4E0B0" w14:textId="35C04C43" w:rsidR="00765EE2" w:rsidRDefault="00765EE2" w:rsidP="00765EE2">
      <w:pPr>
        <w:pStyle w:val="ListParagraph"/>
        <w:spacing w:after="0" w:line="240" w:lineRule="auto"/>
        <w:ind w:left="0"/>
        <w:contextualSpacing w:val="0"/>
        <w:jc w:val="both"/>
        <w:rPr>
          <w:rFonts w:asciiTheme="minorHAnsi" w:hAnsiTheme="minorHAnsi" w:cstheme="minorHAnsi"/>
          <w:color w:val="000000" w:themeColor="text1"/>
          <w:lang w:val="en-AU"/>
        </w:rPr>
      </w:pPr>
      <w:r w:rsidRPr="00765EE2">
        <w:rPr>
          <w:rFonts w:asciiTheme="minorHAnsi" w:hAnsiTheme="minorHAnsi" w:cstheme="minorHAnsi"/>
          <w:color w:val="000000" w:themeColor="text1"/>
          <w:lang w:val="en-AU"/>
        </w:rPr>
        <w:t>The key differentiators of our orientation classes are that the curriculum is tailor made to include visual gestural communication, practice assignments, comprehension with increasing complexity, live conversation practice with deaf person, lessons on deaf culture apart from the regular course curriculum.</w:t>
      </w:r>
    </w:p>
    <w:p w14:paraId="01C7CBCD" w14:textId="77777777" w:rsidR="00765EE2" w:rsidRDefault="00765EE2" w:rsidP="003E3360">
      <w:pPr>
        <w:pStyle w:val="Heading3"/>
        <w:spacing w:before="240" w:after="240"/>
      </w:pPr>
      <w:bookmarkStart w:id="5" w:name="_Toc72761857"/>
      <w:r>
        <w:t>Sign Language Interpretation Support</w:t>
      </w:r>
      <w:bookmarkEnd w:id="5"/>
    </w:p>
    <w:p w14:paraId="640AE610" w14:textId="77777777" w:rsidR="00765EE2" w:rsidRDefault="00765EE2" w:rsidP="00765EE2">
      <w:pPr>
        <w:pStyle w:val="ListParagraph"/>
        <w:spacing w:after="0" w:line="240" w:lineRule="auto"/>
        <w:ind w:left="0"/>
        <w:contextualSpacing w:val="0"/>
        <w:jc w:val="both"/>
        <w:rPr>
          <w:rFonts w:asciiTheme="minorHAnsi" w:hAnsiTheme="minorHAnsi" w:cstheme="minorHAnsi"/>
          <w:color w:val="000000" w:themeColor="text1"/>
          <w:lang w:val="en-AU"/>
        </w:rPr>
      </w:pPr>
      <w:r w:rsidRPr="00765EE2">
        <w:rPr>
          <w:rFonts w:asciiTheme="minorHAnsi" w:hAnsiTheme="minorHAnsi" w:cstheme="minorHAnsi"/>
          <w:color w:val="000000" w:themeColor="text1"/>
          <w:lang w:val="en-AU"/>
        </w:rPr>
        <w:t>Effective communication is vital in a team. To be effective, communication needs to be inclusive and engage everyone.</w:t>
      </w:r>
      <w:r>
        <w:rPr>
          <w:rFonts w:asciiTheme="minorHAnsi" w:hAnsiTheme="minorHAnsi" w:cstheme="minorHAnsi"/>
          <w:color w:val="000000" w:themeColor="text1"/>
          <w:lang w:val="en-AU"/>
        </w:rPr>
        <w:t xml:space="preserve"> While Accenture</w:t>
      </w:r>
      <w:r w:rsidRPr="00765EE2">
        <w:rPr>
          <w:rFonts w:asciiTheme="minorHAnsi" w:hAnsiTheme="minorHAnsi" w:cstheme="minorHAnsi"/>
          <w:color w:val="000000" w:themeColor="text1"/>
          <w:lang w:val="en-AU"/>
        </w:rPr>
        <w:t xml:space="preserve"> is taking steps to make the workplace environment more inclusive by training the employees to interact with their deaf counterparts, engaging a professional interpreter offers an excellent way for deaf and hard of hearing employees to get more from 1:1 interactions, meetings and training sessions that are very important, by allowing them to feel fully informed and able to contribute their input.</w:t>
      </w:r>
    </w:p>
    <w:p w14:paraId="7249438E" w14:textId="77777777" w:rsidR="00612A9C" w:rsidRPr="00707CE1" w:rsidRDefault="00612A9C" w:rsidP="002966AB">
      <w:pPr>
        <w:pStyle w:val="Heading2"/>
        <w:spacing w:before="240"/>
        <w:rPr>
          <w:lang w:val="en-GB"/>
        </w:rPr>
      </w:pPr>
      <w:r>
        <w:rPr>
          <w:lang w:val="en-GB"/>
        </w:rPr>
        <w:t>ACCENTURE</w:t>
      </w:r>
      <w:r w:rsidRPr="00707CE1">
        <w:rPr>
          <w:lang w:val="en-GB"/>
        </w:rPr>
        <w:t xml:space="preserve"> </w:t>
      </w:r>
      <w:r>
        <w:rPr>
          <w:lang w:val="en-GB"/>
        </w:rPr>
        <w:t>RESPONSIBILITY</w:t>
      </w:r>
    </w:p>
    <w:p w14:paraId="7FB19532" w14:textId="77777777" w:rsidR="00612A9C" w:rsidRPr="00707CE1" w:rsidRDefault="00612A9C" w:rsidP="00EC76A5">
      <w:pPr>
        <w:pStyle w:val="ListParagraph"/>
        <w:numPr>
          <w:ilvl w:val="0"/>
          <w:numId w:val="42"/>
        </w:numPr>
        <w:spacing w:before="120" w:after="120"/>
        <w:ind w:left="284" w:hanging="284"/>
        <w:jc w:val="both"/>
        <w:rPr>
          <w:rFonts w:asciiTheme="minorHAnsi" w:hAnsiTheme="minorHAnsi" w:cstheme="minorHAnsi"/>
          <w:color w:val="000000" w:themeColor="text1"/>
          <w:lang w:val="en-GB"/>
        </w:rPr>
      </w:pPr>
      <w:r w:rsidRPr="00707CE1">
        <w:rPr>
          <w:rFonts w:asciiTheme="minorHAnsi" w:hAnsiTheme="minorHAnsi" w:cstheme="minorHAnsi"/>
          <w:color w:val="000000" w:themeColor="text1"/>
          <w:lang w:val="en-GB"/>
        </w:rPr>
        <w:t>Accenture to ensure timely payments to the vendor owing to Accenture Payment terms and conditions</w:t>
      </w:r>
    </w:p>
    <w:p w14:paraId="442CF41D" w14:textId="7937DBC8" w:rsidR="003A510C" w:rsidRPr="00612A9C" w:rsidRDefault="00612A9C" w:rsidP="00612A9C">
      <w:pPr>
        <w:pStyle w:val="ListParagraph"/>
        <w:numPr>
          <w:ilvl w:val="0"/>
          <w:numId w:val="42"/>
        </w:numPr>
        <w:ind w:left="284" w:hanging="284"/>
        <w:jc w:val="both"/>
        <w:rPr>
          <w:rFonts w:asciiTheme="minorHAnsi" w:hAnsiTheme="minorHAnsi" w:cstheme="minorHAnsi"/>
          <w:color w:val="000000" w:themeColor="text1"/>
          <w:lang w:val="en-GB"/>
        </w:rPr>
      </w:pPr>
      <w:r w:rsidRPr="00707CE1">
        <w:rPr>
          <w:rFonts w:asciiTheme="minorHAnsi" w:hAnsiTheme="minorHAnsi" w:cstheme="minorHAnsi"/>
          <w:color w:val="000000" w:themeColor="text1"/>
          <w:lang w:val="en-GB"/>
        </w:rPr>
        <w:t>Accenture to communicate to employees via sensitization e-mailers on what’s new in this space to look forward to</w:t>
      </w:r>
    </w:p>
    <w:p w14:paraId="1C1064EB" w14:textId="25C8F630" w:rsidR="003A510C" w:rsidRPr="00612A9C" w:rsidRDefault="00612A9C" w:rsidP="00612A9C">
      <w:pPr>
        <w:pStyle w:val="Heading2"/>
        <w:rPr>
          <w:lang w:val="en-GB"/>
        </w:rPr>
      </w:pPr>
      <w:r>
        <w:rPr>
          <w:lang w:val="en-GB"/>
        </w:rPr>
        <w:t>VENDOR RESPONSIBILITY</w:t>
      </w:r>
    </w:p>
    <w:p w14:paraId="2B313919" w14:textId="77777777" w:rsidR="005C0744" w:rsidRPr="00466B1D" w:rsidRDefault="005C0744" w:rsidP="00182834">
      <w:pPr>
        <w:pStyle w:val="ListParagraph"/>
        <w:spacing w:before="120" w:after="120" w:line="240" w:lineRule="auto"/>
        <w:ind w:left="0"/>
        <w:contextualSpacing w:val="0"/>
        <w:jc w:val="both"/>
        <w:rPr>
          <w:rFonts w:asciiTheme="minorHAnsi" w:hAnsiTheme="minorHAnsi" w:cstheme="minorHAnsi"/>
          <w:bCs/>
          <w:color w:val="000000" w:themeColor="text1"/>
          <w:lang w:val="en-GB"/>
        </w:rPr>
      </w:pPr>
      <w:r w:rsidRPr="00466B1D">
        <w:rPr>
          <w:rFonts w:asciiTheme="minorHAnsi" w:hAnsiTheme="minorHAnsi" w:cstheme="minorHAnsi"/>
          <w:bCs/>
          <w:color w:val="000000" w:themeColor="text1"/>
          <w:lang w:val="en-GB"/>
        </w:rPr>
        <w:t>For Leaders</w:t>
      </w:r>
    </w:p>
    <w:p w14:paraId="2ACD9316" w14:textId="3A45CFF4" w:rsidR="005C0744" w:rsidRPr="00612A9C" w:rsidRDefault="005C0744" w:rsidP="00612A9C">
      <w:pPr>
        <w:pStyle w:val="ListParagraph"/>
        <w:numPr>
          <w:ilvl w:val="0"/>
          <w:numId w:val="42"/>
        </w:numPr>
        <w:jc w:val="both"/>
        <w:rPr>
          <w:rFonts w:asciiTheme="minorHAnsi" w:hAnsiTheme="minorHAnsi" w:cstheme="minorHAnsi"/>
          <w:bCs/>
          <w:color w:val="000000" w:themeColor="text1"/>
          <w:lang w:val="en-GB"/>
        </w:rPr>
      </w:pPr>
      <w:r w:rsidRPr="007F4965">
        <w:rPr>
          <w:rFonts w:asciiTheme="minorHAnsi" w:hAnsiTheme="minorHAnsi" w:cstheme="minorHAnsi"/>
          <w:bCs/>
          <w:color w:val="000000" w:themeColor="text1"/>
          <w:lang w:val="en-GB"/>
        </w:rPr>
        <w:t>Encourage Leaders at Accenture to become Sponsors of PwD colleagues to operationalise</w:t>
      </w:r>
      <w:r w:rsidR="00612A9C">
        <w:rPr>
          <w:rFonts w:asciiTheme="minorHAnsi" w:hAnsiTheme="minorHAnsi" w:cstheme="minorHAnsi"/>
          <w:bCs/>
          <w:color w:val="000000" w:themeColor="text1"/>
          <w:lang w:val="en-GB"/>
        </w:rPr>
        <w:t xml:space="preserve"> </w:t>
      </w:r>
      <w:r w:rsidRPr="00612A9C">
        <w:rPr>
          <w:rFonts w:asciiTheme="minorHAnsi" w:hAnsiTheme="minorHAnsi" w:cstheme="minorHAnsi"/>
          <w:bCs/>
          <w:color w:val="000000" w:themeColor="text1"/>
          <w:lang w:val="en-GB"/>
        </w:rPr>
        <w:t>inclusion</w:t>
      </w:r>
    </w:p>
    <w:p w14:paraId="603BBE4C" w14:textId="4CB601F9" w:rsidR="005C0744" w:rsidRPr="00612A9C" w:rsidRDefault="005C0744" w:rsidP="00612A9C">
      <w:pPr>
        <w:pStyle w:val="ListParagraph"/>
        <w:numPr>
          <w:ilvl w:val="0"/>
          <w:numId w:val="42"/>
        </w:numPr>
        <w:jc w:val="both"/>
        <w:rPr>
          <w:rFonts w:asciiTheme="minorHAnsi" w:hAnsiTheme="minorHAnsi" w:cstheme="minorHAnsi"/>
          <w:bCs/>
          <w:color w:val="000000" w:themeColor="text1"/>
          <w:lang w:val="en-GB"/>
        </w:rPr>
      </w:pPr>
      <w:r w:rsidRPr="007F4965">
        <w:rPr>
          <w:rFonts w:asciiTheme="minorHAnsi" w:hAnsiTheme="minorHAnsi" w:cstheme="minorHAnsi"/>
          <w:bCs/>
          <w:color w:val="000000" w:themeColor="text1"/>
          <w:lang w:val="en-GB"/>
        </w:rPr>
        <w:t>Helping Leaders understand dile</w:t>
      </w:r>
      <w:r w:rsidR="002966AB">
        <w:rPr>
          <w:rFonts w:asciiTheme="minorHAnsi" w:hAnsiTheme="minorHAnsi" w:cstheme="minorHAnsi"/>
          <w:bCs/>
          <w:color w:val="000000" w:themeColor="text1"/>
          <w:lang w:val="en-GB"/>
        </w:rPr>
        <w:t>mmas and blocks a PwD colleague</w:t>
      </w:r>
      <w:r w:rsidRPr="007F4965">
        <w:rPr>
          <w:rFonts w:asciiTheme="minorHAnsi" w:hAnsiTheme="minorHAnsi" w:cstheme="minorHAnsi"/>
          <w:bCs/>
          <w:color w:val="000000" w:themeColor="text1"/>
          <w:lang w:val="en-GB"/>
        </w:rPr>
        <w:t xml:space="preserve"> faces and approaches to break</w:t>
      </w:r>
      <w:r w:rsidR="00612A9C">
        <w:rPr>
          <w:rFonts w:asciiTheme="minorHAnsi" w:hAnsiTheme="minorHAnsi" w:cstheme="minorHAnsi"/>
          <w:bCs/>
          <w:color w:val="000000" w:themeColor="text1"/>
          <w:lang w:val="en-GB"/>
        </w:rPr>
        <w:t xml:space="preserve"> </w:t>
      </w:r>
      <w:r w:rsidR="002966AB">
        <w:rPr>
          <w:rFonts w:asciiTheme="minorHAnsi" w:hAnsiTheme="minorHAnsi" w:cstheme="minorHAnsi"/>
          <w:bCs/>
          <w:color w:val="000000" w:themeColor="text1"/>
          <w:lang w:val="en-GB"/>
        </w:rPr>
        <w:t>them</w:t>
      </w:r>
    </w:p>
    <w:p w14:paraId="6F004099" w14:textId="08E30C37" w:rsidR="005C0744" w:rsidRPr="007F4965" w:rsidRDefault="005C0744" w:rsidP="00612A9C">
      <w:pPr>
        <w:pStyle w:val="ListParagraph"/>
        <w:numPr>
          <w:ilvl w:val="0"/>
          <w:numId w:val="42"/>
        </w:numPr>
        <w:jc w:val="both"/>
        <w:rPr>
          <w:rFonts w:asciiTheme="minorHAnsi" w:hAnsiTheme="minorHAnsi" w:cstheme="minorHAnsi"/>
          <w:bCs/>
          <w:color w:val="000000" w:themeColor="text1"/>
          <w:lang w:val="en-GB"/>
        </w:rPr>
      </w:pPr>
      <w:r w:rsidRPr="007F4965">
        <w:rPr>
          <w:rFonts w:asciiTheme="minorHAnsi" w:hAnsiTheme="minorHAnsi" w:cstheme="minorHAnsi"/>
          <w:bCs/>
          <w:color w:val="000000" w:themeColor="text1"/>
          <w:lang w:val="en-GB"/>
        </w:rPr>
        <w:t>Share simple steps to help get greater interaction and inputs from PwD colleagues</w:t>
      </w:r>
    </w:p>
    <w:p w14:paraId="77BB295C" w14:textId="0958545A" w:rsidR="005C0744" w:rsidRPr="007F4965" w:rsidRDefault="005C0744" w:rsidP="00612A9C">
      <w:pPr>
        <w:pStyle w:val="ListParagraph"/>
        <w:numPr>
          <w:ilvl w:val="0"/>
          <w:numId w:val="42"/>
        </w:numPr>
        <w:jc w:val="both"/>
        <w:rPr>
          <w:rFonts w:asciiTheme="minorHAnsi" w:hAnsiTheme="minorHAnsi" w:cstheme="minorHAnsi"/>
          <w:bCs/>
          <w:color w:val="000000" w:themeColor="text1"/>
          <w:lang w:val="en-GB"/>
        </w:rPr>
      </w:pPr>
      <w:r w:rsidRPr="007F4965">
        <w:rPr>
          <w:rFonts w:asciiTheme="minorHAnsi" w:hAnsiTheme="minorHAnsi" w:cstheme="minorHAnsi"/>
          <w:bCs/>
          <w:color w:val="000000" w:themeColor="text1"/>
          <w:lang w:val="en-GB"/>
        </w:rPr>
        <w:t>Enabling Managers to use simple methods to enhance contribution from PwD colleagues</w:t>
      </w:r>
    </w:p>
    <w:p w14:paraId="19091A98" w14:textId="6706D63A" w:rsidR="00612A9C" w:rsidRDefault="005C0744" w:rsidP="00612A9C">
      <w:pPr>
        <w:pStyle w:val="ListParagraph"/>
        <w:numPr>
          <w:ilvl w:val="0"/>
          <w:numId w:val="42"/>
        </w:numPr>
        <w:jc w:val="both"/>
        <w:rPr>
          <w:rFonts w:asciiTheme="minorHAnsi" w:hAnsiTheme="minorHAnsi" w:cstheme="minorHAnsi"/>
          <w:bCs/>
          <w:color w:val="000000" w:themeColor="text1"/>
          <w:lang w:val="en-GB"/>
        </w:rPr>
      </w:pPr>
      <w:r w:rsidRPr="007F4965">
        <w:rPr>
          <w:rFonts w:asciiTheme="minorHAnsi" w:hAnsiTheme="minorHAnsi" w:cstheme="minorHAnsi"/>
          <w:bCs/>
          <w:color w:val="000000" w:themeColor="text1"/>
          <w:lang w:val="en-GB"/>
        </w:rPr>
        <w:t>Helping create role models</w:t>
      </w:r>
    </w:p>
    <w:p w14:paraId="34557D38" w14:textId="0CCC69F2" w:rsidR="005C0744" w:rsidRPr="00612A9C" w:rsidRDefault="005C0744" w:rsidP="00182834">
      <w:pPr>
        <w:pStyle w:val="ListParagraph"/>
        <w:spacing w:before="240" w:after="120" w:line="240" w:lineRule="auto"/>
        <w:ind w:left="0"/>
        <w:contextualSpacing w:val="0"/>
        <w:jc w:val="both"/>
        <w:rPr>
          <w:rFonts w:asciiTheme="minorHAnsi" w:hAnsiTheme="minorHAnsi" w:cstheme="minorHAnsi"/>
          <w:bCs/>
          <w:color w:val="000000" w:themeColor="text1"/>
          <w:lang w:val="en-GB"/>
        </w:rPr>
      </w:pPr>
      <w:r w:rsidRPr="00612A9C">
        <w:rPr>
          <w:rFonts w:asciiTheme="minorHAnsi" w:hAnsiTheme="minorHAnsi" w:cstheme="minorHAnsi"/>
          <w:bCs/>
          <w:color w:val="000000" w:themeColor="text1"/>
          <w:lang w:val="en-GB"/>
        </w:rPr>
        <w:t>For PwD Colleagues</w:t>
      </w:r>
    </w:p>
    <w:p w14:paraId="79AE34EC" w14:textId="6338A437" w:rsidR="005C0744" w:rsidRPr="002966AB" w:rsidRDefault="005C0744" w:rsidP="002966AB">
      <w:pPr>
        <w:pStyle w:val="ListParagraph"/>
        <w:numPr>
          <w:ilvl w:val="0"/>
          <w:numId w:val="42"/>
        </w:numPr>
        <w:jc w:val="both"/>
        <w:rPr>
          <w:rFonts w:asciiTheme="minorHAnsi" w:hAnsiTheme="minorHAnsi" w:cstheme="minorHAnsi"/>
          <w:bCs/>
          <w:color w:val="000000" w:themeColor="text1"/>
          <w:lang w:val="en-GB"/>
        </w:rPr>
      </w:pPr>
      <w:r w:rsidRPr="00612A9C">
        <w:rPr>
          <w:rFonts w:asciiTheme="minorHAnsi" w:hAnsiTheme="minorHAnsi" w:cstheme="minorHAnsi"/>
          <w:bCs/>
          <w:color w:val="000000" w:themeColor="text1"/>
          <w:lang w:val="en-GB"/>
        </w:rPr>
        <w:t>Leverage Accenture Leaders as sponsors for career growth.</w:t>
      </w:r>
    </w:p>
    <w:p w14:paraId="43598B42" w14:textId="7EA924A5" w:rsidR="002F078F" w:rsidRPr="00F04BE7" w:rsidRDefault="00F04BE7" w:rsidP="002966AB">
      <w:pPr>
        <w:pStyle w:val="Heading2"/>
        <w:spacing w:before="240"/>
        <w:rPr>
          <w:lang w:val="en-GB"/>
        </w:rPr>
      </w:pPr>
      <w:r>
        <w:rPr>
          <w:lang w:val="en-GB"/>
        </w:rPr>
        <w:lastRenderedPageBreak/>
        <w:t>METHODOLOGY</w:t>
      </w:r>
    </w:p>
    <w:p w14:paraId="575A11B8" w14:textId="77777777" w:rsidR="00F04BE7" w:rsidRPr="00A42F1C" w:rsidRDefault="00F04BE7" w:rsidP="00F04BE7">
      <w:pPr>
        <w:pStyle w:val="Heading3"/>
        <w:spacing w:after="240"/>
      </w:pPr>
      <w:r w:rsidRPr="00A42F1C">
        <w:t>Disability Awareness Orientation (DAO)</w:t>
      </w:r>
    </w:p>
    <w:p w14:paraId="20C5068D" w14:textId="6A7B2F6B" w:rsidR="001A3C14" w:rsidRPr="001A3C14" w:rsidRDefault="001A3C14" w:rsidP="001A3C14">
      <w:pPr>
        <w:pStyle w:val="ListParagraph"/>
        <w:spacing w:after="0" w:line="240" w:lineRule="auto"/>
        <w:ind w:left="0"/>
        <w:contextualSpacing w:val="0"/>
        <w:jc w:val="both"/>
        <w:rPr>
          <w:rFonts w:asciiTheme="minorHAnsi" w:hAnsiTheme="minorHAnsi" w:cstheme="minorHAnsi"/>
          <w:color w:val="000000" w:themeColor="text1"/>
          <w:lang w:val="en-AU"/>
        </w:rPr>
      </w:pPr>
      <w:r>
        <w:rPr>
          <w:rFonts w:asciiTheme="minorHAnsi" w:hAnsiTheme="minorHAnsi" w:cstheme="minorHAnsi"/>
          <w:color w:val="000000" w:themeColor="text1"/>
          <w:lang w:val="en-AU"/>
        </w:rPr>
        <w:t>T</w:t>
      </w:r>
      <w:r w:rsidRPr="001A3C14">
        <w:rPr>
          <w:rFonts w:asciiTheme="minorHAnsi" w:hAnsiTheme="minorHAnsi" w:cstheme="minorHAnsi"/>
          <w:color w:val="000000" w:themeColor="text1"/>
          <w:lang w:val="en-AU"/>
        </w:rPr>
        <w:t xml:space="preserve">his awareness session </w:t>
      </w:r>
      <w:r>
        <w:rPr>
          <w:rFonts w:asciiTheme="minorHAnsi" w:hAnsiTheme="minorHAnsi" w:cstheme="minorHAnsi"/>
          <w:color w:val="000000" w:themeColor="text1"/>
          <w:lang w:val="en-AU"/>
        </w:rPr>
        <w:t>will be taken using Zoom sessions</w:t>
      </w:r>
      <w:r w:rsidRPr="001A3C14">
        <w:rPr>
          <w:rFonts w:asciiTheme="minorHAnsi" w:hAnsiTheme="minorHAnsi" w:cstheme="minorHAnsi"/>
          <w:color w:val="000000" w:themeColor="text1"/>
          <w:lang w:val="en-AU"/>
        </w:rPr>
        <w:t>. The session will cover the following topics.</w:t>
      </w:r>
    </w:p>
    <w:p w14:paraId="41991787" w14:textId="77777777" w:rsidR="001A3C14" w:rsidRDefault="001A3C14" w:rsidP="001A3C14">
      <w:pPr>
        <w:pStyle w:val="ListParagraph"/>
        <w:numPr>
          <w:ilvl w:val="0"/>
          <w:numId w:val="46"/>
        </w:numPr>
        <w:spacing w:line="276" w:lineRule="auto"/>
        <w:ind w:left="284" w:hanging="284"/>
        <w:jc w:val="both"/>
      </w:pPr>
      <w:r>
        <w:t>Defining Disability</w:t>
      </w:r>
    </w:p>
    <w:p w14:paraId="29287AC0" w14:textId="77777777" w:rsidR="001A3C14" w:rsidRDefault="001A3C14" w:rsidP="001A3C14">
      <w:pPr>
        <w:pStyle w:val="ListParagraph"/>
        <w:numPr>
          <w:ilvl w:val="0"/>
          <w:numId w:val="46"/>
        </w:numPr>
        <w:spacing w:line="276" w:lineRule="auto"/>
        <w:ind w:left="284" w:hanging="284"/>
        <w:jc w:val="both"/>
      </w:pPr>
      <w:r>
        <w:t>Facts &amp; Statistics</w:t>
      </w:r>
    </w:p>
    <w:p w14:paraId="10F9D006" w14:textId="77777777" w:rsidR="001A3C14" w:rsidRDefault="001A3C14" w:rsidP="001A3C14">
      <w:pPr>
        <w:pStyle w:val="ListParagraph"/>
        <w:numPr>
          <w:ilvl w:val="0"/>
          <w:numId w:val="46"/>
        </w:numPr>
        <w:spacing w:line="276" w:lineRule="auto"/>
        <w:ind w:left="284" w:hanging="284"/>
        <w:jc w:val="both"/>
      </w:pPr>
      <w:r>
        <w:t xml:space="preserve">Types of Disabilities (Visible &amp; Non-visible) </w:t>
      </w:r>
    </w:p>
    <w:p w14:paraId="5AAE3977" w14:textId="77777777" w:rsidR="001A3C14" w:rsidRDefault="001A3C14" w:rsidP="001A3C14">
      <w:pPr>
        <w:pStyle w:val="ListParagraph"/>
        <w:numPr>
          <w:ilvl w:val="0"/>
          <w:numId w:val="46"/>
        </w:numPr>
        <w:spacing w:line="276" w:lineRule="auto"/>
        <w:ind w:left="284" w:hanging="284"/>
        <w:jc w:val="both"/>
      </w:pPr>
      <w:r>
        <w:t>Inventions meant for PWDs that helped all</w:t>
      </w:r>
    </w:p>
    <w:p w14:paraId="68DF686A" w14:textId="77777777" w:rsidR="001A3C14" w:rsidRDefault="001A3C14" w:rsidP="001A3C14">
      <w:pPr>
        <w:pStyle w:val="ListParagraph"/>
        <w:numPr>
          <w:ilvl w:val="0"/>
          <w:numId w:val="46"/>
        </w:numPr>
        <w:spacing w:line="276" w:lineRule="auto"/>
        <w:ind w:left="284" w:hanging="284"/>
        <w:jc w:val="both"/>
      </w:pPr>
      <w:r>
        <w:t>Disability – A Business Case</w:t>
      </w:r>
    </w:p>
    <w:p w14:paraId="5DB590B5" w14:textId="77777777" w:rsidR="001A3C14" w:rsidRDefault="001A3C14" w:rsidP="001A3C14">
      <w:pPr>
        <w:pStyle w:val="ListParagraph"/>
        <w:numPr>
          <w:ilvl w:val="0"/>
          <w:numId w:val="46"/>
        </w:numPr>
        <w:spacing w:line="276" w:lineRule="auto"/>
        <w:ind w:left="284" w:hanging="284"/>
        <w:jc w:val="both"/>
      </w:pPr>
      <w:r>
        <w:t>Diversity &amp; Inclusion Framework</w:t>
      </w:r>
    </w:p>
    <w:p w14:paraId="197D66AB" w14:textId="77777777" w:rsidR="001A3C14" w:rsidRDefault="001A3C14" w:rsidP="001A3C14">
      <w:pPr>
        <w:pStyle w:val="ListParagraph"/>
        <w:numPr>
          <w:ilvl w:val="0"/>
          <w:numId w:val="46"/>
        </w:numPr>
        <w:spacing w:line="276" w:lineRule="auto"/>
        <w:ind w:left="284" w:hanging="284"/>
        <w:jc w:val="both"/>
      </w:pPr>
      <w:r>
        <w:t>Disability Etiquettes</w:t>
      </w:r>
    </w:p>
    <w:p w14:paraId="7AD86BB5" w14:textId="77777777" w:rsidR="001A3C14" w:rsidRDefault="001A3C14" w:rsidP="001A3C14">
      <w:pPr>
        <w:pStyle w:val="ListParagraph"/>
        <w:numPr>
          <w:ilvl w:val="0"/>
          <w:numId w:val="46"/>
        </w:numPr>
        <w:spacing w:line="276" w:lineRule="auto"/>
        <w:ind w:left="284" w:hanging="284"/>
      </w:pPr>
      <w:r w:rsidRPr="00915392">
        <w:t>Some do’s and don'ts when interacting with people with disability</w:t>
      </w:r>
    </w:p>
    <w:p w14:paraId="5BA90ACB" w14:textId="77777777" w:rsidR="001A3C14" w:rsidRDefault="001A3C14" w:rsidP="001A3C14">
      <w:pPr>
        <w:pStyle w:val="ListParagraph"/>
        <w:numPr>
          <w:ilvl w:val="0"/>
          <w:numId w:val="46"/>
        </w:numPr>
        <w:spacing w:line="276" w:lineRule="auto"/>
        <w:ind w:left="284" w:hanging="284"/>
      </w:pPr>
      <w:r>
        <w:t>Introduction to Indian Sign Language</w:t>
      </w:r>
    </w:p>
    <w:p w14:paraId="7F0FFA50" w14:textId="77777777" w:rsidR="001A3C14" w:rsidRDefault="001A3C14" w:rsidP="001A3C14">
      <w:pPr>
        <w:pStyle w:val="ListParagraph"/>
        <w:numPr>
          <w:ilvl w:val="0"/>
          <w:numId w:val="46"/>
        </w:numPr>
        <w:spacing w:line="276" w:lineRule="auto"/>
        <w:ind w:left="284" w:hanging="284"/>
      </w:pPr>
      <w:r>
        <w:t>Tips for interacting with persons with disabilities</w:t>
      </w:r>
    </w:p>
    <w:p w14:paraId="09122EB2" w14:textId="76560750" w:rsidR="00E23C3A" w:rsidRDefault="001A3C14" w:rsidP="001A3C14">
      <w:pPr>
        <w:pStyle w:val="ListParagraph"/>
        <w:numPr>
          <w:ilvl w:val="0"/>
          <w:numId w:val="46"/>
        </w:numPr>
        <w:spacing w:line="276" w:lineRule="auto"/>
        <w:ind w:left="284" w:hanging="284"/>
      </w:pPr>
      <w:r>
        <w:t>Success Stories of PWDs in Corporates</w:t>
      </w:r>
    </w:p>
    <w:p w14:paraId="75C36AC0" w14:textId="77777777" w:rsidR="00232DB2" w:rsidRPr="00232DB2" w:rsidRDefault="00232DB2" w:rsidP="00232DB2">
      <w:pPr>
        <w:jc w:val="both"/>
        <w:rPr>
          <w:rFonts w:asciiTheme="minorHAnsi" w:hAnsiTheme="minorHAnsi" w:cstheme="minorHAnsi"/>
          <w:b/>
          <w:color w:val="000000" w:themeColor="text1"/>
          <w:sz w:val="22"/>
          <w:szCs w:val="22"/>
        </w:rPr>
      </w:pPr>
      <w:r w:rsidRPr="00232DB2">
        <w:rPr>
          <w:rFonts w:asciiTheme="minorHAnsi" w:hAnsiTheme="minorHAnsi" w:cstheme="minorHAnsi"/>
          <w:b/>
          <w:color w:val="000000" w:themeColor="text1"/>
          <w:sz w:val="22"/>
          <w:szCs w:val="22"/>
        </w:rPr>
        <w:t>The duration of this workshop is 2 hours.</w:t>
      </w:r>
    </w:p>
    <w:p w14:paraId="4EF4B849" w14:textId="77777777" w:rsidR="001A3C14" w:rsidRDefault="001A3C14" w:rsidP="003E3360">
      <w:pPr>
        <w:pStyle w:val="Heading3"/>
        <w:spacing w:before="240" w:after="240"/>
      </w:pPr>
      <w:r>
        <w:t>Disability Sensitization Workshop (DSW) for Hiring Managers</w:t>
      </w:r>
    </w:p>
    <w:p w14:paraId="63A0A045" w14:textId="59DB725F" w:rsidR="001A3C14" w:rsidRPr="001A3C14" w:rsidRDefault="0084287A" w:rsidP="0084287A">
      <w:pPr>
        <w:pStyle w:val="ListParagraph"/>
        <w:spacing w:after="120" w:line="240" w:lineRule="auto"/>
        <w:ind w:left="0"/>
        <w:contextualSpacing w:val="0"/>
        <w:jc w:val="both"/>
        <w:rPr>
          <w:rFonts w:asciiTheme="minorHAnsi" w:hAnsiTheme="minorHAnsi" w:cstheme="minorHAnsi"/>
          <w:color w:val="000000" w:themeColor="text1"/>
          <w:lang w:val="en-AU"/>
        </w:rPr>
      </w:pPr>
      <w:r>
        <w:rPr>
          <w:rFonts w:asciiTheme="minorHAnsi" w:hAnsiTheme="minorHAnsi" w:cstheme="minorHAnsi"/>
          <w:color w:val="000000" w:themeColor="text1"/>
          <w:lang w:val="en-AU"/>
        </w:rPr>
        <w:t xml:space="preserve">This workshop will be taken using Zoom sessions. </w:t>
      </w:r>
      <w:r w:rsidR="001A3C14">
        <w:rPr>
          <w:rFonts w:asciiTheme="minorHAnsi" w:hAnsiTheme="minorHAnsi" w:cstheme="minorHAnsi"/>
          <w:color w:val="000000" w:themeColor="text1"/>
          <w:lang w:val="en-AU"/>
        </w:rPr>
        <w:t xml:space="preserve">This workshop </w:t>
      </w:r>
      <w:r w:rsidR="001A3C14" w:rsidRPr="001A3C14">
        <w:rPr>
          <w:rFonts w:asciiTheme="minorHAnsi" w:hAnsiTheme="minorHAnsi" w:cstheme="minorHAnsi"/>
          <w:color w:val="000000" w:themeColor="text1"/>
          <w:lang w:val="en-AU"/>
        </w:rPr>
        <w:t>alter</w:t>
      </w:r>
      <w:r w:rsidR="001A3C14">
        <w:rPr>
          <w:rFonts w:asciiTheme="minorHAnsi" w:hAnsiTheme="minorHAnsi" w:cstheme="minorHAnsi"/>
          <w:color w:val="000000" w:themeColor="text1"/>
          <w:lang w:val="en-AU"/>
        </w:rPr>
        <w:t>s</w:t>
      </w:r>
      <w:r w:rsidR="001A3C14" w:rsidRPr="001A3C14">
        <w:rPr>
          <w:rFonts w:asciiTheme="minorHAnsi" w:hAnsiTheme="minorHAnsi" w:cstheme="minorHAnsi"/>
          <w:color w:val="000000" w:themeColor="text1"/>
          <w:lang w:val="en-AU"/>
        </w:rPr>
        <w:t xml:space="preserve"> mind-sets, address</w:t>
      </w:r>
      <w:r w:rsidR="001A3C14">
        <w:rPr>
          <w:rFonts w:asciiTheme="minorHAnsi" w:hAnsiTheme="minorHAnsi" w:cstheme="minorHAnsi"/>
          <w:color w:val="000000" w:themeColor="text1"/>
          <w:lang w:val="en-AU"/>
        </w:rPr>
        <w:t xml:space="preserve">es fears &amp; </w:t>
      </w:r>
      <w:r w:rsidR="001A3C14" w:rsidRPr="001A3C14">
        <w:rPr>
          <w:rFonts w:asciiTheme="minorHAnsi" w:hAnsiTheme="minorHAnsi" w:cstheme="minorHAnsi"/>
          <w:color w:val="000000" w:themeColor="text1"/>
          <w:lang w:val="en-AU"/>
        </w:rPr>
        <w:t>confusion, break</w:t>
      </w:r>
      <w:r w:rsidR="001A3C14">
        <w:rPr>
          <w:rFonts w:asciiTheme="minorHAnsi" w:hAnsiTheme="minorHAnsi" w:cstheme="minorHAnsi"/>
          <w:color w:val="000000" w:themeColor="text1"/>
          <w:lang w:val="en-AU"/>
        </w:rPr>
        <w:t>s</w:t>
      </w:r>
      <w:r w:rsidR="001A3C14" w:rsidRPr="001A3C14">
        <w:rPr>
          <w:rFonts w:asciiTheme="minorHAnsi" w:hAnsiTheme="minorHAnsi" w:cstheme="minorHAnsi"/>
          <w:color w:val="000000" w:themeColor="text1"/>
          <w:lang w:val="en-AU"/>
        </w:rPr>
        <w:t xml:space="preserve"> stereotypes, and bust</w:t>
      </w:r>
      <w:r w:rsidR="001A3C14">
        <w:rPr>
          <w:rFonts w:asciiTheme="minorHAnsi" w:hAnsiTheme="minorHAnsi" w:cstheme="minorHAnsi"/>
          <w:color w:val="000000" w:themeColor="text1"/>
          <w:lang w:val="en-AU"/>
        </w:rPr>
        <w:t>s</w:t>
      </w:r>
      <w:r w:rsidR="001A3C14" w:rsidRPr="001A3C14">
        <w:rPr>
          <w:rFonts w:asciiTheme="minorHAnsi" w:hAnsiTheme="minorHAnsi" w:cstheme="minorHAnsi"/>
          <w:color w:val="000000" w:themeColor="text1"/>
          <w:lang w:val="en-AU"/>
        </w:rPr>
        <w:t xml:space="preserve"> myths about people with disability. What the workshop will cover:</w:t>
      </w:r>
    </w:p>
    <w:p w14:paraId="24317014" w14:textId="77777777" w:rsidR="001A3C14" w:rsidRPr="00562222" w:rsidRDefault="001A3C14" w:rsidP="0084287A">
      <w:pPr>
        <w:pStyle w:val="ListParagraph"/>
        <w:numPr>
          <w:ilvl w:val="0"/>
          <w:numId w:val="47"/>
        </w:numPr>
        <w:spacing w:before="120"/>
        <w:ind w:left="284" w:hanging="284"/>
      </w:pPr>
      <w:r w:rsidRPr="00562222">
        <w:t>Recap of Disability Sensitization Awareness Session (Defining Disability</w:t>
      </w:r>
      <w:r>
        <w:t>, Facts, Myths &amp; Misconceptions)</w:t>
      </w:r>
    </w:p>
    <w:p w14:paraId="17A57028" w14:textId="77777777" w:rsidR="001A3C14" w:rsidRDefault="001A3C14" w:rsidP="001A3C14">
      <w:pPr>
        <w:pStyle w:val="ListParagraph"/>
        <w:numPr>
          <w:ilvl w:val="0"/>
          <w:numId w:val="47"/>
        </w:numPr>
        <w:spacing w:line="276" w:lineRule="auto"/>
        <w:ind w:left="284" w:hanging="284"/>
      </w:pPr>
      <w:r>
        <w:t>Best Practices followed by Inclusive Companies in Recruiting PWDs</w:t>
      </w:r>
    </w:p>
    <w:p w14:paraId="40CC6D8C" w14:textId="77777777" w:rsidR="001A3C14" w:rsidRPr="001F3E55" w:rsidRDefault="001A3C14" w:rsidP="001A3C14">
      <w:pPr>
        <w:pStyle w:val="ListParagraph"/>
        <w:numPr>
          <w:ilvl w:val="0"/>
          <w:numId w:val="47"/>
        </w:numPr>
        <w:spacing w:line="276" w:lineRule="auto"/>
        <w:ind w:left="284" w:hanging="284"/>
      </w:pPr>
      <w:r>
        <w:t>Tips for interviewing persons with disabilities – across disabilities</w:t>
      </w:r>
    </w:p>
    <w:p w14:paraId="7D93647B" w14:textId="77777777" w:rsidR="001A3C14" w:rsidRDefault="001A3C14" w:rsidP="001A3C14">
      <w:pPr>
        <w:pStyle w:val="ListParagraph"/>
        <w:numPr>
          <w:ilvl w:val="0"/>
          <w:numId w:val="47"/>
        </w:numPr>
        <w:spacing w:line="276" w:lineRule="auto"/>
        <w:ind w:left="284" w:hanging="284"/>
      </w:pPr>
      <w:r>
        <w:t>Introduction to Workplace Solutions/ Reasonable Accommodation</w:t>
      </w:r>
    </w:p>
    <w:p w14:paraId="1A82AD9C" w14:textId="77777777" w:rsidR="001A3C14" w:rsidRDefault="001A3C14" w:rsidP="001A3C14">
      <w:pPr>
        <w:pStyle w:val="ListParagraph"/>
        <w:numPr>
          <w:ilvl w:val="0"/>
          <w:numId w:val="47"/>
        </w:numPr>
        <w:spacing w:line="276" w:lineRule="auto"/>
        <w:ind w:left="284" w:hanging="284"/>
        <w:jc w:val="both"/>
      </w:pPr>
      <w:r>
        <w:t>Introduction to Deaf Culture</w:t>
      </w:r>
    </w:p>
    <w:p w14:paraId="224AF4F1" w14:textId="77777777" w:rsidR="001A3C14" w:rsidRDefault="001A3C14" w:rsidP="001A3C14">
      <w:pPr>
        <w:pStyle w:val="ListParagraph"/>
        <w:numPr>
          <w:ilvl w:val="0"/>
          <w:numId w:val="47"/>
        </w:numPr>
        <w:spacing w:line="276" w:lineRule="auto"/>
        <w:ind w:left="284" w:hanging="284"/>
        <w:jc w:val="both"/>
      </w:pPr>
      <w:r>
        <w:t>Introduction to Indian Sign Language (alphabets, key phrases)</w:t>
      </w:r>
    </w:p>
    <w:p w14:paraId="30A38F07" w14:textId="77777777" w:rsidR="001A3C14" w:rsidRDefault="001A3C14" w:rsidP="001A3C14">
      <w:pPr>
        <w:pStyle w:val="ListParagraph"/>
        <w:numPr>
          <w:ilvl w:val="0"/>
          <w:numId w:val="47"/>
        </w:numPr>
        <w:spacing w:line="276" w:lineRule="auto"/>
        <w:ind w:left="284" w:hanging="284"/>
      </w:pPr>
      <w:r>
        <w:t>Interaction with Employees of WinVinaya who are Persons with Disabilities</w:t>
      </w:r>
    </w:p>
    <w:p w14:paraId="0DB2D258" w14:textId="77777777" w:rsidR="001A3C14" w:rsidRDefault="001A3C14" w:rsidP="001A3C14">
      <w:pPr>
        <w:pStyle w:val="ListParagraph"/>
        <w:numPr>
          <w:ilvl w:val="0"/>
          <w:numId w:val="47"/>
        </w:numPr>
        <w:spacing w:line="276" w:lineRule="auto"/>
        <w:ind w:left="284" w:hanging="284"/>
        <w:jc w:val="both"/>
      </w:pPr>
      <w:proofErr w:type="spellStart"/>
      <w:r>
        <w:t>RPwD</w:t>
      </w:r>
      <w:proofErr w:type="spellEnd"/>
      <w:r>
        <w:t xml:space="preserve"> Act - Overview of the disability law</w:t>
      </w:r>
    </w:p>
    <w:p w14:paraId="203C226F" w14:textId="77777777" w:rsidR="001A3C14" w:rsidRDefault="001A3C14" w:rsidP="001A3C14">
      <w:pPr>
        <w:pStyle w:val="ListParagraph"/>
        <w:numPr>
          <w:ilvl w:val="0"/>
          <w:numId w:val="47"/>
        </w:numPr>
        <w:spacing w:line="276" w:lineRule="auto"/>
        <w:ind w:left="284" w:hanging="284"/>
        <w:jc w:val="both"/>
      </w:pPr>
      <w:r>
        <w:t>Some Ideas on “What Can You Do?”</w:t>
      </w:r>
    </w:p>
    <w:p w14:paraId="3E01B319" w14:textId="77777777" w:rsidR="001A3C14" w:rsidRDefault="001A3C14" w:rsidP="001A3C14">
      <w:pPr>
        <w:pStyle w:val="ListParagraph"/>
        <w:numPr>
          <w:ilvl w:val="0"/>
          <w:numId w:val="47"/>
        </w:numPr>
        <w:spacing w:line="276" w:lineRule="auto"/>
        <w:ind w:left="284" w:hanging="284"/>
        <w:jc w:val="both"/>
      </w:pPr>
      <w:r>
        <w:t>Case Studies</w:t>
      </w:r>
    </w:p>
    <w:p w14:paraId="36220C78" w14:textId="77777777" w:rsidR="001A3C14" w:rsidRDefault="001A3C14" w:rsidP="001A3C14">
      <w:pPr>
        <w:pStyle w:val="ListParagraph"/>
        <w:spacing w:after="0" w:line="240" w:lineRule="auto"/>
        <w:ind w:left="0"/>
        <w:contextualSpacing w:val="0"/>
        <w:jc w:val="both"/>
        <w:rPr>
          <w:rFonts w:asciiTheme="minorHAnsi" w:hAnsiTheme="minorHAnsi" w:cstheme="minorHAnsi"/>
          <w:b/>
          <w:color w:val="000000" w:themeColor="text1"/>
          <w:lang w:val="en-AU"/>
        </w:rPr>
      </w:pPr>
    </w:p>
    <w:p w14:paraId="004AC67B" w14:textId="77777777" w:rsidR="00232DB2" w:rsidRPr="00765EE2" w:rsidRDefault="001A3C14" w:rsidP="00232DB2">
      <w:pPr>
        <w:pStyle w:val="ListParagraph"/>
        <w:spacing w:after="0" w:line="240" w:lineRule="auto"/>
        <w:ind w:left="0"/>
        <w:contextualSpacing w:val="0"/>
        <w:jc w:val="both"/>
        <w:rPr>
          <w:rFonts w:asciiTheme="minorHAnsi" w:hAnsiTheme="minorHAnsi" w:cstheme="minorHAnsi"/>
          <w:b/>
          <w:color w:val="000000" w:themeColor="text1"/>
          <w:lang w:val="en-AU"/>
        </w:rPr>
      </w:pPr>
      <w:r w:rsidRPr="001A3C14">
        <w:rPr>
          <w:rFonts w:asciiTheme="minorHAnsi" w:hAnsiTheme="minorHAnsi" w:cstheme="minorHAnsi"/>
          <w:b/>
          <w:color w:val="000000" w:themeColor="text1"/>
          <w:lang w:val="en-AU"/>
        </w:rPr>
        <w:t>The participants of this workshop should have attended the Disability Awareness Orientation session.</w:t>
      </w:r>
      <w:r w:rsidR="00232DB2">
        <w:rPr>
          <w:rFonts w:asciiTheme="minorHAnsi" w:hAnsiTheme="minorHAnsi" w:cstheme="minorHAnsi"/>
          <w:b/>
          <w:color w:val="000000" w:themeColor="text1"/>
          <w:lang w:val="en-AU"/>
        </w:rPr>
        <w:t xml:space="preserve"> </w:t>
      </w:r>
      <w:r w:rsidR="00232DB2" w:rsidRPr="00765EE2">
        <w:rPr>
          <w:rFonts w:asciiTheme="minorHAnsi" w:hAnsiTheme="minorHAnsi" w:cstheme="minorHAnsi"/>
          <w:b/>
          <w:color w:val="000000" w:themeColor="text1"/>
          <w:lang w:val="en-AU"/>
        </w:rPr>
        <w:t>The duration of this workshop is 2 hours.</w:t>
      </w:r>
    </w:p>
    <w:p w14:paraId="7FF05CCC" w14:textId="77777777" w:rsidR="00466CF0" w:rsidRDefault="00466CF0" w:rsidP="003E3360">
      <w:pPr>
        <w:pStyle w:val="Heading3"/>
        <w:spacing w:before="240" w:after="240"/>
      </w:pPr>
      <w:r>
        <w:t>Mentoring Support for Hiring Managers, Delivery Teams</w:t>
      </w:r>
    </w:p>
    <w:p w14:paraId="76DBA05C" w14:textId="0F353CF9" w:rsidR="00232DB2" w:rsidRDefault="00232DB2" w:rsidP="00232DB2">
      <w:pPr>
        <w:pStyle w:val="ListParagraph"/>
        <w:spacing w:after="0" w:line="240" w:lineRule="auto"/>
        <w:ind w:left="0"/>
        <w:contextualSpacing w:val="0"/>
        <w:jc w:val="both"/>
        <w:rPr>
          <w:rFonts w:asciiTheme="minorHAnsi" w:hAnsiTheme="minorHAnsi" w:cstheme="minorHAnsi"/>
          <w:color w:val="000000" w:themeColor="text1"/>
          <w:lang w:val="en-AU"/>
        </w:rPr>
      </w:pPr>
      <w:r w:rsidRPr="00765EE2">
        <w:rPr>
          <w:rFonts w:asciiTheme="minorHAnsi" w:hAnsiTheme="minorHAnsi" w:cstheme="minorHAnsi"/>
          <w:color w:val="000000" w:themeColor="text1"/>
          <w:lang w:val="en-AU"/>
        </w:rPr>
        <w:t xml:space="preserve">WinVinaya suggests a </w:t>
      </w:r>
      <w:r w:rsidRPr="00E32C7B">
        <w:rPr>
          <w:rFonts w:asciiTheme="minorHAnsi" w:hAnsiTheme="minorHAnsi" w:cstheme="minorHAnsi"/>
          <w:b/>
          <w:color w:val="000000" w:themeColor="text1"/>
          <w:lang w:val="en-AU"/>
        </w:rPr>
        <w:t>3 to 6 month mentoring support</w:t>
      </w:r>
      <w:r w:rsidRPr="00765EE2">
        <w:rPr>
          <w:rFonts w:asciiTheme="minorHAnsi" w:hAnsiTheme="minorHAnsi" w:cstheme="minorHAnsi"/>
          <w:color w:val="000000" w:themeColor="text1"/>
          <w:lang w:val="en-AU"/>
        </w:rPr>
        <w:t xml:space="preserve"> for the hiring managers and delivery teams, after the candidates are hired.  </w:t>
      </w:r>
    </w:p>
    <w:p w14:paraId="1B9730C4" w14:textId="77777777" w:rsidR="00093E89" w:rsidRDefault="00093E89" w:rsidP="00093E89">
      <w:pPr>
        <w:pStyle w:val="Heading3"/>
        <w:spacing w:before="240" w:after="240"/>
      </w:pPr>
      <w:r>
        <w:t>Indian Sign Language Orientation (ISLO)</w:t>
      </w:r>
    </w:p>
    <w:p w14:paraId="5BEAC39F" w14:textId="0AA09687" w:rsidR="00A919EC" w:rsidRPr="00A919EC" w:rsidRDefault="00A919EC" w:rsidP="00182834">
      <w:pPr>
        <w:pStyle w:val="ListParagraph"/>
        <w:spacing w:after="240" w:line="240" w:lineRule="auto"/>
        <w:ind w:left="0"/>
        <w:contextualSpacing w:val="0"/>
        <w:jc w:val="both"/>
        <w:rPr>
          <w:rFonts w:asciiTheme="minorHAnsi" w:hAnsiTheme="minorHAnsi" w:cstheme="minorHAnsi"/>
          <w:color w:val="000000" w:themeColor="text1"/>
          <w:lang w:val="en-AU"/>
        </w:rPr>
      </w:pPr>
      <w:r>
        <w:rPr>
          <w:rFonts w:asciiTheme="minorHAnsi" w:hAnsiTheme="minorHAnsi" w:cstheme="minorHAnsi"/>
          <w:color w:val="000000" w:themeColor="text1"/>
          <w:lang w:val="en-AU"/>
        </w:rPr>
        <w:t>Through this</w:t>
      </w:r>
      <w:r w:rsidRPr="00A919EC">
        <w:rPr>
          <w:rFonts w:asciiTheme="minorHAnsi" w:hAnsiTheme="minorHAnsi" w:cstheme="minorHAnsi"/>
          <w:color w:val="000000" w:themeColor="text1"/>
          <w:lang w:val="en-AU"/>
        </w:rPr>
        <w:t xml:space="preserve"> training</w:t>
      </w:r>
      <w:r>
        <w:rPr>
          <w:rFonts w:asciiTheme="minorHAnsi" w:hAnsiTheme="minorHAnsi" w:cstheme="minorHAnsi"/>
          <w:color w:val="000000" w:themeColor="text1"/>
          <w:lang w:val="en-AU"/>
        </w:rPr>
        <w:t>, an employee can</w:t>
      </w:r>
      <w:r w:rsidRPr="00A919EC">
        <w:rPr>
          <w:rFonts w:asciiTheme="minorHAnsi" w:hAnsiTheme="minorHAnsi" w:cstheme="minorHAnsi"/>
          <w:color w:val="000000" w:themeColor="text1"/>
          <w:lang w:val="en-AU"/>
        </w:rPr>
        <w:t xml:space="preserve"> learn the basics of sign language which include the alphabets, everyday phrases and ways to communicate with deaf persons. The topics covered in this training include:</w:t>
      </w:r>
    </w:p>
    <w:p w14:paraId="585F8C04" w14:textId="77777777" w:rsidR="00A919EC" w:rsidRDefault="00A919EC" w:rsidP="00182834">
      <w:pPr>
        <w:pStyle w:val="ListParagraph"/>
        <w:numPr>
          <w:ilvl w:val="0"/>
          <w:numId w:val="46"/>
        </w:numPr>
        <w:spacing w:before="120" w:line="276" w:lineRule="auto"/>
        <w:ind w:left="284" w:hanging="284"/>
        <w:jc w:val="both"/>
      </w:pPr>
      <w:r>
        <w:lastRenderedPageBreak/>
        <w:t>Deaf culture</w:t>
      </w:r>
    </w:p>
    <w:p w14:paraId="648B6CD0" w14:textId="77777777" w:rsidR="00A919EC" w:rsidRDefault="00A919EC" w:rsidP="00A919EC">
      <w:pPr>
        <w:pStyle w:val="ListParagraph"/>
        <w:numPr>
          <w:ilvl w:val="0"/>
          <w:numId w:val="46"/>
        </w:numPr>
        <w:spacing w:line="276" w:lineRule="auto"/>
        <w:ind w:left="284" w:hanging="284"/>
        <w:jc w:val="both"/>
      </w:pPr>
      <w:r>
        <w:t>Basics of sign language</w:t>
      </w:r>
    </w:p>
    <w:p w14:paraId="53DA4EF6" w14:textId="77777777" w:rsidR="00A919EC" w:rsidRDefault="00A919EC" w:rsidP="00A919EC">
      <w:pPr>
        <w:pStyle w:val="ListParagraph"/>
        <w:numPr>
          <w:ilvl w:val="0"/>
          <w:numId w:val="46"/>
        </w:numPr>
        <w:spacing w:line="276" w:lineRule="auto"/>
        <w:ind w:left="284" w:hanging="284"/>
        <w:jc w:val="both"/>
      </w:pPr>
      <w:r>
        <w:t>Topic based words in sign language</w:t>
      </w:r>
    </w:p>
    <w:p w14:paraId="791426AE" w14:textId="77777777" w:rsidR="00A919EC" w:rsidRDefault="00A919EC" w:rsidP="00A919EC">
      <w:pPr>
        <w:pStyle w:val="ListParagraph"/>
        <w:numPr>
          <w:ilvl w:val="0"/>
          <w:numId w:val="46"/>
        </w:numPr>
        <w:spacing w:line="276" w:lineRule="auto"/>
        <w:ind w:left="284" w:hanging="284"/>
        <w:jc w:val="both"/>
      </w:pPr>
      <w:r>
        <w:t>Ways to train or teach deaf</w:t>
      </w:r>
    </w:p>
    <w:p w14:paraId="151CCFF5" w14:textId="77777777" w:rsidR="00A919EC" w:rsidRDefault="00A919EC" w:rsidP="00A919EC">
      <w:pPr>
        <w:pStyle w:val="ListParagraph"/>
        <w:numPr>
          <w:ilvl w:val="0"/>
          <w:numId w:val="46"/>
        </w:numPr>
        <w:spacing w:line="276" w:lineRule="auto"/>
        <w:ind w:left="284" w:hanging="284"/>
        <w:jc w:val="both"/>
      </w:pPr>
      <w:r>
        <w:t>How to communicate using basic/natural sign language</w:t>
      </w:r>
    </w:p>
    <w:p w14:paraId="0D62AF77" w14:textId="77777777" w:rsidR="00A919EC" w:rsidRDefault="00A919EC" w:rsidP="00A919EC">
      <w:pPr>
        <w:pStyle w:val="ListParagraph"/>
        <w:numPr>
          <w:ilvl w:val="0"/>
          <w:numId w:val="46"/>
        </w:numPr>
        <w:spacing w:line="276" w:lineRule="auto"/>
        <w:ind w:left="284" w:hanging="284"/>
        <w:jc w:val="both"/>
      </w:pPr>
      <w:r>
        <w:t>Role of interpreters and how to work with them</w:t>
      </w:r>
    </w:p>
    <w:p w14:paraId="7336B4F0" w14:textId="5A7CDB1F" w:rsidR="00A919EC" w:rsidRDefault="00A919EC" w:rsidP="00A919EC">
      <w:pPr>
        <w:jc w:val="both"/>
        <w:rPr>
          <w:rFonts w:asciiTheme="minorHAnsi" w:hAnsiTheme="minorHAnsi" w:cstheme="minorHAnsi"/>
          <w:b/>
          <w:color w:val="000000" w:themeColor="text1"/>
          <w:sz w:val="22"/>
          <w:szCs w:val="22"/>
        </w:rPr>
      </w:pPr>
      <w:r w:rsidRPr="00A919EC">
        <w:rPr>
          <w:rFonts w:asciiTheme="minorHAnsi" w:hAnsiTheme="minorHAnsi" w:cstheme="minorHAnsi"/>
          <w:b/>
          <w:color w:val="000000" w:themeColor="text1"/>
          <w:sz w:val="22"/>
          <w:szCs w:val="22"/>
        </w:rPr>
        <w:t xml:space="preserve">The duration of this training for each batch is 10 hours. </w:t>
      </w:r>
      <w:r w:rsidRPr="00A919EC">
        <w:rPr>
          <w:rFonts w:asciiTheme="minorHAnsi" w:hAnsiTheme="minorHAnsi" w:cstheme="minorHAnsi"/>
          <w:color w:val="000000" w:themeColor="text1"/>
          <w:sz w:val="22"/>
          <w:szCs w:val="22"/>
        </w:rPr>
        <w:t xml:space="preserve">Since learning a language involves practice, we have designed the orientation session that such that each session is one hour long and there will be two sessions in a week and 5 weeks to complete the course. </w:t>
      </w:r>
      <w:r w:rsidRPr="00A919EC">
        <w:rPr>
          <w:rFonts w:asciiTheme="minorHAnsi" w:hAnsiTheme="minorHAnsi" w:cstheme="minorHAnsi"/>
          <w:b/>
          <w:color w:val="000000" w:themeColor="text1"/>
          <w:sz w:val="22"/>
          <w:szCs w:val="22"/>
        </w:rPr>
        <w:t>The participants of this workshop should have attended the Disability Awareness Orientation session.</w:t>
      </w:r>
    </w:p>
    <w:p w14:paraId="0B7C6BF4" w14:textId="77777777" w:rsidR="00E23D7A" w:rsidRDefault="00E23D7A" w:rsidP="00E23D7A">
      <w:pPr>
        <w:pStyle w:val="Heading3"/>
        <w:spacing w:before="240" w:after="240"/>
      </w:pPr>
      <w:r>
        <w:t>Sign Language Interpretation Support</w:t>
      </w:r>
    </w:p>
    <w:p w14:paraId="78706916" w14:textId="439CE671" w:rsidR="00E23D7A" w:rsidRPr="00182834" w:rsidRDefault="00E23D7A" w:rsidP="000C0A8F">
      <w:pPr>
        <w:pStyle w:val="ListParagraph"/>
        <w:spacing w:after="120" w:line="240" w:lineRule="auto"/>
        <w:ind w:left="0"/>
        <w:contextualSpacing w:val="0"/>
        <w:jc w:val="both"/>
        <w:rPr>
          <w:rFonts w:asciiTheme="minorHAnsi" w:hAnsiTheme="minorHAnsi" w:cstheme="minorHAnsi"/>
          <w:color w:val="000000" w:themeColor="text1"/>
          <w:lang w:val="en-AU"/>
        </w:rPr>
      </w:pPr>
      <w:r w:rsidRPr="00765EE2">
        <w:rPr>
          <w:rFonts w:asciiTheme="minorHAnsi" w:hAnsiTheme="minorHAnsi" w:cstheme="minorHAnsi"/>
          <w:color w:val="000000" w:themeColor="text1"/>
          <w:lang w:val="en-AU"/>
        </w:rPr>
        <w:t>WinVinaya offers this support – whenever a crucial meetin</w:t>
      </w:r>
      <w:r>
        <w:rPr>
          <w:rFonts w:asciiTheme="minorHAnsi" w:hAnsiTheme="minorHAnsi" w:cstheme="minorHAnsi"/>
          <w:color w:val="000000" w:themeColor="text1"/>
          <w:lang w:val="en-AU"/>
        </w:rPr>
        <w:t>g or a training is planned by Accenture</w:t>
      </w:r>
      <w:r w:rsidRPr="00765EE2">
        <w:rPr>
          <w:rFonts w:asciiTheme="minorHAnsi" w:hAnsiTheme="minorHAnsi" w:cstheme="minorHAnsi"/>
          <w:color w:val="000000" w:themeColor="text1"/>
          <w:lang w:val="en-AU"/>
        </w:rPr>
        <w:t xml:space="preserve"> for the participa</w:t>
      </w:r>
      <w:r>
        <w:rPr>
          <w:rFonts w:asciiTheme="minorHAnsi" w:hAnsiTheme="minorHAnsi" w:cstheme="minorHAnsi"/>
          <w:color w:val="000000" w:themeColor="text1"/>
          <w:lang w:val="en-AU"/>
        </w:rPr>
        <w:t>nts including deaf employees, Accenture</w:t>
      </w:r>
      <w:r w:rsidRPr="00765EE2">
        <w:rPr>
          <w:rFonts w:asciiTheme="minorHAnsi" w:hAnsiTheme="minorHAnsi" w:cstheme="minorHAnsi"/>
          <w:color w:val="000000" w:themeColor="text1"/>
          <w:lang w:val="en-AU"/>
        </w:rPr>
        <w:t xml:space="preserve"> can reach out to WinVinaya for sign language interpretation.  </w:t>
      </w:r>
    </w:p>
    <w:p w14:paraId="7118B4ED" w14:textId="66496A44" w:rsidR="001A3C14" w:rsidRPr="00F04BE7" w:rsidRDefault="001A3C14" w:rsidP="00182834">
      <w:pPr>
        <w:pStyle w:val="Heading2"/>
        <w:spacing w:before="240"/>
        <w:rPr>
          <w:lang w:val="en-GB"/>
        </w:rPr>
      </w:pPr>
      <w:r>
        <w:rPr>
          <w:lang w:val="en-GB"/>
        </w:rPr>
        <w:t>PROCESS FLOW</w:t>
      </w:r>
    </w:p>
    <w:p w14:paraId="5BE1D976" w14:textId="1FA3651F" w:rsidR="001A3C14" w:rsidRDefault="001A3C14" w:rsidP="001A3C14">
      <w:pPr>
        <w:pStyle w:val="Heading3"/>
        <w:spacing w:after="240"/>
      </w:pPr>
      <w:r w:rsidRPr="00A42F1C">
        <w:t>Disability Awareness Orientation (DAO)</w:t>
      </w:r>
    </w:p>
    <w:p w14:paraId="4143850D" w14:textId="3C872448" w:rsidR="001A3C14" w:rsidRDefault="001A3C14" w:rsidP="001A3C14">
      <w:pPr>
        <w:pStyle w:val="ListParagraph"/>
        <w:spacing w:after="0" w:line="240" w:lineRule="auto"/>
        <w:ind w:left="0"/>
        <w:contextualSpacing w:val="0"/>
        <w:jc w:val="both"/>
        <w:rPr>
          <w:rFonts w:asciiTheme="minorHAnsi" w:hAnsiTheme="minorHAnsi" w:cstheme="minorHAnsi"/>
          <w:color w:val="000000" w:themeColor="text1"/>
          <w:lang w:val="en-AU"/>
        </w:rPr>
      </w:pPr>
      <w:r w:rsidRPr="001A3C14">
        <w:rPr>
          <w:rFonts w:asciiTheme="minorHAnsi" w:hAnsiTheme="minorHAnsi" w:cstheme="minorHAnsi"/>
          <w:color w:val="000000" w:themeColor="text1"/>
          <w:lang w:val="en-AU"/>
        </w:rPr>
        <w:t>The session</w:t>
      </w:r>
      <w:r>
        <w:rPr>
          <w:rFonts w:asciiTheme="minorHAnsi" w:hAnsiTheme="minorHAnsi" w:cstheme="minorHAnsi"/>
          <w:color w:val="000000" w:themeColor="text1"/>
          <w:lang w:val="en-AU"/>
        </w:rPr>
        <w:t xml:space="preserve"> will make Accenture </w:t>
      </w:r>
      <w:r w:rsidRPr="001A3C14">
        <w:rPr>
          <w:rFonts w:asciiTheme="minorHAnsi" w:hAnsiTheme="minorHAnsi" w:cstheme="minorHAnsi"/>
          <w:color w:val="000000" w:themeColor="text1"/>
          <w:lang w:val="en-AU"/>
        </w:rPr>
        <w:t xml:space="preserve">a disability confident workplace, while making </w:t>
      </w:r>
      <w:r>
        <w:rPr>
          <w:rFonts w:asciiTheme="minorHAnsi" w:hAnsiTheme="minorHAnsi" w:cstheme="minorHAnsi"/>
          <w:color w:val="000000" w:themeColor="text1"/>
          <w:lang w:val="en-AU"/>
        </w:rPr>
        <w:t>it</w:t>
      </w:r>
      <w:r w:rsidRPr="001A3C14">
        <w:rPr>
          <w:rFonts w:asciiTheme="minorHAnsi" w:hAnsiTheme="minorHAnsi" w:cstheme="minorHAnsi"/>
          <w:color w:val="000000" w:themeColor="text1"/>
          <w:lang w:val="en-AU"/>
        </w:rPr>
        <w:t xml:space="preserve"> a more enlightened place to work, and helping to change attitudes and behaviours for the better on a macro level.</w:t>
      </w:r>
      <w:r>
        <w:rPr>
          <w:rFonts w:asciiTheme="minorHAnsi" w:hAnsiTheme="minorHAnsi" w:cstheme="minorHAnsi"/>
          <w:color w:val="000000" w:themeColor="text1"/>
          <w:lang w:val="en-AU"/>
        </w:rPr>
        <w:t xml:space="preserve"> It aids in making Accenture</w:t>
      </w:r>
      <w:r w:rsidRPr="001A3C14">
        <w:rPr>
          <w:rFonts w:asciiTheme="minorHAnsi" w:hAnsiTheme="minorHAnsi" w:cstheme="minorHAnsi"/>
          <w:color w:val="000000" w:themeColor="text1"/>
          <w:lang w:val="en-AU"/>
        </w:rPr>
        <w:t xml:space="preserve"> a collaborative and non-discriminatory organization.</w:t>
      </w:r>
    </w:p>
    <w:p w14:paraId="6AE08E08" w14:textId="77777777" w:rsidR="001A3C14" w:rsidRDefault="001A3C14" w:rsidP="00466CF0">
      <w:pPr>
        <w:pStyle w:val="Heading3"/>
        <w:spacing w:before="240" w:after="240"/>
      </w:pPr>
      <w:r>
        <w:t>Disability Sensitization Workshop (DSW) for Hiring Managers</w:t>
      </w:r>
    </w:p>
    <w:p w14:paraId="59743DF2" w14:textId="77777777" w:rsidR="001A3C14" w:rsidRPr="001A3C14" w:rsidRDefault="001A3C14" w:rsidP="001A3C14">
      <w:pPr>
        <w:pStyle w:val="ListParagraph"/>
        <w:spacing w:after="0" w:line="240" w:lineRule="auto"/>
        <w:ind w:left="0"/>
        <w:contextualSpacing w:val="0"/>
        <w:jc w:val="both"/>
        <w:rPr>
          <w:rFonts w:asciiTheme="minorHAnsi" w:hAnsiTheme="minorHAnsi" w:cstheme="minorHAnsi"/>
          <w:color w:val="000000" w:themeColor="text1"/>
          <w:lang w:val="en-AU"/>
        </w:rPr>
      </w:pPr>
      <w:r w:rsidRPr="001A3C14">
        <w:rPr>
          <w:rFonts w:asciiTheme="minorHAnsi" w:hAnsiTheme="minorHAnsi" w:cstheme="minorHAnsi"/>
          <w:color w:val="000000" w:themeColor="text1"/>
          <w:lang w:val="en-AU"/>
        </w:rPr>
        <w:t xml:space="preserve">The workshop encourages employees to discuss their preconceptions of disability and their fears of interacting with people with disabilities. This session also provides a wealth of information on a range of disabilities, including acquired disabilities, hearing and visual impairments, learning disabilities and issues surrounding mental health. </w:t>
      </w:r>
    </w:p>
    <w:p w14:paraId="4F7A9063" w14:textId="77777777" w:rsidR="001A3C14" w:rsidRDefault="001A3C14" w:rsidP="001A3C14">
      <w:pPr>
        <w:pStyle w:val="ListParagraph"/>
        <w:spacing w:after="0" w:line="240" w:lineRule="auto"/>
        <w:ind w:left="0"/>
        <w:contextualSpacing w:val="0"/>
        <w:jc w:val="both"/>
        <w:rPr>
          <w:rFonts w:asciiTheme="minorHAnsi" w:hAnsiTheme="minorHAnsi" w:cstheme="minorHAnsi"/>
          <w:color w:val="000000" w:themeColor="text1"/>
          <w:lang w:val="en-AU"/>
        </w:rPr>
      </w:pPr>
    </w:p>
    <w:p w14:paraId="5B79421B" w14:textId="6F69F8CC" w:rsidR="001A3C14" w:rsidRPr="001A3C14" w:rsidRDefault="001A3C14" w:rsidP="001A3C14">
      <w:pPr>
        <w:pStyle w:val="ListParagraph"/>
        <w:spacing w:after="0" w:line="240" w:lineRule="auto"/>
        <w:ind w:left="0"/>
        <w:contextualSpacing w:val="0"/>
        <w:jc w:val="both"/>
        <w:rPr>
          <w:rFonts w:asciiTheme="minorHAnsi" w:hAnsiTheme="minorHAnsi" w:cstheme="minorHAnsi"/>
          <w:color w:val="000000" w:themeColor="text1"/>
          <w:lang w:val="en-AU"/>
        </w:rPr>
      </w:pPr>
      <w:r w:rsidRPr="001A3C14">
        <w:rPr>
          <w:rFonts w:asciiTheme="minorHAnsi" w:hAnsiTheme="minorHAnsi" w:cstheme="minorHAnsi"/>
          <w:color w:val="000000" w:themeColor="text1"/>
          <w:lang w:val="en-AU"/>
        </w:rPr>
        <w:t>This workshop closes the gap between those employees without disabilities and those with disabilities, it is about removing barriers and embedding best practice so that everyone feels comfortable and empowered to be themselves within the workplace, to flourish and to achieve their full potential. It leads a way toward promoting a harmonious and productive workplace environment.</w:t>
      </w:r>
    </w:p>
    <w:p w14:paraId="2EA8D08E" w14:textId="77777777" w:rsidR="00466CF0" w:rsidRDefault="00466CF0" w:rsidP="00466CF0">
      <w:pPr>
        <w:pStyle w:val="Heading3"/>
        <w:spacing w:before="240" w:after="240"/>
      </w:pPr>
      <w:r>
        <w:t>Mentoring Support for Hiring Managers, Delivery Teams</w:t>
      </w:r>
    </w:p>
    <w:p w14:paraId="66DBC963" w14:textId="77777777" w:rsidR="00093E89" w:rsidRDefault="00093E89" w:rsidP="00093E89">
      <w:pPr>
        <w:pStyle w:val="ListParagraph"/>
        <w:spacing w:after="0" w:line="240" w:lineRule="auto"/>
        <w:ind w:left="0"/>
        <w:contextualSpacing w:val="0"/>
        <w:jc w:val="both"/>
        <w:rPr>
          <w:rFonts w:asciiTheme="minorHAnsi" w:hAnsiTheme="minorHAnsi" w:cstheme="minorHAnsi"/>
          <w:color w:val="000000" w:themeColor="text1"/>
          <w:lang w:val="en-AU"/>
        </w:rPr>
      </w:pPr>
      <w:r w:rsidRPr="00765EE2">
        <w:rPr>
          <w:rFonts w:asciiTheme="minorHAnsi" w:hAnsiTheme="minorHAnsi" w:cstheme="minorHAnsi"/>
          <w:color w:val="000000" w:themeColor="text1"/>
          <w:lang w:val="en-AU"/>
        </w:rPr>
        <w:t>During these online sessions, WinVinaya meets with Hiring Managers/ Delivery Teams/ Candidates to check how well the integration of the candidates into the team is happening, any issues/ potential issues that need to be addressed, provide ideas/ guidance where required.</w:t>
      </w:r>
    </w:p>
    <w:p w14:paraId="12368C59" w14:textId="77777777" w:rsidR="00093E89" w:rsidRDefault="00093E89" w:rsidP="00093E89">
      <w:pPr>
        <w:pStyle w:val="Heading3"/>
        <w:spacing w:before="240" w:after="240"/>
      </w:pPr>
      <w:r>
        <w:t>Indian Sign Language Orientation (ISLO)</w:t>
      </w:r>
    </w:p>
    <w:p w14:paraId="00F14394" w14:textId="77777777" w:rsidR="00A919EC" w:rsidRDefault="00A919EC" w:rsidP="00A919EC">
      <w:pPr>
        <w:pStyle w:val="ListParagraph"/>
        <w:numPr>
          <w:ilvl w:val="0"/>
          <w:numId w:val="49"/>
        </w:numPr>
        <w:spacing w:after="0" w:line="276" w:lineRule="auto"/>
        <w:ind w:left="284" w:hanging="284"/>
        <w:jc w:val="both"/>
      </w:pPr>
      <w:r>
        <w:t>Introduces the participants to the deaf c</w:t>
      </w:r>
      <w:r w:rsidRPr="002907C9">
        <w:t>ulture and community</w:t>
      </w:r>
      <w:r>
        <w:t xml:space="preserve"> - get to know the rich history of deaf culture and deaf community.</w:t>
      </w:r>
    </w:p>
    <w:p w14:paraId="42BA2642" w14:textId="77777777" w:rsidR="00A919EC" w:rsidRDefault="00A919EC" w:rsidP="00A919EC">
      <w:pPr>
        <w:pStyle w:val="ListParagraph"/>
        <w:numPr>
          <w:ilvl w:val="0"/>
          <w:numId w:val="48"/>
        </w:numPr>
        <w:spacing w:before="240" w:line="276" w:lineRule="auto"/>
        <w:ind w:left="284" w:hanging="284"/>
        <w:jc w:val="both"/>
      </w:pPr>
      <w:r>
        <w:lastRenderedPageBreak/>
        <w:t xml:space="preserve">Enables participants to </w:t>
      </w:r>
      <w:r w:rsidRPr="002907C9">
        <w:t>become more diverse</w:t>
      </w:r>
      <w:r>
        <w:t xml:space="preserve"> – With the knowledge of sign language, participant’s connection will extend to the deaf community and it prepares her/him to handle the communication barriers. The sign language can help make the workplace more diverse.</w:t>
      </w:r>
    </w:p>
    <w:p w14:paraId="7A5A933B" w14:textId="31AD05F6" w:rsidR="00A919EC" w:rsidRDefault="00A919EC" w:rsidP="00A919EC">
      <w:pPr>
        <w:pStyle w:val="ListParagraph"/>
        <w:numPr>
          <w:ilvl w:val="0"/>
          <w:numId w:val="48"/>
        </w:numPr>
        <w:spacing w:before="240" w:line="276" w:lineRule="auto"/>
        <w:ind w:left="284" w:hanging="284"/>
        <w:jc w:val="both"/>
      </w:pPr>
      <w:r>
        <w:t xml:space="preserve">Allows participants to make new friends – </w:t>
      </w:r>
      <w:r w:rsidR="00001466">
        <w:t>She/he</w:t>
      </w:r>
      <w:r>
        <w:t xml:space="preserve"> can build relationships and g</w:t>
      </w:r>
      <w:r w:rsidRPr="007B62AE">
        <w:t>et to know each other, online and offline</w:t>
      </w:r>
      <w:r>
        <w:t>.</w:t>
      </w:r>
    </w:p>
    <w:p w14:paraId="7FCF4141" w14:textId="77777777" w:rsidR="00A919EC" w:rsidRDefault="00A919EC" w:rsidP="0084287A">
      <w:pPr>
        <w:pStyle w:val="ListParagraph"/>
        <w:numPr>
          <w:ilvl w:val="0"/>
          <w:numId w:val="48"/>
        </w:numPr>
        <w:spacing w:before="240" w:after="240" w:line="276" w:lineRule="auto"/>
        <w:ind w:left="284" w:hanging="284"/>
        <w:jc w:val="both"/>
      </w:pPr>
      <w:r w:rsidRPr="001B0AE0">
        <w:t>Be able to help when required</w:t>
      </w:r>
      <w:r>
        <w:t xml:space="preserve"> - Participants</w:t>
      </w:r>
      <w:r w:rsidRPr="001B0AE0">
        <w:t xml:space="preserve"> can overcome any </w:t>
      </w:r>
      <w:r>
        <w:t>communication barriers with her/his d</w:t>
      </w:r>
      <w:r w:rsidRPr="001B0AE0">
        <w:t xml:space="preserve">eaf </w:t>
      </w:r>
      <w:r>
        <w:t>peers</w:t>
      </w:r>
      <w:r w:rsidRPr="001B0AE0">
        <w:t xml:space="preserve"> by speaking in sign language.</w:t>
      </w:r>
    </w:p>
    <w:p w14:paraId="7D319553" w14:textId="41005B7A" w:rsidR="00466CF0" w:rsidRPr="001A3C14" w:rsidRDefault="00A919EC" w:rsidP="0084287A">
      <w:pPr>
        <w:pStyle w:val="ListParagraph"/>
        <w:spacing w:before="240" w:after="0" w:line="240" w:lineRule="auto"/>
        <w:ind w:left="0"/>
        <w:contextualSpacing w:val="0"/>
        <w:jc w:val="both"/>
        <w:rPr>
          <w:rFonts w:asciiTheme="minorHAnsi" w:hAnsiTheme="minorHAnsi" w:cstheme="minorHAnsi"/>
          <w:color w:val="000000" w:themeColor="text1"/>
          <w:lang w:val="en-AU"/>
        </w:rPr>
      </w:pPr>
      <w:r w:rsidRPr="00A919EC">
        <w:rPr>
          <w:rFonts w:asciiTheme="minorHAnsi" w:hAnsiTheme="minorHAnsi" w:cstheme="minorHAnsi"/>
          <w:color w:val="000000" w:themeColor="text1"/>
          <w:lang w:val="en-AU"/>
        </w:rPr>
        <w:t>Indian Sign language is a beautiful language which is fun, useful and valuable. It can be used anywhere, anytime. Learning sign language could be the best decision one can make in the D&amp;I Journey.</w:t>
      </w:r>
    </w:p>
    <w:p w14:paraId="65D24B2A" w14:textId="77777777" w:rsidR="0084287A" w:rsidRDefault="0084287A" w:rsidP="0084287A">
      <w:pPr>
        <w:pStyle w:val="Heading3"/>
        <w:spacing w:before="240" w:after="240"/>
      </w:pPr>
      <w:bookmarkStart w:id="6" w:name="_Hlk65491646"/>
      <w:bookmarkEnd w:id="1"/>
      <w:r>
        <w:t>Sign Language Interpretation Support</w:t>
      </w:r>
    </w:p>
    <w:p w14:paraId="75414E6C" w14:textId="48B23836" w:rsidR="000C0A8F" w:rsidRPr="00765EE2" w:rsidRDefault="000C0A8F" w:rsidP="000C0A8F">
      <w:pPr>
        <w:pStyle w:val="ListParagraph"/>
        <w:spacing w:after="120" w:line="240" w:lineRule="auto"/>
        <w:ind w:left="0"/>
        <w:contextualSpacing w:val="0"/>
        <w:jc w:val="both"/>
        <w:rPr>
          <w:rFonts w:asciiTheme="minorHAnsi" w:hAnsiTheme="minorHAnsi" w:cstheme="minorHAnsi"/>
          <w:color w:val="000000" w:themeColor="text1"/>
          <w:lang w:val="en-AU"/>
        </w:rPr>
      </w:pPr>
      <w:r>
        <w:rPr>
          <w:rFonts w:asciiTheme="minorHAnsi" w:hAnsiTheme="minorHAnsi" w:cstheme="minorHAnsi"/>
          <w:color w:val="000000" w:themeColor="text1"/>
          <w:lang w:val="en-AU"/>
        </w:rPr>
        <w:t xml:space="preserve">When there is a requirement for a sign language interpreter, Accenture can reach out to WinVinaya. </w:t>
      </w:r>
      <w:r w:rsidRPr="00765EE2">
        <w:rPr>
          <w:rFonts w:asciiTheme="minorHAnsi" w:hAnsiTheme="minorHAnsi" w:cstheme="minorHAnsi"/>
          <w:color w:val="000000" w:themeColor="text1"/>
          <w:lang w:val="en-AU"/>
        </w:rPr>
        <w:t>The pre-requisites for this service are:</w:t>
      </w:r>
    </w:p>
    <w:p w14:paraId="656A691D" w14:textId="77777777" w:rsidR="000C0A8F" w:rsidRPr="00765EE2" w:rsidRDefault="000C0A8F" w:rsidP="000C0A8F">
      <w:pPr>
        <w:pStyle w:val="ListParagraph"/>
        <w:numPr>
          <w:ilvl w:val="0"/>
          <w:numId w:val="45"/>
        </w:numPr>
        <w:spacing w:after="0" w:line="240" w:lineRule="auto"/>
        <w:ind w:left="284" w:hanging="284"/>
        <w:contextualSpacing w:val="0"/>
        <w:jc w:val="both"/>
        <w:rPr>
          <w:rFonts w:asciiTheme="minorHAnsi" w:hAnsiTheme="minorHAnsi" w:cstheme="minorHAnsi"/>
          <w:color w:val="000000" w:themeColor="text1"/>
          <w:lang w:val="en-AU"/>
        </w:rPr>
      </w:pPr>
      <w:r w:rsidRPr="00765EE2">
        <w:rPr>
          <w:rFonts w:asciiTheme="minorHAnsi" w:hAnsiTheme="minorHAnsi" w:cstheme="minorHAnsi"/>
          <w:color w:val="000000" w:themeColor="text1"/>
          <w:lang w:val="en-AU"/>
        </w:rPr>
        <w:t>Sign language interpreters are available on weekdays (Monday to Friday) from 9 AM to 5 PM.</w:t>
      </w:r>
    </w:p>
    <w:p w14:paraId="3E4F5C52" w14:textId="77777777" w:rsidR="000C0A8F" w:rsidRPr="00765EE2" w:rsidRDefault="000C0A8F" w:rsidP="000C0A8F">
      <w:pPr>
        <w:pStyle w:val="ListParagraph"/>
        <w:numPr>
          <w:ilvl w:val="0"/>
          <w:numId w:val="45"/>
        </w:numPr>
        <w:spacing w:after="0" w:line="240" w:lineRule="auto"/>
        <w:ind w:left="284" w:hanging="284"/>
        <w:contextualSpacing w:val="0"/>
        <w:jc w:val="both"/>
        <w:rPr>
          <w:rFonts w:asciiTheme="minorHAnsi" w:hAnsiTheme="minorHAnsi" w:cstheme="minorHAnsi"/>
          <w:color w:val="000000" w:themeColor="text1"/>
          <w:lang w:val="en-AU"/>
        </w:rPr>
      </w:pPr>
      <w:r w:rsidRPr="00765EE2">
        <w:rPr>
          <w:rFonts w:asciiTheme="minorHAnsi" w:hAnsiTheme="minorHAnsi" w:cstheme="minorHAnsi"/>
          <w:color w:val="000000" w:themeColor="text1"/>
          <w:lang w:val="en-AU"/>
        </w:rPr>
        <w:t>A prior notice is to be provided to WinVinaya before at least 3 days before the session to arrange for the interpreter.</w:t>
      </w:r>
    </w:p>
    <w:p w14:paraId="05958704" w14:textId="77777777" w:rsidR="000C0A8F" w:rsidRPr="00182834" w:rsidRDefault="000C0A8F" w:rsidP="000C0A8F">
      <w:pPr>
        <w:pStyle w:val="ListParagraph"/>
        <w:numPr>
          <w:ilvl w:val="0"/>
          <w:numId w:val="45"/>
        </w:numPr>
        <w:spacing w:after="0" w:line="240" w:lineRule="auto"/>
        <w:ind w:left="284" w:hanging="284"/>
        <w:contextualSpacing w:val="0"/>
        <w:jc w:val="both"/>
        <w:rPr>
          <w:rFonts w:asciiTheme="minorHAnsi" w:hAnsiTheme="minorHAnsi" w:cstheme="minorHAnsi"/>
          <w:color w:val="000000" w:themeColor="text1"/>
          <w:lang w:val="en-AU"/>
        </w:rPr>
      </w:pPr>
      <w:r w:rsidRPr="00765EE2">
        <w:rPr>
          <w:rFonts w:asciiTheme="minorHAnsi" w:hAnsiTheme="minorHAnsi" w:cstheme="minorHAnsi"/>
          <w:color w:val="000000" w:themeColor="text1"/>
          <w:lang w:val="en-AU"/>
        </w:rPr>
        <w:t>For a meeting or a training, the maximum number of deaf participants should be 15.</w:t>
      </w:r>
    </w:p>
    <w:p w14:paraId="02607D54" w14:textId="52A4728F" w:rsidR="001A3C14" w:rsidRPr="00F04BE7" w:rsidRDefault="001A3C14" w:rsidP="0084287A">
      <w:pPr>
        <w:pStyle w:val="Heading2"/>
        <w:spacing w:before="240"/>
        <w:rPr>
          <w:lang w:val="en-GB"/>
        </w:rPr>
      </w:pPr>
      <w:r>
        <w:rPr>
          <w:lang w:val="en-GB"/>
        </w:rPr>
        <w:t>COMMERCIALS</w:t>
      </w:r>
    </w:p>
    <w:p w14:paraId="4AB4C3DA" w14:textId="77777777" w:rsidR="001A3C14" w:rsidRPr="00A42F1C" w:rsidRDefault="001A3C14" w:rsidP="001A3C14">
      <w:pPr>
        <w:pStyle w:val="Heading3"/>
        <w:spacing w:after="240"/>
      </w:pPr>
      <w:r w:rsidRPr="00A42F1C">
        <w:t>Disability Awareness Orientation (DAO)</w:t>
      </w:r>
    </w:p>
    <w:tbl>
      <w:tblPr>
        <w:tblStyle w:val="GridTable4-Accent1"/>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5"/>
        <w:gridCol w:w="2268"/>
        <w:gridCol w:w="2126"/>
      </w:tblGrid>
      <w:tr w:rsidR="001A3C14" w:rsidRPr="001A3C14" w14:paraId="048C44B8" w14:textId="77777777" w:rsidTr="001A3C14">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815" w:type="dxa"/>
            <w:tcBorders>
              <w:top w:val="none" w:sz="0" w:space="0" w:color="auto"/>
              <w:left w:val="none" w:sz="0" w:space="0" w:color="auto"/>
              <w:bottom w:val="none" w:sz="0" w:space="0" w:color="auto"/>
              <w:right w:val="none" w:sz="0" w:space="0" w:color="auto"/>
            </w:tcBorders>
            <w:vAlign w:val="center"/>
            <w:hideMark/>
          </w:tcPr>
          <w:p w14:paraId="140A2A06" w14:textId="77777777" w:rsidR="001A3C14" w:rsidRPr="001A3C14" w:rsidRDefault="001A3C14" w:rsidP="007506F6">
            <w:pPr>
              <w:jc w:val="center"/>
              <w:rPr>
                <w:rFonts w:asciiTheme="minorHAnsi" w:hAnsiTheme="minorHAnsi" w:cstheme="minorHAnsi"/>
                <w:b w:val="0"/>
                <w:bCs w:val="0"/>
                <w:sz w:val="22"/>
                <w:szCs w:val="22"/>
                <w:lang w:val="en-IN" w:eastAsia="ja-JP"/>
              </w:rPr>
            </w:pPr>
            <w:r w:rsidRPr="001A3C14">
              <w:rPr>
                <w:rFonts w:asciiTheme="minorHAnsi" w:hAnsiTheme="minorHAnsi" w:cstheme="minorHAnsi"/>
                <w:sz w:val="22"/>
                <w:szCs w:val="22"/>
                <w:lang w:val="en-IN" w:eastAsia="ja-JP"/>
              </w:rPr>
              <w:t>Description</w:t>
            </w:r>
          </w:p>
        </w:tc>
        <w:tc>
          <w:tcPr>
            <w:tcW w:w="2268" w:type="dxa"/>
            <w:tcBorders>
              <w:top w:val="none" w:sz="0" w:space="0" w:color="auto"/>
              <w:left w:val="none" w:sz="0" w:space="0" w:color="auto"/>
              <w:bottom w:val="none" w:sz="0" w:space="0" w:color="auto"/>
              <w:right w:val="none" w:sz="0" w:space="0" w:color="auto"/>
            </w:tcBorders>
            <w:vAlign w:val="center"/>
            <w:hideMark/>
          </w:tcPr>
          <w:p w14:paraId="64FAF50E" w14:textId="77777777" w:rsidR="001A3C14" w:rsidRPr="001A3C14" w:rsidRDefault="001A3C14" w:rsidP="007506F6">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2"/>
                <w:szCs w:val="22"/>
                <w:lang w:val="en-IN" w:eastAsia="ja-JP"/>
              </w:rPr>
            </w:pPr>
            <w:r w:rsidRPr="001A3C14">
              <w:rPr>
                <w:rFonts w:asciiTheme="minorHAnsi" w:hAnsiTheme="minorHAnsi" w:cstheme="minorHAnsi"/>
                <w:sz w:val="22"/>
                <w:szCs w:val="22"/>
                <w:lang w:val="en-IN" w:eastAsia="ja-JP"/>
              </w:rPr>
              <w:t># of Participants</w:t>
            </w:r>
          </w:p>
        </w:tc>
        <w:tc>
          <w:tcPr>
            <w:tcW w:w="2126" w:type="dxa"/>
            <w:tcBorders>
              <w:top w:val="none" w:sz="0" w:space="0" w:color="auto"/>
              <w:left w:val="none" w:sz="0" w:space="0" w:color="auto"/>
              <w:bottom w:val="none" w:sz="0" w:space="0" w:color="auto"/>
              <w:right w:val="none" w:sz="0" w:space="0" w:color="auto"/>
            </w:tcBorders>
            <w:vAlign w:val="center"/>
            <w:hideMark/>
          </w:tcPr>
          <w:p w14:paraId="0A9801DD" w14:textId="77777777" w:rsidR="001A3C14" w:rsidRPr="001A3C14" w:rsidRDefault="001A3C14" w:rsidP="007506F6">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2"/>
                <w:szCs w:val="22"/>
                <w:lang w:val="en-IN" w:eastAsia="ja-JP"/>
              </w:rPr>
            </w:pPr>
            <w:r w:rsidRPr="001A3C14">
              <w:rPr>
                <w:rFonts w:asciiTheme="minorHAnsi" w:hAnsiTheme="minorHAnsi" w:cstheme="minorHAnsi"/>
                <w:sz w:val="22"/>
                <w:szCs w:val="22"/>
                <w:lang w:val="en-IN" w:eastAsia="ja-JP"/>
              </w:rPr>
              <w:t>Total</w:t>
            </w:r>
          </w:p>
        </w:tc>
      </w:tr>
      <w:tr w:rsidR="001A3C14" w:rsidRPr="001A3C14" w14:paraId="558D7003" w14:textId="77777777" w:rsidTr="001A3C1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815" w:type="dxa"/>
            <w:vAlign w:val="center"/>
            <w:hideMark/>
          </w:tcPr>
          <w:p w14:paraId="1434FA9F" w14:textId="77777777" w:rsidR="001A3C14" w:rsidRPr="001A3C14" w:rsidRDefault="001A3C14" w:rsidP="007506F6">
            <w:pPr>
              <w:jc w:val="center"/>
              <w:rPr>
                <w:rFonts w:asciiTheme="minorHAnsi" w:hAnsiTheme="minorHAnsi" w:cstheme="minorHAnsi"/>
                <w:b w:val="0"/>
                <w:color w:val="000000"/>
                <w:sz w:val="22"/>
                <w:szCs w:val="22"/>
                <w:lang w:val="en-IN" w:eastAsia="ja-JP"/>
              </w:rPr>
            </w:pPr>
            <w:r w:rsidRPr="001A3C14">
              <w:rPr>
                <w:rFonts w:asciiTheme="minorHAnsi" w:hAnsiTheme="minorHAnsi" w:cstheme="minorHAnsi"/>
                <w:b w:val="0"/>
                <w:color w:val="000000"/>
                <w:sz w:val="22"/>
                <w:szCs w:val="22"/>
              </w:rPr>
              <w:t>Disability Awareness Orientation session – Online</w:t>
            </w:r>
          </w:p>
        </w:tc>
        <w:tc>
          <w:tcPr>
            <w:tcW w:w="2268" w:type="dxa"/>
            <w:vAlign w:val="center"/>
            <w:hideMark/>
          </w:tcPr>
          <w:p w14:paraId="4F7F6CF1" w14:textId="77777777" w:rsidR="001A3C14" w:rsidRPr="001A3C14" w:rsidRDefault="001A3C14" w:rsidP="007506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val="en-IN" w:eastAsia="ja-JP"/>
              </w:rPr>
            </w:pPr>
            <w:r w:rsidRPr="001A3C14">
              <w:rPr>
                <w:rFonts w:asciiTheme="minorHAnsi" w:hAnsiTheme="minorHAnsi" w:cstheme="minorHAnsi"/>
                <w:color w:val="000000"/>
                <w:sz w:val="22"/>
                <w:szCs w:val="22"/>
              </w:rPr>
              <w:t>100</w:t>
            </w:r>
            <w:r w:rsidRPr="001A3C14">
              <w:rPr>
                <w:rFonts w:asciiTheme="minorHAnsi" w:hAnsiTheme="minorHAnsi" w:cstheme="minorHAnsi"/>
                <w:color w:val="000000"/>
                <w:sz w:val="22"/>
                <w:szCs w:val="22"/>
                <w:lang w:val="en-IN" w:eastAsia="ja-JP"/>
              </w:rPr>
              <w:t xml:space="preserve"> per session (max)</w:t>
            </w:r>
          </w:p>
        </w:tc>
        <w:tc>
          <w:tcPr>
            <w:tcW w:w="2126" w:type="dxa"/>
            <w:vAlign w:val="center"/>
          </w:tcPr>
          <w:p w14:paraId="668348D1" w14:textId="77777777" w:rsidR="001A3C14" w:rsidRPr="001A3C14" w:rsidRDefault="001A3C14" w:rsidP="007506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val="en-IN" w:eastAsia="ja-JP"/>
              </w:rPr>
            </w:pPr>
            <w:r w:rsidRPr="001A3C14">
              <w:rPr>
                <w:rFonts w:asciiTheme="minorHAnsi" w:hAnsiTheme="minorHAnsi" w:cstheme="minorHAnsi"/>
                <w:color w:val="000000"/>
                <w:sz w:val="22"/>
                <w:szCs w:val="22"/>
                <w:lang w:val="en-IN" w:eastAsia="ja-JP"/>
              </w:rPr>
              <w:t xml:space="preserve">₹ </w:t>
            </w:r>
            <w:r w:rsidRPr="001A3C14">
              <w:rPr>
                <w:rFonts w:asciiTheme="minorHAnsi" w:hAnsiTheme="minorHAnsi" w:cstheme="minorHAnsi"/>
                <w:color w:val="000000"/>
                <w:sz w:val="22"/>
                <w:szCs w:val="22"/>
              </w:rPr>
              <w:t>25,</w:t>
            </w:r>
            <w:r w:rsidRPr="001A3C14">
              <w:rPr>
                <w:rFonts w:asciiTheme="minorHAnsi" w:hAnsiTheme="minorHAnsi" w:cstheme="minorHAnsi"/>
                <w:color w:val="000000"/>
                <w:sz w:val="22"/>
                <w:szCs w:val="22"/>
                <w:lang w:val="en-IN" w:eastAsia="ja-JP"/>
              </w:rPr>
              <w:t>000 per session</w:t>
            </w:r>
          </w:p>
        </w:tc>
      </w:tr>
    </w:tbl>
    <w:p w14:paraId="68BB7ED8" w14:textId="77777777" w:rsidR="003072F6" w:rsidRDefault="003072F6" w:rsidP="00466CF0">
      <w:pPr>
        <w:pStyle w:val="Heading3"/>
        <w:spacing w:before="240" w:after="240"/>
      </w:pPr>
      <w:r>
        <w:t>Disability Sensitization Workshop (DSW) for Hiring Managers</w:t>
      </w:r>
    </w:p>
    <w:tbl>
      <w:tblPr>
        <w:tblStyle w:val="GridTable4-Accent1"/>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5"/>
        <w:gridCol w:w="2268"/>
        <w:gridCol w:w="2126"/>
      </w:tblGrid>
      <w:tr w:rsidR="003072F6" w:rsidRPr="003072F6" w14:paraId="3AF6E3FF" w14:textId="77777777" w:rsidTr="00093E89">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815" w:type="dxa"/>
            <w:tcBorders>
              <w:top w:val="none" w:sz="0" w:space="0" w:color="auto"/>
              <w:left w:val="none" w:sz="0" w:space="0" w:color="auto"/>
              <w:bottom w:val="none" w:sz="0" w:space="0" w:color="auto"/>
              <w:right w:val="none" w:sz="0" w:space="0" w:color="auto"/>
            </w:tcBorders>
            <w:vAlign w:val="center"/>
            <w:hideMark/>
          </w:tcPr>
          <w:p w14:paraId="65D2492D" w14:textId="77777777" w:rsidR="003072F6" w:rsidRPr="003072F6" w:rsidRDefault="003072F6" w:rsidP="007506F6">
            <w:pPr>
              <w:jc w:val="center"/>
              <w:rPr>
                <w:rFonts w:asciiTheme="minorHAnsi" w:hAnsiTheme="minorHAnsi" w:cstheme="minorHAnsi"/>
                <w:sz w:val="22"/>
                <w:szCs w:val="22"/>
                <w:lang w:val="en-IN" w:eastAsia="ja-JP"/>
              </w:rPr>
            </w:pPr>
            <w:r w:rsidRPr="003072F6">
              <w:rPr>
                <w:rFonts w:asciiTheme="minorHAnsi" w:hAnsiTheme="minorHAnsi" w:cstheme="minorHAnsi"/>
                <w:sz w:val="22"/>
                <w:szCs w:val="22"/>
                <w:lang w:val="en-IN" w:eastAsia="ja-JP"/>
              </w:rPr>
              <w:t>Description</w:t>
            </w:r>
          </w:p>
        </w:tc>
        <w:tc>
          <w:tcPr>
            <w:tcW w:w="2268" w:type="dxa"/>
            <w:tcBorders>
              <w:top w:val="none" w:sz="0" w:space="0" w:color="auto"/>
              <w:left w:val="none" w:sz="0" w:space="0" w:color="auto"/>
              <w:bottom w:val="none" w:sz="0" w:space="0" w:color="auto"/>
              <w:right w:val="none" w:sz="0" w:space="0" w:color="auto"/>
            </w:tcBorders>
            <w:vAlign w:val="center"/>
            <w:hideMark/>
          </w:tcPr>
          <w:p w14:paraId="4F4E3430" w14:textId="77777777" w:rsidR="003072F6" w:rsidRPr="003072F6" w:rsidRDefault="003072F6" w:rsidP="007506F6">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2"/>
                <w:szCs w:val="22"/>
                <w:lang w:val="en-IN" w:eastAsia="ja-JP"/>
              </w:rPr>
            </w:pPr>
            <w:r w:rsidRPr="003072F6">
              <w:rPr>
                <w:rFonts w:asciiTheme="minorHAnsi" w:hAnsiTheme="minorHAnsi" w:cstheme="minorHAnsi"/>
                <w:sz w:val="22"/>
                <w:szCs w:val="22"/>
                <w:lang w:val="en-IN" w:eastAsia="ja-JP"/>
              </w:rPr>
              <w:t># of Participants</w:t>
            </w:r>
          </w:p>
        </w:tc>
        <w:tc>
          <w:tcPr>
            <w:tcW w:w="2126" w:type="dxa"/>
            <w:tcBorders>
              <w:top w:val="none" w:sz="0" w:space="0" w:color="auto"/>
              <w:left w:val="none" w:sz="0" w:space="0" w:color="auto"/>
              <w:bottom w:val="none" w:sz="0" w:space="0" w:color="auto"/>
              <w:right w:val="none" w:sz="0" w:space="0" w:color="auto"/>
            </w:tcBorders>
            <w:vAlign w:val="center"/>
            <w:hideMark/>
          </w:tcPr>
          <w:p w14:paraId="06350469" w14:textId="77777777" w:rsidR="003072F6" w:rsidRPr="003072F6" w:rsidRDefault="003072F6" w:rsidP="007506F6">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2"/>
                <w:szCs w:val="22"/>
                <w:lang w:val="en-IN" w:eastAsia="ja-JP"/>
              </w:rPr>
            </w:pPr>
            <w:r w:rsidRPr="003072F6">
              <w:rPr>
                <w:rFonts w:asciiTheme="minorHAnsi" w:hAnsiTheme="minorHAnsi" w:cstheme="minorHAnsi"/>
                <w:sz w:val="22"/>
                <w:szCs w:val="22"/>
                <w:lang w:val="en-IN" w:eastAsia="ja-JP"/>
              </w:rPr>
              <w:t>Total</w:t>
            </w:r>
          </w:p>
        </w:tc>
      </w:tr>
      <w:tr w:rsidR="003072F6" w:rsidRPr="003072F6" w14:paraId="65FD516D" w14:textId="77777777" w:rsidTr="00093E8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815" w:type="dxa"/>
            <w:vAlign w:val="center"/>
            <w:hideMark/>
          </w:tcPr>
          <w:p w14:paraId="2C957BCA" w14:textId="77777777" w:rsidR="003072F6" w:rsidRPr="003072F6" w:rsidRDefault="003072F6" w:rsidP="007506F6">
            <w:pPr>
              <w:jc w:val="center"/>
              <w:rPr>
                <w:rFonts w:asciiTheme="minorHAnsi" w:hAnsiTheme="minorHAnsi" w:cstheme="minorHAnsi"/>
                <w:b w:val="0"/>
                <w:color w:val="000000"/>
                <w:sz w:val="22"/>
                <w:szCs w:val="22"/>
                <w:lang w:val="en-IN" w:eastAsia="ja-JP"/>
              </w:rPr>
            </w:pPr>
            <w:r w:rsidRPr="003072F6">
              <w:rPr>
                <w:rFonts w:asciiTheme="minorHAnsi" w:hAnsiTheme="minorHAnsi" w:cstheme="minorHAnsi"/>
                <w:b w:val="0"/>
                <w:color w:val="000000"/>
                <w:sz w:val="22"/>
                <w:szCs w:val="22"/>
              </w:rPr>
              <w:t>Disability Sensitivity Workshop – Online</w:t>
            </w:r>
          </w:p>
        </w:tc>
        <w:tc>
          <w:tcPr>
            <w:tcW w:w="2268" w:type="dxa"/>
            <w:vAlign w:val="center"/>
            <w:hideMark/>
          </w:tcPr>
          <w:p w14:paraId="7DBAB92A" w14:textId="77777777" w:rsidR="003072F6" w:rsidRPr="003072F6" w:rsidRDefault="003072F6" w:rsidP="007506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val="en-IN" w:eastAsia="ja-JP"/>
              </w:rPr>
            </w:pPr>
            <w:r w:rsidRPr="003072F6">
              <w:rPr>
                <w:rFonts w:asciiTheme="minorHAnsi" w:hAnsiTheme="minorHAnsi" w:cstheme="minorHAnsi"/>
                <w:color w:val="000000"/>
                <w:sz w:val="22"/>
                <w:szCs w:val="22"/>
              </w:rPr>
              <w:t xml:space="preserve">15 </w:t>
            </w:r>
            <w:r w:rsidRPr="003072F6">
              <w:rPr>
                <w:rFonts w:asciiTheme="minorHAnsi" w:hAnsiTheme="minorHAnsi" w:cstheme="minorHAnsi"/>
                <w:color w:val="000000"/>
                <w:sz w:val="22"/>
                <w:szCs w:val="22"/>
                <w:lang w:val="en-IN" w:eastAsia="ja-JP"/>
              </w:rPr>
              <w:t>per session (max)</w:t>
            </w:r>
          </w:p>
        </w:tc>
        <w:tc>
          <w:tcPr>
            <w:tcW w:w="2126" w:type="dxa"/>
            <w:vAlign w:val="center"/>
          </w:tcPr>
          <w:p w14:paraId="7F5E76B7" w14:textId="77777777" w:rsidR="003072F6" w:rsidRPr="003072F6" w:rsidRDefault="003072F6" w:rsidP="007506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val="en-IN" w:eastAsia="ja-JP"/>
              </w:rPr>
            </w:pPr>
            <w:r w:rsidRPr="003072F6">
              <w:rPr>
                <w:rFonts w:asciiTheme="minorHAnsi" w:hAnsiTheme="minorHAnsi" w:cstheme="minorHAnsi"/>
                <w:color w:val="000000"/>
                <w:sz w:val="22"/>
                <w:szCs w:val="22"/>
                <w:lang w:val="en-IN" w:eastAsia="ja-JP"/>
              </w:rPr>
              <w:t xml:space="preserve">₹ </w:t>
            </w:r>
            <w:r w:rsidRPr="003072F6">
              <w:rPr>
                <w:rFonts w:asciiTheme="minorHAnsi" w:hAnsiTheme="minorHAnsi" w:cstheme="minorHAnsi"/>
                <w:color w:val="000000"/>
                <w:sz w:val="22"/>
                <w:szCs w:val="22"/>
              </w:rPr>
              <w:t>25,</w:t>
            </w:r>
            <w:r w:rsidRPr="003072F6">
              <w:rPr>
                <w:rFonts w:asciiTheme="minorHAnsi" w:hAnsiTheme="minorHAnsi" w:cstheme="minorHAnsi"/>
                <w:color w:val="000000"/>
                <w:sz w:val="22"/>
                <w:szCs w:val="22"/>
                <w:lang w:val="en-IN" w:eastAsia="ja-JP"/>
              </w:rPr>
              <w:t>000 per session</w:t>
            </w:r>
          </w:p>
        </w:tc>
      </w:tr>
    </w:tbl>
    <w:p w14:paraId="1D55A477" w14:textId="79932AA4" w:rsidR="00466CF0" w:rsidRDefault="00466CF0" w:rsidP="00466CF0">
      <w:pPr>
        <w:pStyle w:val="Heading3"/>
        <w:spacing w:before="240" w:after="240"/>
      </w:pPr>
      <w:r>
        <w:t>Mentoring Support for Hiring Managers, Delivery Teams</w:t>
      </w:r>
    </w:p>
    <w:tbl>
      <w:tblPr>
        <w:tblStyle w:val="GridTable4-Accent1"/>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5"/>
        <w:gridCol w:w="4394"/>
      </w:tblGrid>
      <w:tr w:rsidR="00466CF0" w:rsidRPr="00466CF0" w14:paraId="419C83D3" w14:textId="77777777" w:rsidTr="00093E89">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815" w:type="dxa"/>
            <w:tcBorders>
              <w:top w:val="none" w:sz="0" w:space="0" w:color="auto"/>
              <w:left w:val="none" w:sz="0" w:space="0" w:color="auto"/>
              <w:bottom w:val="none" w:sz="0" w:space="0" w:color="auto"/>
              <w:right w:val="none" w:sz="0" w:space="0" w:color="auto"/>
            </w:tcBorders>
            <w:vAlign w:val="center"/>
            <w:hideMark/>
          </w:tcPr>
          <w:p w14:paraId="2A762F65" w14:textId="77777777" w:rsidR="00466CF0" w:rsidRPr="00466CF0" w:rsidRDefault="00466CF0" w:rsidP="007506F6">
            <w:pPr>
              <w:jc w:val="center"/>
              <w:rPr>
                <w:rFonts w:asciiTheme="minorHAnsi" w:hAnsiTheme="minorHAnsi" w:cstheme="minorHAnsi"/>
                <w:b w:val="0"/>
                <w:bCs w:val="0"/>
                <w:sz w:val="22"/>
                <w:szCs w:val="22"/>
                <w:lang w:val="en-IN" w:eastAsia="ja-JP"/>
              </w:rPr>
            </w:pPr>
            <w:r w:rsidRPr="00466CF0">
              <w:rPr>
                <w:rFonts w:asciiTheme="minorHAnsi" w:hAnsiTheme="minorHAnsi" w:cstheme="minorHAnsi"/>
                <w:sz w:val="22"/>
                <w:szCs w:val="22"/>
                <w:lang w:val="en-IN" w:eastAsia="ja-JP"/>
              </w:rPr>
              <w:t>Description</w:t>
            </w:r>
          </w:p>
        </w:tc>
        <w:tc>
          <w:tcPr>
            <w:tcW w:w="4394" w:type="dxa"/>
            <w:tcBorders>
              <w:top w:val="none" w:sz="0" w:space="0" w:color="auto"/>
              <w:left w:val="none" w:sz="0" w:space="0" w:color="auto"/>
              <w:bottom w:val="none" w:sz="0" w:space="0" w:color="auto"/>
              <w:right w:val="none" w:sz="0" w:space="0" w:color="auto"/>
            </w:tcBorders>
            <w:vAlign w:val="center"/>
            <w:hideMark/>
          </w:tcPr>
          <w:p w14:paraId="1304FE4D" w14:textId="77777777" w:rsidR="00466CF0" w:rsidRPr="00466CF0" w:rsidRDefault="00466CF0" w:rsidP="007506F6">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2"/>
                <w:szCs w:val="22"/>
                <w:lang w:val="en-IN" w:eastAsia="ja-JP"/>
              </w:rPr>
            </w:pPr>
            <w:r w:rsidRPr="00466CF0">
              <w:rPr>
                <w:rFonts w:asciiTheme="minorHAnsi" w:hAnsiTheme="minorHAnsi" w:cstheme="minorHAnsi"/>
                <w:sz w:val="22"/>
                <w:szCs w:val="22"/>
                <w:lang w:val="en-IN" w:eastAsia="ja-JP"/>
              </w:rPr>
              <w:t>Amount</w:t>
            </w:r>
          </w:p>
        </w:tc>
      </w:tr>
      <w:tr w:rsidR="00466CF0" w:rsidRPr="00466CF0" w14:paraId="313435DC" w14:textId="77777777" w:rsidTr="00093E8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815" w:type="dxa"/>
            <w:vAlign w:val="center"/>
            <w:hideMark/>
          </w:tcPr>
          <w:p w14:paraId="2C7A03CE" w14:textId="77777777" w:rsidR="00466CF0" w:rsidRPr="00466CF0" w:rsidRDefault="00466CF0" w:rsidP="007506F6">
            <w:pPr>
              <w:jc w:val="center"/>
              <w:rPr>
                <w:rFonts w:asciiTheme="minorHAnsi" w:hAnsiTheme="minorHAnsi" w:cstheme="minorHAnsi"/>
                <w:b w:val="0"/>
                <w:color w:val="000000"/>
                <w:sz w:val="22"/>
                <w:szCs w:val="22"/>
                <w:lang w:val="en-IN" w:eastAsia="ja-JP"/>
              </w:rPr>
            </w:pPr>
            <w:r w:rsidRPr="00466CF0">
              <w:rPr>
                <w:rFonts w:asciiTheme="minorHAnsi" w:hAnsiTheme="minorHAnsi" w:cstheme="minorHAnsi"/>
                <w:b w:val="0"/>
                <w:color w:val="000000"/>
                <w:sz w:val="22"/>
                <w:szCs w:val="22"/>
              </w:rPr>
              <w:t>Mentoring Support</w:t>
            </w:r>
          </w:p>
        </w:tc>
        <w:tc>
          <w:tcPr>
            <w:tcW w:w="4394" w:type="dxa"/>
            <w:vAlign w:val="center"/>
          </w:tcPr>
          <w:p w14:paraId="5FF0BA9E" w14:textId="5340AEC0" w:rsidR="00466CF0" w:rsidRPr="00466CF0" w:rsidRDefault="00466CF0" w:rsidP="007506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val="en-IN" w:eastAsia="ja-JP"/>
              </w:rPr>
            </w:pPr>
            <w:r w:rsidRPr="00466CF0">
              <w:rPr>
                <w:rFonts w:asciiTheme="minorHAnsi" w:hAnsiTheme="minorHAnsi" w:cstheme="minorHAnsi"/>
                <w:color w:val="000000"/>
                <w:sz w:val="22"/>
                <w:szCs w:val="22"/>
              </w:rPr>
              <w:t xml:space="preserve">₹ 1,000 / </w:t>
            </w:r>
            <w:r w:rsidR="000434DE">
              <w:rPr>
                <w:rFonts w:asciiTheme="minorHAnsi" w:hAnsiTheme="minorHAnsi" w:cstheme="minorHAnsi"/>
                <w:color w:val="000000"/>
                <w:sz w:val="22"/>
                <w:szCs w:val="22"/>
              </w:rPr>
              <w:t>Session (Max 1 Hour per Session)</w:t>
            </w:r>
          </w:p>
        </w:tc>
      </w:tr>
    </w:tbl>
    <w:p w14:paraId="51B2EE33" w14:textId="77777777" w:rsidR="00093E89" w:rsidRDefault="00093E89" w:rsidP="00093E89">
      <w:pPr>
        <w:pStyle w:val="Heading3"/>
        <w:spacing w:before="240" w:after="240"/>
      </w:pPr>
      <w:r>
        <w:t>Indian Sign Language Orientation (ISLO)</w:t>
      </w:r>
    </w:p>
    <w:tbl>
      <w:tblPr>
        <w:tblStyle w:val="GridTable4-Accent1"/>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5"/>
        <w:gridCol w:w="2268"/>
        <w:gridCol w:w="2126"/>
      </w:tblGrid>
      <w:tr w:rsidR="00093E89" w:rsidRPr="00093E89" w14:paraId="2CDC4732" w14:textId="77777777" w:rsidTr="00093E89">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815" w:type="dxa"/>
            <w:tcBorders>
              <w:top w:val="none" w:sz="0" w:space="0" w:color="auto"/>
              <w:left w:val="none" w:sz="0" w:space="0" w:color="auto"/>
              <w:bottom w:val="none" w:sz="0" w:space="0" w:color="auto"/>
              <w:right w:val="none" w:sz="0" w:space="0" w:color="auto"/>
            </w:tcBorders>
            <w:vAlign w:val="center"/>
            <w:hideMark/>
          </w:tcPr>
          <w:p w14:paraId="4D39E7FF" w14:textId="77777777" w:rsidR="00093E89" w:rsidRPr="00093E89" w:rsidRDefault="00093E89" w:rsidP="007506F6">
            <w:pPr>
              <w:jc w:val="center"/>
              <w:rPr>
                <w:rFonts w:asciiTheme="minorHAnsi" w:hAnsiTheme="minorHAnsi" w:cstheme="minorHAnsi"/>
                <w:b w:val="0"/>
                <w:bCs w:val="0"/>
                <w:sz w:val="22"/>
                <w:szCs w:val="22"/>
                <w:lang w:val="en-IN" w:eastAsia="ja-JP"/>
              </w:rPr>
            </w:pPr>
            <w:r w:rsidRPr="00093E89">
              <w:rPr>
                <w:rFonts w:asciiTheme="minorHAnsi" w:hAnsiTheme="minorHAnsi" w:cstheme="minorHAnsi"/>
                <w:sz w:val="22"/>
                <w:szCs w:val="22"/>
                <w:lang w:val="en-IN" w:eastAsia="ja-JP"/>
              </w:rPr>
              <w:t>Description</w:t>
            </w:r>
          </w:p>
        </w:tc>
        <w:tc>
          <w:tcPr>
            <w:tcW w:w="2268" w:type="dxa"/>
            <w:tcBorders>
              <w:top w:val="none" w:sz="0" w:space="0" w:color="auto"/>
              <w:left w:val="none" w:sz="0" w:space="0" w:color="auto"/>
              <w:bottom w:val="none" w:sz="0" w:space="0" w:color="auto"/>
              <w:right w:val="none" w:sz="0" w:space="0" w:color="auto"/>
            </w:tcBorders>
            <w:vAlign w:val="center"/>
            <w:hideMark/>
          </w:tcPr>
          <w:p w14:paraId="4185FA6D" w14:textId="77777777" w:rsidR="00093E89" w:rsidRPr="00093E89" w:rsidRDefault="00093E89" w:rsidP="007506F6">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2"/>
                <w:szCs w:val="22"/>
                <w:lang w:val="en-IN" w:eastAsia="ja-JP"/>
              </w:rPr>
            </w:pPr>
            <w:r w:rsidRPr="00093E89">
              <w:rPr>
                <w:rFonts w:asciiTheme="minorHAnsi" w:hAnsiTheme="minorHAnsi" w:cstheme="minorHAnsi"/>
                <w:sz w:val="22"/>
                <w:szCs w:val="22"/>
                <w:lang w:val="en-IN" w:eastAsia="ja-JP"/>
              </w:rPr>
              <w:t># of Candidates</w:t>
            </w:r>
          </w:p>
        </w:tc>
        <w:tc>
          <w:tcPr>
            <w:tcW w:w="2126" w:type="dxa"/>
            <w:tcBorders>
              <w:top w:val="none" w:sz="0" w:space="0" w:color="auto"/>
              <w:left w:val="none" w:sz="0" w:space="0" w:color="auto"/>
              <w:bottom w:val="none" w:sz="0" w:space="0" w:color="auto"/>
              <w:right w:val="none" w:sz="0" w:space="0" w:color="auto"/>
            </w:tcBorders>
            <w:vAlign w:val="center"/>
            <w:hideMark/>
          </w:tcPr>
          <w:p w14:paraId="4BE50ACD" w14:textId="77777777" w:rsidR="00093E89" w:rsidRPr="00093E89" w:rsidRDefault="00093E89" w:rsidP="007506F6">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2"/>
                <w:szCs w:val="22"/>
                <w:lang w:val="en-IN" w:eastAsia="ja-JP"/>
              </w:rPr>
            </w:pPr>
            <w:r w:rsidRPr="00093E89">
              <w:rPr>
                <w:rFonts w:asciiTheme="minorHAnsi" w:hAnsiTheme="minorHAnsi" w:cstheme="minorHAnsi"/>
                <w:sz w:val="22"/>
                <w:szCs w:val="22"/>
                <w:lang w:val="en-IN" w:eastAsia="ja-JP"/>
              </w:rPr>
              <w:t>Total</w:t>
            </w:r>
          </w:p>
        </w:tc>
      </w:tr>
      <w:tr w:rsidR="00093E89" w:rsidRPr="00093E89" w14:paraId="117B3500" w14:textId="77777777" w:rsidTr="00093E8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815" w:type="dxa"/>
            <w:vAlign w:val="center"/>
            <w:hideMark/>
          </w:tcPr>
          <w:p w14:paraId="19A41226" w14:textId="77777777" w:rsidR="00093E89" w:rsidRPr="00093E89" w:rsidRDefault="00093E89" w:rsidP="007506F6">
            <w:pPr>
              <w:jc w:val="center"/>
              <w:rPr>
                <w:rFonts w:asciiTheme="minorHAnsi" w:hAnsiTheme="minorHAnsi" w:cstheme="minorHAnsi"/>
                <w:b w:val="0"/>
                <w:color w:val="000000"/>
                <w:sz w:val="22"/>
                <w:szCs w:val="22"/>
                <w:lang w:val="en-IN" w:eastAsia="ja-JP"/>
              </w:rPr>
            </w:pPr>
            <w:r w:rsidRPr="00093E89">
              <w:rPr>
                <w:rFonts w:asciiTheme="minorHAnsi" w:hAnsiTheme="minorHAnsi" w:cstheme="minorHAnsi"/>
                <w:b w:val="0"/>
                <w:color w:val="000000"/>
                <w:sz w:val="22"/>
                <w:szCs w:val="22"/>
              </w:rPr>
              <w:t>Indian Sign Language Basics Training – Online</w:t>
            </w:r>
          </w:p>
        </w:tc>
        <w:tc>
          <w:tcPr>
            <w:tcW w:w="2268" w:type="dxa"/>
            <w:vAlign w:val="center"/>
            <w:hideMark/>
          </w:tcPr>
          <w:p w14:paraId="4658EC22" w14:textId="77777777" w:rsidR="00093E89" w:rsidRPr="00093E89" w:rsidRDefault="00093E89" w:rsidP="007506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val="en-IN" w:eastAsia="ja-JP"/>
              </w:rPr>
            </w:pPr>
            <w:r w:rsidRPr="00093E89">
              <w:rPr>
                <w:rFonts w:asciiTheme="minorHAnsi" w:hAnsiTheme="minorHAnsi" w:cstheme="minorHAnsi"/>
                <w:color w:val="000000"/>
                <w:sz w:val="22"/>
                <w:szCs w:val="22"/>
              </w:rPr>
              <w:t>10-15 per batch (max)</w:t>
            </w:r>
          </w:p>
        </w:tc>
        <w:tc>
          <w:tcPr>
            <w:tcW w:w="2126" w:type="dxa"/>
            <w:vAlign w:val="center"/>
          </w:tcPr>
          <w:p w14:paraId="5C67B442" w14:textId="77777777" w:rsidR="00093E89" w:rsidRPr="00093E89" w:rsidRDefault="00093E89" w:rsidP="007506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val="en-IN" w:eastAsia="ja-JP"/>
              </w:rPr>
            </w:pPr>
            <w:r w:rsidRPr="00093E89">
              <w:rPr>
                <w:rFonts w:asciiTheme="minorHAnsi" w:hAnsiTheme="minorHAnsi" w:cstheme="minorHAnsi"/>
                <w:color w:val="000000"/>
                <w:sz w:val="22"/>
                <w:szCs w:val="22"/>
                <w:lang w:val="en-IN" w:eastAsia="ja-JP"/>
              </w:rPr>
              <w:t xml:space="preserve">₹ </w:t>
            </w:r>
            <w:r w:rsidRPr="00093E89">
              <w:rPr>
                <w:rFonts w:asciiTheme="minorHAnsi" w:hAnsiTheme="minorHAnsi" w:cstheme="minorHAnsi"/>
                <w:color w:val="000000"/>
                <w:sz w:val="22"/>
                <w:szCs w:val="22"/>
              </w:rPr>
              <w:t>25,</w:t>
            </w:r>
            <w:r w:rsidRPr="00093E89">
              <w:rPr>
                <w:rFonts w:asciiTheme="minorHAnsi" w:hAnsiTheme="minorHAnsi" w:cstheme="minorHAnsi"/>
                <w:color w:val="000000"/>
                <w:sz w:val="22"/>
                <w:szCs w:val="22"/>
                <w:lang w:val="en-IN" w:eastAsia="ja-JP"/>
              </w:rPr>
              <w:t>000 per batch</w:t>
            </w:r>
          </w:p>
        </w:tc>
      </w:tr>
    </w:tbl>
    <w:p w14:paraId="35DA7551" w14:textId="77777777" w:rsidR="0084287A" w:rsidRDefault="0084287A" w:rsidP="0084287A">
      <w:pPr>
        <w:pStyle w:val="Heading3"/>
        <w:spacing w:before="240" w:after="240"/>
      </w:pPr>
      <w:r>
        <w:t>Sign Language Interpretation Support</w:t>
      </w:r>
    </w:p>
    <w:tbl>
      <w:tblPr>
        <w:tblStyle w:val="GridTable4-Accent1"/>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5"/>
        <w:gridCol w:w="4394"/>
      </w:tblGrid>
      <w:tr w:rsidR="0084287A" w:rsidRPr="0084287A" w14:paraId="63E972DE" w14:textId="77777777" w:rsidTr="0084287A">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815" w:type="dxa"/>
            <w:tcBorders>
              <w:top w:val="none" w:sz="0" w:space="0" w:color="auto"/>
              <w:left w:val="none" w:sz="0" w:space="0" w:color="auto"/>
              <w:bottom w:val="none" w:sz="0" w:space="0" w:color="auto"/>
              <w:right w:val="none" w:sz="0" w:space="0" w:color="auto"/>
            </w:tcBorders>
            <w:vAlign w:val="center"/>
            <w:hideMark/>
          </w:tcPr>
          <w:p w14:paraId="73DD8AF7" w14:textId="77777777" w:rsidR="0084287A" w:rsidRPr="0084287A" w:rsidRDefault="0084287A" w:rsidP="007506F6">
            <w:pPr>
              <w:jc w:val="center"/>
              <w:rPr>
                <w:rFonts w:asciiTheme="minorHAnsi" w:hAnsiTheme="minorHAnsi" w:cstheme="minorHAnsi"/>
                <w:b w:val="0"/>
                <w:bCs w:val="0"/>
                <w:sz w:val="22"/>
                <w:szCs w:val="22"/>
                <w:lang w:val="en-IN" w:eastAsia="ja-JP"/>
              </w:rPr>
            </w:pPr>
            <w:r w:rsidRPr="0084287A">
              <w:rPr>
                <w:rFonts w:asciiTheme="minorHAnsi" w:hAnsiTheme="minorHAnsi" w:cstheme="minorHAnsi"/>
                <w:sz w:val="22"/>
                <w:szCs w:val="22"/>
                <w:lang w:val="en-IN" w:eastAsia="ja-JP"/>
              </w:rPr>
              <w:t>Description</w:t>
            </w:r>
          </w:p>
        </w:tc>
        <w:tc>
          <w:tcPr>
            <w:tcW w:w="4394" w:type="dxa"/>
            <w:tcBorders>
              <w:top w:val="none" w:sz="0" w:space="0" w:color="auto"/>
              <w:left w:val="none" w:sz="0" w:space="0" w:color="auto"/>
              <w:bottom w:val="none" w:sz="0" w:space="0" w:color="auto"/>
              <w:right w:val="none" w:sz="0" w:space="0" w:color="auto"/>
            </w:tcBorders>
            <w:vAlign w:val="center"/>
            <w:hideMark/>
          </w:tcPr>
          <w:p w14:paraId="152913CE" w14:textId="77777777" w:rsidR="0084287A" w:rsidRPr="0084287A" w:rsidRDefault="0084287A" w:rsidP="007506F6">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2"/>
                <w:szCs w:val="22"/>
                <w:lang w:val="en-IN" w:eastAsia="ja-JP"/>
              </w:rPr>
            </w:pPr>
            <w:r w:rsidRPr="0084287A">
              <w:rPr>
                <w:rFonts w:asciiTheme="minorHAnsi" w:hAnsiTheme="minorHAnsi" w:cstheme="minorHAnsi"/>
                <w:sz w:val="22"/>
                <w:szCs w:val="22"/>
                <w:lang w:val="en-IN" w:eastAsia="ja-JP"/>
              </w:rPr>
              <w:t>Amount</w:t>
            </w:r>
          </w:p>
        </w:tc>
      </w:tr>
      <w:tr w:rsidR="0084287A" w:rsidRPr="0084287A" w14:paraId="51D028B9" w14:textId="77777777" w:rsidTr="0084287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815" w:type="dxa"/>
            <w:vAlign w:val="center"/>
            <w:hideMark/>
          </w:tcPr>
          <w:p w14:paraId="0DE88EDC" w14:textId="77777777" w:rsidR="0084287A" w:rsidRPr="0084287A" w:rsidRDefault="0084287A" w:rsidP="007506F6">
            <w:pPr>
              <w:jc w:val="center"/>
              <w:rPr>
                <w:rFonts w:asciiTheme="minorHAnsi" w:hAnsiTheme="minorHAnsi" w:cstheme="minorHAnsi"/>
                <w:b w:val="0"/>
                <w:color w:val="000000"/>
                <w:sz w:val="22"/>
                <w:szCs w:val="22"/>
                <w:lang w:val="en-IN" w:eastAsia="ja-JP"/>
              </w:rPr>
            </w:pPr>
            <w:r w:rsidRPr="0084287A">
              <w:rPr>
                <w:rFonts w:asciiTheme="minorHAnsi" w:hAnsiTheme="minorHAnsi" w:cstheme="minorHAnsi"/>
                <w:b w:val="0"/>
                <w:color w:val="000000"/>
                <w:sz w:val="22"/>
                <w:szCs w:val="22"/>
              </w:rPr>
              <w:t>Sign Language Interpretation Support</w:t>
            </w:r>
          </w:p>
        </w:tc>
        <w:tc>
          <w:tcPr>
            <w:tcW w:w="4394" w:type="dxa"/>
            <w:vAlign w:val="center"/>
          </w:tcPr>
          <w:p w14:paraId="2DBD4A17" w14:textId="50291F5D" w:rsidR="0084287A" w:rsidRPr="0084287A" w:rsidRDefault="0084287A" w:rsidP="007506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val="en-IN" w:eastAsia="ja-JP"/>
              </w:rPr>
            </w:pPr>
            <w:r w:rsidRPr="0084287A">
              <w:rPr>
                <w:rFonts w:asciiTheme="minorHAnsi" w:hAnsiTheme="minorHAnsi" w:cstheme="minorHAnsi"/>
                <w:color w:val="000000"/>
                <w:sz w:val="22"/>
                <w:szCs w:val="22"/>
              </w:rPr>
              <w:t xml:space="preserve">₹ 1,000 / </w:t>
            </w:r>
            <w:r w:rsidR="000434DE">
              <w:rPr>
                <w:rFonts w:asciiTheme="minorHAnsi" w:hAnsiTheme="minorHAnsi" w:cstheme="minorHAnsi"/>
                <w:color w:val="000000"/>
                <w:sz w:val="22"/>
                <w:szCs w:val="22"/>
              </w:rPr>
              <w:t>Session (Max 1 Hour per Session)</w:t>
            </w:r>
          </w:p>
        </w:tc>
      </w:tr>
    </w:tbl>
    <w:p w14:paraId="76264964" w14:textId="77777777" w:rsidR="0084287A" w:rsidRDefault="0084287A" w:rsidP="00612A9C">
      <w:pPr>
        <w:pStyle w:val="Heading2"/>
      </w:pPr>
    </w:p>
    <w:p w14:paraId="3A21448F" w14:textId="4F9A867D" w:rsidR="00612A9C" w:rsidRPr="00707CE1" w:rsidRDefault="00612A9C" w:rsidP="00612A9C">
      <w:pPr>
        <w:pStyle w:val="Heading2"/>
      </w:pPr>
      <w:r>
        <w:t>CONTACT PERSONS</w:t>
      </w:r>
    </w:p>
    <w:p w14:paraId="295004C8" w14:textId="77777777" w:rsidR="00612A9C" w:rsidRPr="00707CE1" w:rsidRDefault="00612A9C" w:rsidP="00612A9C">
      <w:pPr>
        <w:rPr>
          <w:rFonts w:asciiTheme="minorHAnsi" w:hAnsiTheme="minorHAnsi" w:cstheme="minorHAnsi"/>
          <w:b/>
          <w:bCs/>
          <w:sz w:val="22"/>
          <w:szCs w:val="22"/>
        </w:rPr>
      </w:pPr>
      <w:r w:rsidRPr="00707CE1">
        <w:rPr>
          <w:rFonts w:asciiTheme="minorHAnsi" w:hAnsiTheme="minorHAnsi" w:cstheme="minorHAnsi"/>
          <w:b/>
          <w:bCs/>
          <w:sz w:val="22"/>
          <w:szCs w:val="22"/>
        </w:rPr>
        <w:t>Service Provider Escalation Matrix</w:t>
      </w:r>
    </w:p>
    <w:p w14:paraId="7DD43688" w14:textId="77777777" w:rsidR="00612A9C" w:rsidRPr="00707CE1" w:rsidRDefault="00612A9C" w:rsidP="00612A9C">
      <w:pPr>
        <w:ind w:left="360"/>
        <w:rPr>
          <w:rFonts w:asciiTheme="minorHAnsi" w:hAnsiTheme="minorHAnsi" w:cstheme="minorHAnsi"/>
          <w:b/>
          <w:bCs/>
          <w:sz w:val="22"/>
          <w:szCs w:val="22"/>
        </w:rPr>
      </w:pPr>
    </w:p>
    <w:tbl>
      <w:tblPr>
        <w:tblW w:w="8712" w:type="dxa"/>
        <w:tblInd w:w="355" w:type="dxa"/>
        <w:tblLook w:val="04A0" w:firstRow="1" w:lastRow="0" w:firstColumn="1" w:lastColumn="0" w:noHBand="0" w:noVBand="1"/>
      </w:tblPr>
      <w:tblGrid>
        <w:gridCol w:w="1058"/>
        <w:gridCol w:w="2126"/>
        <w:gridCol w:w="4022"/>
        <w:gridCol w:w="1664"/>
      </w:tblGrid>
      <w:tr w:rsidR="00612A9C" w:rsidRPr="00707CE1" w14:paraId="2E2F21C9" w14:textId="77777777" w:rsidTr="007506F6">
        <w:trPr>
          <w:trHeight w:val="358"/>
        </w:trPr>
        <w:tc>
          <w:tcPr>
            <w:tcW w:w="1058"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513D035B" w14:textId="77777777" w:rsidR="00612A9C" w:rsidRPr="00707CE1" w:rsidRDefault="00612A9C" w:rsidP="007506F6">
            <w:pPr>
              <w:jc w:val="center"/>
              <w:rPr>
                <w:rFonts w:asciiTheme="minorHAnsi" w:hAnsiTheme="minorHAnsi" w:cstheme="minorHAnsi"/>
                <w:sz w:val="22"/>
                <w:szCs w:val="22"/>
              </w:rPr>
            </w:pPr>
            <w:r w:rsidRPr="00707CE1">
              <w:rPr>
                <w:rFonts w:asciiTheme="minorHAnsi" w:hAnsiTheme="minorHAnsi" w:cstheme="minorHAnsi"/>
                <w:sz w:val="22"/>
                <w:szCs w:val="22"/>
              </w:rPr>
              <w:t>Level</w:t>
            </w:r>
          </w:p>
        </w:tc>
        <w:tc>
          <w:tcPr>
            <w:tcW w:w="2126" w:type="dxa"/>
            <w:tcBorders>
              <w:top w:val="single" w:sz="4" w:space="0" w:color="auto"/>
              <w:left w:val="nil"/>
              <w:bottom w:val="single" w:sz="4" w:space="0" w:color="auto"/>
              <w:right w:val="single" w:sz="4" w:space="0" w:color="auto"/>
            </w:tcBorders>
            <w:shd w:val="clear" w:color="auto" w:fill="D9D9D9"/>
            <w:noWrap/>
            <w:vAlign w:val="center"/>
            <w:hideMark/>
          </w:tcPr>
          <w:p w14:paraId="2CB68EF4" w14:textId="77777777" w:rsidR="00612A9C" w:rsidRPr="00707CE1" w:rsidRDefault="00612A9C" w:rsidP="007506F6">
            <w:pPr>
              <w:jc w:val="center"/>
              <w:rPr>
                <w:rFonts w:asciiTheme="minorHAnsi" w:hAnsiTheme="minorHAnsi" w:cstheme="minorHAnsi"/>
                <w:sz w:val="22"/>
                <w:szCs w:val="22"/>
              </w:rPr>
            </w:pPr>
            <w:r w:rsidRPr="00707CE1">
              <w:rPr>
                <w:rFonts w:asciiTheme="minorHAnsi" w:hAnsiTheme="minorHAnsi" w:cstheme="minorHAnsi"/>
                <w:sz w:val="22"/>
                <w:szCs w:val="22"/>
              </w:rPr>
              <w:t>Name</w:t>
            </w:r>
          </w:p>
        </w:tc>
        <w:tc>
          <w:tcPr>
            <w:tcW w:w="4022" w:type="dxa"/>
            <w:tcBorders>
              <w:top w:val="single" w:sz="4" w:space="0" w:color="auto"/>
              <w:left w:val="nil"/>
              <w:bottom w:val="single" w:sz="4" w:space="0" w:color="auto"/>
              <w:right w:val="single" w:sz="4" w:space="0" w:color="auto"/>
            </w:tcBorders>
            <w:shd w:val="clear" w:color="auto" w:fill="D9D9D9"/>
            <w:noWrap/>
            <w:vAlign w:val="center"/>
            <w:hideMark/>
          </w:tcPr>
          <w:p w14:paraId="7296F8C2" w14:textId="77777777" w:rsidR="00612A9C" w:rsidRPr="00707CE1" w:rsidRDefault="00612A9C" w:rsidP="007506F6">
            <w:pPr>
              <w:jc w:val="center"/>
              <w:rPr>
                <w:rFonts w:asciiTheme="minorHAnsi" w:hAnsiTheme="minorHAnsi" w:cstheme="minorHAnsi"/>
                <w:sz w:val="22"/>
                <w:szCs w:val="22"/>
              </w:rPr>
            </w:pPr>
            <w:r w:rsidRPr="00707CE1">
              <w:rPr>
                <w:rFonts w:asciiTheme="minorHAnsi" w:hAnsiTheme="minorHAnsi" w:cstheme="minorHAnsi"/>
                <w:sz w:val="22"/>
                <w:szCs w:val="22"/>
              </w:rPr>
              <w:t>Email ID</w:t>
            </w:r>
          </w:p>
        </w:tc>
        <w:tc>
          <w:tcPr>
            <w:tcW w:w="1506" w:type="dxa"/>
            <w:tcBorders>
              <w:top w:val="single" w:sz="4" w:space="0" w:color="auto"/>
              <w:left w:val="nil"/>
              <w:bottom w:val="single" w:sz="4" w:space="0" w:color="auto"/>
              <w:right w:val="single" w:sz="4" w:space="0" w:color="auto"/>
            </w:tcBorders>
            <w:shd w:val="clear" w:color="auto" w:fill="D9D9D9"/>
            <w:noWrap/>
            <w:vAlign w:val="center"/>
            <w:hideMark/>
          </w:tcPr>
          <w:p w14:paraId="24D22DAE" w14:textId="77777777" w:rsidR="00612A9C" w:rsidRPr="00707CE1" w:rsidRDefault="00612A9C" w:rsidP="007506F6">
            <w:pPr>
              <w:jc w:val="center"/>
              <w:rPr>
                <w:rFonts w:asciiTheme="minorHAnsi" w:hAnsiTheme="minorHAnsi" w:cstheme="minorHAnsi"/>
                <w:sz w:val="22"/>
                <w:szCs w:val="22"/>
              </w:rPr>
            </w:pPr>
            <w:r w:rsidRPr="00707CE1">
              <w:rPr>
                <w:rFonts w:asciiTheme="minorHAnsi" w:hAnsiTheme="minorHAnsi" w:cstheme="minorHAnsi"/>
                <w:sz w:val="22"/>
                <w:szCs w:val="22"/>
              </w:rPr>
              <w:t>Phone number</w:t>
            </w:r>
          </w:p>
        </w:tc>
      </w:tr>
      <w:tr w:rsidR="00612A9C" w:rsidRPr="00707CE1" w14:paraId="5F10DC52" w14:textId="77777777" w:rsidTr="007506F6">
        <w:trPr>
          <w:trHeight w:val="355"/>
        </w:trPr>
        <w:tc>
          <w:tcPr>
            <w:tcW w:w="1058" w:type="dxa"/>
            <w:tcBorders>
              <w:top w:val="single" w:sz="4" w:space="0" w:color="auto"/>
              <w:left w:val="single" w:sz="4" w:space="0" w:color="auto"/>
              <w:bottom w:val="single" w:sz="4" w:space="0" w:color="auto"/>
              <w:right w:val="single" w:sz="4" w:space="0" w:color="auto"/>
            </w:tcBorders>
            <w:noWrap/>
            <w:vAlign w:val="center"/>
          </w:tcPr>
          <w:p w14:paraId="612FF0FD" w14:textId="77777777" w:rsidR="00612A9C" w:rsidRPr="00707CE1" w:rsidRDefault="00612A9C" w:rsidP="007506F6">
            <w:pPr>
              <w:rPr>
                <w:rFonts w:asciiTheme="minorHAnsi" w:hAnsiTheme="minorHAnsi" w:cstheme="minorHAnsi"/>
                <w:sz w:val="22"/>
                <w:szCs w:val="22"/>
              </w:rPr>
            </w:pPr>
            <w:r>
              <w:rPr>
                <w:rFonts w:asciiTheme="minorHAnsi" w:hAnsiTheme="minorHAnsi" w:cstheme="minorHAnsi"/>
                <w:sz w:val="22"/>
                <w:szCs w:val="22"/>
              </w:rPr>
              <w:t>Level – 1</w:t>
            </w:r>
          </w:p>
        </w:tc>
        <w:tc>
          <w:tcPr>
            <w:tcW w:w="2126" w:type="dxa"/>
            <w:tcBorders>
              <w:top w:val="single" w:sz="4" w:space="0" w:color="auto"/>
              <w:left w:val="nil"/>
              <w:bottom w:val="single" w:sz="4" w:space="0" w:color="auto"/>
              <w:right w:val="single" w:sz="4" w:space="0" w:color="auto"/>
            </w:tcBorders>
            <w:noWrap/>
            <w:vAlign w:val="center"/>
          </w:tcPr>
          <w:p w14:paraId="0AF698C4" w14:textId="77777777" w:rsidR="000434DE" w:rsidRDefault="000434DE" w:rsidP="007506F6">
            <w:pPr>
              <w:rPr>
                <w:rFonts w:asciiTheme="minorHAnsi" w:hAnsiTheme="minorHAnsi" w:cstheme="minorHAnsi"/>
                <w:sz w:val="22"/>
                <w:szCs w:val="22"/>
              </w:rPr>
            </w:pPr>
            <w:r>
              <w:rPr>
                <w:rFonts w:asciiTheme="minorHAnsi" w:hAnsiTheme="minorHAnsi" w:cstheme="minorHAnsi"/>
                <w:sz w:val="22"/>
                <w:szCs w:val="22"/>
              </w:rPr>
              <w:t xml:space="preserve">Seethalakshmi </w:t>
            </w:r>
            <w:proofErr w:type="spellStart"/>
            <w:r>
              <w:rPr>
                <w:rFonts w:asciiTheme="minorHAnsi" w:hAnsiTheme="minorHAnsi" w:cstheme="minorHAnsi"/>
                <w:sz w:val="22"/>
                <w:szCs w:val="22"/>
              </w:rPr>
              <w:t>Kuppuraj</w:t>
            </w:r>
            <w:proofErr w:type="spellEnd"/>
            <w:r>
              <w:rPr>
                <w:rFonts w:asciiTheme="minorHAnsi" w:hAnsiTheme="minorHAnsi" w:cstheme="minorHAnsi"/>
                <w:sz w:val="22"/>
                <w:szCs w:val="22"/>
              </w:rPr>
              <w:t xml:space="preserve"> (aka) </w:t>
            </w:r>
          </w:p>
          <w:p w14:paraId="073CF301" w14:textId="454F36D0" w:rsidR="00612A9C" w:rsidRPr="00707CE1" w:rsidRDefault="000434DE" w:rsidP="007506F6">
            <w:pPr>
              <w:rPr>
                <w:rFonts w:asciiTheme="minorHAnsi" w:hAnsiTheme="minorHAnsi" w:cstheme="minorHAnsi"/>
                <w:sz w:val="22"/>
                <w:szCs w:val="22"/>
              </w:rPr>
            </w:pPr>
            <w:r>
              <w:rPr>
                <w:rFonts w:asciiTheme="minorHAnsi" w:hAnsiTheme="minorHAnsi" w:cstheme="minorHAnsi"/>
                <w:sz w:val="22"/>
                <w:szCs w:val="22"/>
              </w:rPr>
              <w:t>Akila Sankar</w:t>
            </w:r>
          </w:p>
        </w:tc>
        <w:tc>
          <w:tcPr>
            <w:tcW w:w="4022" w:type="dxa"/>
            <w:tcBorders>
              <w:top w:val="single" w:sz="4" w:space="0" w:color="auto"/>
              <w:left w:val="nil"/>
              <w:bottom w:val="single" w:sz="4" w:space="0" w:color="auto"/>
              <w:right w:val="single" w:sz="4" w:space="0" w:color="auto"/>
            </w:tcBorders>
            <w:noWrap/>
            <w:vAlign w:val="center"/>
          </w:tcPr>
          <w:p w14:paraId="48431FB7" w14:textId="77777777" w:rsidR="00612A9C" w:rsidRPr="00707CE1" w:rsidRDefault="00612A9C" w:rsidP="007506F6">
            <w:pPr>
              <w:rPr>
                <w:rFonts w:asciiTheme="minorHAnsi" w:hAnsiTheme="minorHAnsi" w:cstheme="minorHAnsi"/>
                <w:sz w:val="22"/>
                <w:szCs w:val="22"/>
              </w:rPr>
            </w:pPr>
            <w:r w:rsidRPr="008C0518">
              <w:rPr>
                <w:rFonts w:asciiTheme="minorHAnsi" w:hAnsiTheme="minorHAnsi" w:cstheme="minorHAnsi"/>
                <w:sz w:val="22"/>
                <w:szCs w:val="22"/>
              </w:rPr>
              <w:t>akila.sankar@winvinayafoundation.org</w:t>
            </w:r>
          </w:p>
        </w:tc>
        <w:tc>
          <w:tcPr>
            <w:tcW w:w="1506" w:type="dxa"/>
            <w:tcBorders>
              <w:top w:val="single" w:sz="4" w:space="0" w:color="auto"/>
              <w:left w:val="nil"/>
              <w:bottom w:val="single" w:sz="4" w:space="0" w:color="auto"/>
              <w:right w:val="single" w:sz="4" w:space="0" w:color="auto"/>
            </w:tcBorders>
            <w:noWrap/>
            <w:vAlign w:val="center"/>
          </w:tcPr>
          <w:p w14:paraId="52248BB7" w14:textId="77777777" w:rsidR="00612A9C" w:rsidRPr="00707CE1" w:rsidRDefault="00612A9C" w:rsidP="007506F6">
            <w:pPr>
              <w:jc w:val="center"/>
              <w:rPr>
                <w:rFonts w:asciiTheme="minorHAnsi" w:hAnsiTheme="minorHAnsi" w:cstheme="minorHAnsi"/>
                <w:sz w:val="22"/>
                <w:szCs w:val="22"/>
              </w:rPr>
            </w:pPr>
            <w:r>
              <w:rPr>
                <w:rFonts w:asciiTheme="minorHAnsi" w:hAnsiTheme="minorHAnsi" w:cstheme="minorHAnsi"/>
                <w:sz w:val="22"/>
                <w:szCs w:val="22"/>
              </w:rPr>
              <w:t>+918008533359</w:t>
            </w:r>
          </w:p>
        </w:tc>
      </w:tr>
      <w:tr w:rsidR="00612A9C" w:rsidRPr="00707CE1" w14:paraId="732BF610" w14:textId="77777777" w:rsidTr="007506F6">
        <w:trPr>
          <w:trHeight w:val="355"/>
        </w:trPr>
        <w:tc>
          <w:tcPr>
            <w:tcW w:w="1058" w:type="dxa"/>
            <w:tcBorders>
              <w:top w:val="single" w:sz="4" w:space="0" w:color="auto"/>
              <w:left w:val="single" w:sz="4" w:space="0" w:color="auto"/>
              <w:bottom w:val="single" w:sz="4" w:space="0" w:color="auto"/>
              <w:right w:val="single" w:sz="4" w:space="0" w:color="auto"/>
            </w:tcBorders>
            <w:noWrap/>
            <w:vAlign w:val="center"/>
          </w:tcPr>
          <w:p w14:paraId="24E124C3" w14:textId="77777777" w:rsidR="00612A9C" w:rsidRPr="00707CE1" w:rsidRDefault="00612A9C" w:rsidP="007506F6">
            <w:pPr>
              <w:rPr>
                <w:rFonts w:asciiTheme="minorHAnsi" w:hAnsiTheme="minorHAnsi" w:cstheme="minorHAnsi"/>
                <w:sz w:val="22"/>
                <w:szCs w:val="22"/>
              </w:rPr>
            </w:pPr>
            <w:r>
              <w:rPr>
                <w:rFonts w:asciiTheme="minorHAnsi" w:hAnsiTheme="minorHAnsi" w:cstheme="minorHAnsi"/>
                <w:sz w:val="22"/>
                <w:szCs w:val="22"/>
              </w:rPr>
              <w:t>Level – 2</w:t>
            </w:r>
          </w:p>
        </w:tc>
        <w:tc>
          <w:tcPr>
            <w:tcW w:w="2126" w:type="dxa"/>
            <w:tcBorders>
              <w:top w:val="single" w:sz="4" w:space="0" w:color="auto"/>
              <w:left w:val="nil"/>
              <w:bottom w:val="single" w:sz="4" w:space="0" w:color="auto"/>
              <w:right w:val="single" w:sz="4" w:space="0" w:color="auto"/>
            </w:tcBorders>
            <w:noWrap/>
            <w:vAlign w:val="center"/>
          </w:tcPr>
          <w:p w14:paraId="6C4C00B0" w14:textId="77777777" w:rsidR="00612A9C" w:rsidRPr="00707CE1" w:rsidRDefault="00612A9C" w:rsidP="007506F6">
            <w:pPr>
              <w:rPr>
                <w:rFonts w:asciiTheme="minorHAnsi" w:hAnsiTheme="minorHAnsi" w:cstheme="minorHAnsi"/>
                <w:sz w:val="22"/>
                <w:szCs w:val="22"/>
              </w:rPr>
            </w:pPr>
            <w:r>
              <w:rPr>
                <w:rFonts w:asciiTheme="minorHAnsi" w:hAnsiTheme="minorHAnsi" w:cstheme="minorHAnsi"/>
                <w:sz w:val="22"/>
                <w:szCs w:val="22"/>
              </w:rPr>
              <w:t>Sivasankar Jayagopal</w:t>
            </w:r>
          </w:p>
        </w:tc>
        <w:tc>
          <w:tcPr>
            <w:tcW w:w="4022" w:type="dxa"/>
            <w:tcBorders>
              <w:top w:val="single" w:sz="4" w:space="0" w:color="auto"/>
              <w:left w:val="nil"/>
              <w:bottom w:val="single" w:sz="4" w:space="0" w:color="auto"/>
              <w:right w:val="single" w:sz="4" w:space="0" w:color="auto"/>
            </w:tcBorders>
            <w:noWrap/>
            <w:vAlign w:val="center"/>
          </w:tcPr>
          <w:p w14:paraId="3AC35474" w14:textId="77777777" w:rsidR="00612A9C" w:rsidRPr="00707CE1" w:rsidRDefault="00612A9C" w:rsidP="007506F6">
            <w:pPr>
              <w:rPr>
                <w:rFonts w:asciiTheme="minorHAnsi" w:hAnsiTheme="minorHAnsi" w:cstheme="minorHAnsi"/>
                <w:sz w:val="22"/>
                <w:szCs w:val="22"/>
              </w:rPr>
            </w:pPr>
            <w:r w:rsidRPr="008C0518">
              <w:rPr>
                <w:rFonts w:asciiTheme="minorHAnsi" w:hAnsiTheme="minorHAnsi" w:cstheme="minorHAnsi"/>
                <w:sz w:val="22"/>
                <w:szCs w:val="22"/>
              </w:rPr>
              <w:t>shiva.jayagopal@winvinayafoundation.org</w:t>
            </w:r>
          </w:p>
        </w:tc>
        <w:tc>
          <w:tcPr>
            <w:tcW w:w="1506" w:type="dxa"/>
            <w:tcBorders>
              <w:top w:val="single" w:sz="4" w:space="0" w:color="auto"/>
              <w:left w:val="nil"/>
              <w:bottom w:val="single" w:sz="4" w:space="0" w:color="auto"/>
              <w:right w:val="single" w:sz="4" w:space="0" w:color="auto"/>
            </w:tcBorders>
            <w:noWrap/>
            <w:vAlign w:val="center"/>
          </w:tcPr>
          <w:p w14:paraId="728BAAFF" w14:textId="77777777" w:rsidR="00612A9C" w:rsidRPr="00707CE1" w:rsidRDefault="00612A9C" w:rsidP="007506F6">
            <w:pPr>
              <w:jc w:val="center"/>
              <w:rPr>
                <w:rFonts w:asciiTheme="minorHAnsi" w:hAnsiTheme="minorHAnsi" w:cstheme="minorHAnsi"/>
                <w:sz w:val="22"/>
                <w:szCs w:val="22"/>
              </w:rPr>
            </w:pPr>
            <w:r>
              <w:rPr>
                <w:rFonts w:asciiTheme="minorHAnsi" w:hAnsiTheme="minorHAnsi" w:cstheme="minorHAnsi"/>
                <w:sz w:val="22"/>
                <w:szCs w:val="22"/>
              </w:rPr>
              <w:t>+919676433359</w:t>
            </w:r>
          </w:p>
        </w:tc>
      </w:tr>
    </w:tbl>
    <w:p w14:paraId="788BC6B6" w14:textId="77777777" w:rsidR="00612A9C" w:rsidRPr="00707CE1" w:rsidRDefault="00612A9C" w:rsidP="00612A9C">
      <w:pPr>
        <w:pStyle w:val="NormalWeb"/>
        <w:spacing w:before="0" w:beforeAutospacing="0" w:after="0" w:afterAutospacing="0"/>
        <w:ind w:left="360"/>
        <w:jc w:val="both"/>
        <w:rPr>
          <w:rFonts w:cstheme="minorHAnsi"/>
          <w:b/>
          <w:bCs/>
          <w:sz w:val="22"/>
          <w:szCs w:val="22"/>
          <w:lang w:val="en-AU"/>
        </w:rPr>
      </w:pPr>
    </w:p>
    <w:p w14:paraId="25531A8C" w14:textId="77777777" w:rsidR="00612A9C" w:rsidRPr="00707CE1" w:rsidRDefault="00612A9C" w:rsidP="00612A9C">
      <w:pPr>
        <w:pStyle w:val="NormalWeb"/>
        <w:spacing w:before="0" w:beforeAutospacing="0" w:after="0" w:afterAutospacing="0"/>
        <w:jc w:val="both"/>
        <w:rPr>
          <w:rFonts w:cstheme="minorHAnsi"/>
          <w:b/>
          <w:bCs/>
          <w:sz w:val="22"/>
          <w:szCs w:val="22"/>
          <w:lang w:val="en-AU"/>
        </w:rPr>
      </w:pPr>
      <w:r w:rsidRPr="00707CE1">
        <w:rPr>
          <w:rFonts w:cstheme="minorHAnsi"/>
          <w:b/>
          <w:bCs/>
          <w:sz w:val="22"/>
          <w:szCs w:val="22"/>
          <w:lang w:val="en-AU"/>
        </w:rPr>
        <w:t>SRM Escalation Matrix</w:t>
      </w:r>
    </w:p>
    <w:p w14:paraId="002E2C07" w14:textId="77777777" w:rsidR="00612A9C" w:rsidRPr="00707CE1" w:rsidRDefault="00612A9C" w:rsidP="00612A9C">
      <w:pPr>
        <w:pStyle w:val="NormalWeb"/>
        <w:spacing w:before="0" w:beforeAutospacing="0" w:after="0" w:afterAutospacing="0"/>
        <w:ind w:left="360"/>
        <w:jc w:val="both"/>
        <w:rPr>
          <w:rFonts w:cstheme="minorHAnsi"/>
          <w:b/>
          <w:bCs/>
          <w:sz w:val="22"/>
          <w:szCs w:val="22"/>
          <w:lang w:val="en-AU"/>
        </w:rPr>
      </w:pPr>
    </w:p>
    <w:tbl>
      <w:tblPr>
        <w:tblW w:w="8854" w:type="dxa"/>
        <w:tblInd w:w="355" w:type="dxa"/>
        <w:tblLayout w:type="fixed"/>
        <w:tblLook w:val="04A0" w:firstRow="1" w:lastRow="0" w:firstColumn="1" w:lastColumn="0" w:noHBand="0" w:noVBand="1"/>
      </w:tblPr>
      <w:tblGrid>
        <w:gridCol w:w="1058"/>
        <w:gridCol w:w="2126"/>
        <w:gridCol w:w="3969"/>
        <w:gridCol w:w="1701"/>
      </w:tblGrid>
      <w:tr w:rsidR="00612A9C" w:rsidRPr="00707CE1" w14:paraId="76B5DB2F" w14:textId="77777777" w:rsidTr="00001466">
        <w:trPr>
          <w:trHeight w:val="250"/>
        </w:trPr>
        <w:tc>
          <w:tcPr>
            <w:tcW w:w="1058"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065BC0BE" w14:textId="77777777" w:rsidR="00612A9C" w:rsidRPr="00707CE1" w:rsidRDefault="00612A9C" w:rsidP="007506F6">
            <w:pPr>
              <w:jc w:val="center"/>
              <w:rPr>
                <w:rFonts w:asciiTheme="minorHAnsi" w:hAnsiTheme="minorHAnsi" w:cstheme="minorHAnsi"/>
                <w:sz w:val="22"/>
                <w:szCs w:val="22"/>
              </w:rPr>
            </w:pPr>
            <w:r w:rsidRPr="00707CE1">
              <w:rPr>
                <w:rFonts w:asciiTheme="minorHAnsi" w:hAnsiTheme="minorHAnsi" w:cstheme="minorHAnsi"/>
                <w:sz w:val="22"/>
                <w:szCs w:val="22"/>
              </w:rPr>
              <w:t>Level</w:t>
            </w:r>
          </w:p>
        </w:tc>
        <w:tc>
          <w:tcPr>
            <w:tcW w:w="2126" w:type="dxa"/>
            <w:tcBorders>
              <w:top w:val="single" w:sz="4" w:space="0" w:color="auto"/>
              <w:left w:val="nil"/>
              <w:bottom w:val="single" w:sz="4" w:space="0" w:color="auto"/>
              <w:right w:val="single" w:sz="4" w:space="0" w:color="auto"/>
            </w:tcBorders>
            <w:shd w:val="clear" w:color="auto" w:fill="D9D9D9"/>
            <w:noWrap/>
            <w:vAlign w:val="center"/>
            <w:hideMark/>
          </w:tcPr>
          <w:p w14:paraId="08FDF559" w14:textId="77777777" w:rsidR="00612A9C" w:rsidRPr="00707CE1" w:rsidRDefault="00612A9C" w:rsidP="007506F6">
            <w:pPr>
              <w:jc w:val="center"/>
              <w:rPr>
                <w:rFonts w:asciiTheme="minorHAnsi" w:hAnsiTheme="minorHAnsi" w:cstheme="minorHAnsi"/>
                <w:sz w:val="22"/>
                <w:szCs w:val="22"/>
              </w:rPr>
            </w:pPr>
            <w:r w:rsidRPr="00707CE1">
              <w:rPr>
                <w:rFonts w:asciiTheme="minorHAnsi" w:hAnsiTheme="minorHAnsi" w:cstheme="minorHAnsi"/>
                <w:color w:val="000000"/>
                <w:sz w:val="22"/>
                <w:szCs w:val="22"/>
              </w:rPr>
              <w:t>Name</w:t>
            </w:r>
          </w:p>
        </w:tc>
        <w:tc>
          <w:tcPr>
            <w:tcW w:w="3969" w:type="dxa"/>
            <w:tcBorders>
              <w:top w:val="single" w:sz="4" w:space="0" w:color="auto"/>
              <w:left w:val="nil"/>
              <w:bottom w:val="single" w:sz="4" w:space="0" w:color="auto"/>
              <w:right w:val="single" w:sz="4" w:space="0" w:color="auto"/>
            </w:tcBorders>
            <w:shd w:val="clear" w:color="auto" w:fill="D9D9D9"/>
            <w:noWrap/>
            <w:vAlign w:val="center"/>
            <w:hideMark/>
          </w:tcPr>
          <w:p w14:paraId="11B9FB49" w14:textId="77777777" w:rsidR="00612A9C" w:rsidRPr="00707CE1" w:rsidRDefault="00612A9C" w:rsidP="007506F6">
            <w:pPr>
              <w:jc w:val="center"/>
              <w:rPr>
                <w:rFonts w:asciiTheme="minorHAnsi" w:hAnsiTheme="minorHAnsi" w:cstheme="minorHAnsi"/>
                <w:sz w:val="22"/>
                <w:szCs w:val="22"/>
              </w:rPr>
            </w:pPr>
            <w:r w:rsidRPr="00707CE1">
              <w:rPr>
                <w:rFonts w:asciiTheme="minorHAnsi" w:hAnsiTheme="minorHAnsi" w:cstheme="minorHAnsi"/>
                <w:color w:val="000000"/>
                <w:sz w:val="22"/>
                <w:szCs w:val="22"/>
              </w:rPr>
              <w:t>Email ID</w:t>
            </w:r>
          </w:p>
        </w:tc>
        <w:tc>
          <w:tcPr>
            <w:tcW w:w="1701" w:type="dxa"/>
            <w:tcBorders>
              <w:top w:val="single" w:sz="4" w:space="0" w:color="auto"/>
              <w:left w:val="nil"/>
              <w:bottom w:val="single" w:sz="4" w:space="0" w:color="auto"/>
              <w:right w:val="single" w:sz="4" w:space="0" w:color="auto"/>
            </w:tcBorders>
            <w:shd w:val="clear" w:color="auto" w:fill="D9D9D9"/>
            <w:noWrap/>
            <w:vAlign w:val="center"/>
            <w:hideMark/>
          </w:tcPr>
          <w:p w14:paraId="26E9E9AA" w14:textId="77777777" w:rsidR="00612A9C" w:rsidRPr="00707CE1" w:rsidRDefault="00612A9C" w:rsidP="007506F6">
            <w:pPr>
              <w:jc w:val="center"/>
              <w:rPr>
                <w:rFonts w:asciiTheme="minorHAnsi" w:hAnsiTheme="minorHAnsi" w:cstheme="minorHAnsi"/>
                <w:sz w:val="22"/>
                <w:szCs w:val="22"/>
              </w:rPr>
            </w:pPr>
            <w:r w:rsidRPr="00707CE1">
              <w:rPr>
                <w:rFonts w:asciiTheme="minorHAnsi" w:hAnsiTheme="minorHAnsi" w:cstheme="minorHAnsi"/>
                <w:color w:val="000000"/>
                <w:sz w:val="22"/>
                <w:szCs w:val="22"/>
              </w:rPr>
              <w:t>Phone number</w:t>
            </w:r>
          </w:p>
        </w:tc>
      </w:tr>
      <w:tr w:rsidR="00612A9C" w:rsidRPr="00707CE1" w14:paraId="783E09F8" w14:textId="77777777" w:rsidTr="00001466">
        <w:trPr>
          <w:trHeight w:val="250"/>
        </w:trPr>
        <w:tc>
          <w:tcPr>
            <w:tcW w:w="1058" w:type="dxa"/>
            <w:tcBorders>
              <w:top w:val="nil"/>
              <w:left w:val="single" w:sz="4" w:space="0" w:color="auto"/>
              <w:bottom w:val="single" w:sz="4" w:space="0" w:color="auto"/>
              <w:right w:val="single" w:sz="4" w:space="0" w:color="auto"/>
            </w:tcBorders>
            <w:noWrap/>
            <w:vAlign w:val="center"/>
          </w:tcPr>
          <w:p w14:paraId="39A69A04" w14:textId="77777777" w:rsidR="00612A9C" w:rsidRPr="00707CE1" w:rsidRDefault="00612A9C" w:rsidP="007506F6">
            <w:pPr>
              <w:rPr>
                <w:rFonts w:asciiTheme="minorHAnsi" w:hAnsiTheme="minorHAnsi" w:cstheme="minorHAnsi"/>
                <w:sz w:val="22"/>
                <w:szCs w:val="22"/>
              </w:rPr>
            </w:pPr>
            <w:r>
              <w:rPr>
                <w:rFonts w:asciiTheme="minorHAnsi" w:eastAsia="Arial" w:hAnsiTheme="minorHAnsi" w:cstheme="minorHAnsi"/>
                <w:sz w:val="22"/>
                <w:szCs w:val="22"/>
              </w:rPr>
              <w:t xml:space="preserve">Level – 1 </w:t>
            </w:r>
          </w:p>
        </w:tc>
        <w:tc>
          <w:tcPr>
            <w:tcW w:w="2126" w:type="dxa"/>
            <w:tcBorders>
              <w:top w:val="nil"/>
              <w:left w:val="nil"/>
              <w:bottom w:val="single" w:sz="4" w:space="0" w:color="auto"/>
              <w:right w:val="single" w:sz="4" w:space="0" w:color="auto"/>
            </w:tcBorders>
            <w:noWrap/>
            <w:vAlign w:val="center"/>
          </w:tcPr>
          <w:p w14:paraId="476F57F4" w14:textId="77777777" w:rsidR="00612A9C" w:rsidRPr="00707CE1" w:rsidRDefault="00612A9C" w:rsidP="007506F6">
            <w:pPr>
              <w:rPr>
                <w:rFonts w:asciiTheme="minorHAnsi" w:hAnsiTheme="minorHAnsi" w:cstheme="minorHAnsi"/>
                <w:sz w:val="22"/>
                <w:szCs w:val="22"/>
              </w:rPr>
            </w:pPr>
            <w:r w:rsidRPr="00707CE1">
              <w:rPr>
                <w:rFonts w:asciiTheme="minorHAnsi" w:eastAsia="Arial" w:hAnsiTheme="minorHAnsi" w:cstheme="minorHAnsi"/>
                <w:sz w:val="22"/>
                <w:szCs w:val="22"/>
              </w:rPr>
              <w:t>Keerthi Raj</w:t>
            </w:r>
          </w:p>
        </w:tc>
        <w:tc>
          <w:tcPr>
            <w:tcW w:w="3969" w:type="dxa"/>
            <w:tcBorders>
              <w:top w:val="nil"/>
              <w:left w:val="nil"/>
              <w:bottom w:val="single" w:sz="4" w:space="0" w:color="auto"/>
              <w:right w:val="single" w:sz="4" w:space="0" w:color="auto"/>
            </w:tcBorders>
            <w:noWrap/>
            <w:vAlign w:val="center"/>
          </w:tcPr>
          <w:p w14:paraId="158E16F1" w14:textId="77777777" w:rsidR="00612A9C" w:rsidRPr="00707CE1" w:rsidRDefault="000434DE" w:rsidP="007506F6">
            <w:pPr>
              <w:rPr>
                <w:rFonts w:asciiTheme="minorHAnsi" w:hAnsiTheme="minorHAnsi" w:cstheme="minorHAnsi"/>
                <w:sz w:val="22"/>
                <w:szCs w:val="22"/>
              </w:rPr>
            </w:pPr>
            <w:hyperlink r:id="rId7" w:history="1">
              <w:r w:rsidR="00612A9C" w:rsidRPr="00707CE1">
                <w:rPr>
                  <w:rFonts w:asciiTheme="minorHAnsi" w:eastAsia="Arial" w:hAnsiTheme="minorHAnsi" w:cstheme="minorHAnsi"/>
                  <w:sz w:val="22"/>
                  <w:szCs w:val="22"/>
                </w:rPr>
                <w:t>Keerthi.raj@accenture.com</w:t>
              </w:r>
            </w:hyperlink>
          </w:p>
        </w:tc>
        <w:tc>
          <w:tcPr>
            <w:tcW w:w="1701" w:type="dxa"/>
            <w:tcBorders>
              <w:top w:val="nil"/>
              <w:left w:val="nil"/>
              <w:bottom w:val="single" w:sz="4" w:space="0" w:color="auto"/>
              <w:right w:val="single" w:sz="4" w:space="0" w:color="auto"/>
            </w:tcBorders>
            <w:noWrap/>
            <w:vAlign w:val="center"/>
          </w:tcPr>
          <w:p w14:paraId="0712D33A" w14:textId="77777777" w:rsidR="00612A9C" w:rsidRPr="00707CE1" w:rsidRDefault="00612A9C" w:rsidP="007506F6">
            <w:pPr>
              <w:jc w:val="center"/>
              <w:rPr>
                <w:rFonts w:asciiTheme="minorHAnsi" w:hAnsiTheme="minorHAnsi" w:cstheme="minorHAnsi"/>
                <w:sz w:val="22"/>
                <w:szCs w:val="22"/>
              </w:rPr>
            </w:pPr>
            <w:r w:rsidRPr="00707CE1">
              <w:rPr>
                <w:rFonts w:asciiTheme="minorHAnsi" w:eastAsia="Arial" w:hAnsiTheme="minorHAnsi" w:cstheme="minorHAnsi"/>
                <w:sz w:val="22"/>
                <w:szCs w:val="22"/>
              </w:rPr>
              <w:t>+919886354307</w:t>
            </w:r>
          </w:p>
        </w:tc>
      </w:tr>
      <w:tr w:rsidR="00612A9C" w:rsidRPr="00707CE1" w14:paraId="259EB2AD" w14:textId="77777777" w:rsidTr="00001466">
        <w:trPr>
          <w:trHeight w:val="250"/>
        </w:trPr>
        <w:tc>
          <w:tcPr>
            <w:tcW w:w="1058" w:type="dxa"/>
            <w:tcBorders>
              <w:top w:val="nil"/>
              <w:left w:val="single" w:sz="4" w:space="0" w:color="auto"/>
              <w:bottom w:val="single" w:sz="4" w:space="0" w:color="auto"/>
              <w:right w:val="single" w:sz="4" w:space="0" w:color="auto"/>
            </w:tcBorders>
            <w:noWrap/>
            <w:vAlign w:val="center"/>
          </w:tcPr>
          <w:p w14:paraId="7F116E3E" w14:textId="77777777" w:rsidR="00612A9C" w:rsidRPr="00707CE1" w:rsidRDefault="00612A9C" w:rsidP="007506F6">
            <w:pPr>
              <w:rPr>
                <w:rFonts w:asciiTheme="minorHAnsi" w:hAnsiTheme="minorHAnsi" w:cstheme="minorHAnsi"/>
                <w:sz w:val="22"/>
                <w:szCs w:val="22"/>
              </w:rPr>
            </w:pPr>
            <w:r>
              <w:rPr>
                <w:rFonts w:asciiTheme="minorHAnsi" w:eastAsia="Arial" w:hAnsiTheme="minorHAnsi" w:cstheme="minorHAnsi"/>
                <w:sz w:val="22"/>
                <w:szCs w:val="22"/>
              </w:rPr>
              <w:t xml:space="preserve">Level – 2  </w:t>
            </w:r>
          </w:p>
        </w:tc>
        <w:tc>
          <w:tcPr>
            <w:tcW w:w="2126" w:type="dxa"/>
            <w:tcBorders>
              <w:top w:val="nil"/>
              <w:left w:val="nil"/>
              <w:bottom w:val="single" w:sz="4" w:space="0" w:color="auto"/>
              <w:right w:val="single" w:sz="4" w:space="0" w:color="auto"/>
            </w:tcBorders>
            <w:noWrap/>
            <w:vAlign w:val="center"/>
          </w:tcPr>
          <w:p w14:paraId="5ABF4A2A" w14:textId="77777777" w:rsidR="00612A9C" w:rsidRPr="00707CE1" w:rsidRDefault="00612A9C" w:rsidP="007506F6">
            <w:pPr>
              <w:rPr>
                <w:rFonts w:asciiTheme="minorHAnsi" w:hAnsiTheme="minorHAnsi" w:cstheme="minorHAnsi"/>
                <w:sz w:val="22"/>
                <w:szCs w:val="22"/>
              </w:rPr>
            </w:pPr>
            <w:proofErr w:type="spellStart"/>
            <w:r w:rsidRPr="00707CE1">
              <w:rPr>
                <w:rFonts w:asciiTheme="minorHAnsi" w:eastAsia="Arial" w:hAnsiTheme="minorHAnsi" w:cstheme="minorHAnsi"/>
                <w:sz w:val="22"/>
                <w:szCs w:val="22"/>
              </w:rPr>
              <w:t>Avani</w:t>
            </w:r>
            <w:proofErr w:type="spellEnd"/>
            <w:r w:rsidRPr="00707CE1">
              <w:rPr>
                <w:rFonts w:asciiTheme="minorHAnsi" w:eastAsia="Arial" w:hAnsiTheme="minorHAnsi" w:cstheme="minorHAnsi"/>
                <w:sz w:val="22"/>
                <w:szCs w:val="22"/>
              </w:rPr>
              <w:t xml:space="preserve"> Singh</w:t>
            </w:r>
          </w:p>
        </w:tc>
        <w:tc>
          <w:tcPr>
            <w:tcW w:w="3969" w:type="dxa"/>
            <w:tcBorders>
              <w:top w:val="nil"/>
              <w:left w:val="nil"/>
              <w:bottom w:val="single" w:sz="4" w:space="0" w:color="auto"/>
              <w:right w:val="single" w:sz="4" w:space="0" w:color="auto"/>
            </w:tcBorders>
            <w:noWrap/>
            <w:vAlign w:val="center"/>
          </w:tcPr>
          <w:p w14:paraId="778D2105" w14:textId="77777777" w:rsidR="00612A9C" w:rsidRPr="00707CE1" w:rsidRDefault="000434DE" w:rsidP="007506F6">
            <w:pPr>
              <w:rPr>
                <w:rFonts w:asciiTheme="minorHAnsi" w:hAnsiTheme="minorHAnsi" w:cstheme="minorHAnsi"/>
                <w:sz w:val="22"/>
                <w:szCs w:val="22"/>
              </w:rPr>
            </w:pPr>
            <w:hyperlink r:id="rId8" w:history="1">
              <w:r w:rsidR="00612A9C" w:rsidRPr="00707CE1">
                <w:rPr>
                  <w:rFonts w:asciiTheme="minorHAnsi" w:eastAsia="Arial" w:hAnsiTheme="minorHAnsi" w:cstheme="minorHAnsi"/>
                  <w:sz w:val="22"/>
                  <w:szCs w:val="22"/>
                </w:rPr>
                <w:t>Avani.singh@accenture.com</w:t>
              </w:r>
            </w:hyperlink>
          </w:p>
        </w:tc>
        <w:tc>
          <w:tcPr>
            <w:tcW w:w="1701" w:type="dxa"/>
            <w:tcBorders>
              <w:top w:val="nil"/>
              <w:left w:val="nil"/>
              <w:bottom w:val="single" w:sz="4" w:space="0" w:color="auto"/>
              <w:right w:val="single" w:sz="4" w:space="0" w:color="auto"/>
            </w:tcBorders>
            <w:noWrap/>
            <w:vAlign w:val="center"/>
          </w:tcPr>
          <w:p w14:paraId="7C38AF01" w14:textId="77777777" w:rsidR="00612A9C" w:rsidRPr="00707CE1" w:rsidRDefault="00612A9C" w:rsidP="007506F6">
            <w:pPr>
              <w:jc w:val="center"/>
              <w:rPr>
                <w:rFonts w:asciiTheme="minorHAnsi" w:hAnsiTheme="minorHAnsi" w:cstheme="minorHAnsi"/>
                <w:sz w:val="22"/>
                <w:szCs w:val="22"/>
              </w:rPr>
            </w:pPr>
            <w:r w:rsidRPr="00707CE1">
              <w:rPr>
                <w:rFonts w:asciiTheme="minorHAnsi" w:eastAsia="Arial" w:hAnsiTheme="minorHAnsi" w:cstheme="minorHAnsi"/>
                <w:sz w:val="22"/>
                <w:szCs w:val="22"/>
              </w:rPr>
              <w:t>+919820224927</w:t>
            </w:r>
          </w:p>
        </w:tc>
      </w:tr>
      <w:tr w:rsidR="00612A9C" w:rsidRPr="00707CE1" w14:paraId="35030838" w14:textId="77777777" w:rsidTr="00001466">
        <w:trPr>
          <w:trHeight w:val="250"/>
        </w:trPr>
        <w:tc>
          <w:tcPr>
            <w:tcW w:w="1058" w:type="dxa"/>
            <w:tcBorders>
              <w:top w:val="nil"/>
              <w:left w:val="single" w:sz="4" w:space="0" w:color="auto"/>
              <w:bottom w:val="single" w:sz="4" w:space="0" w:color="auto"/>
              <w:right w:val="single" w:sz="4" w:space="0" w:color="auto"/>
            </w:tcBorders>
            <w:noWrap/>
            <w:vAlign w:val="center"/>
          </w:tcPr>
          <w:p w14:paraId="54394D52" w14:textId="77777777" w:rsidR="00612A9C" w:rsidRPr="00707CE1" w:rsidRDefault="00612A9C" w:rsidP="007506F6">
            <w:pPr>
              <w:rPr>
                <w:rFonts w:asciiTheme="minorHAnsi" w:hAnsiTheme="minorHAnsi" w:cstheme="minorHAnsi"/>
                <w:sz w:val="22"/>
                <w:szCs w:val="22"/>
              </w:rPr>
            </w:pPr>
            <w:r w:rsidRPr="00707CE1">
              <w:rPr>
                <w:rFonts w:asciiTheme="minorHAnsi" w:eastAsia="Arial" w:hAnsiTheme="minorHAnsi" w:cstheme="minorHAnsi"/>
                <w:sz w:val="22"/>
                <w:szCs w:val="22"/>
              </w:rPr>
              <w:t>Level – 3</w:t>
            </w:r>
          </w:p>
        </w:tc>
        <w:tc>
          <w:tcPr>
            <w:tcW w:w="2126" w:type="dxa"/>
            <w:tcBorders>
              <w:top w:val="nil"/>
              <w:left w:val="nil"/>
              <w:bottom w:val="single" w:sz="4" w:space="0" w:color="auto"/>
              <w:right w:val="single" w:sz="4" w:space="0" w:color="auto"/>
            </w:tcBorders>
            <w:noWrap/>
            <w:vAlign w:val="center"/>
          </w:tcPr>
          <w:p w14:paraId="35581EA7" w14:textId="77777777" w:rsidR="00612A9C" w:rsidRPr="00707CE1" w:rsidRDefault="00612A9C" w:rsidP="007506F6">
            <w:pPr>
              <w:rPr>
                <w:rFonts w:asciiTheme="minorHAnsi" w:hAnsiTheme="minorHAnsi" w:cstheme="minorHAnsi"/>
                <w:sz w:val="22"/>
                <w:szCs w:val="22"/>
              </w:rPr>
            </w:pPr>
            <w:proofErr w:type="spellStart"/>
            <w:r w:rsidRPr="00707CE1">
              <w:rPr>
                <w:rFonts w:asciiTheme="minorHAnsi" w:eastAsia="Arial" w:hAnsiTheme="minorHAnsi" w:cstheme="minorHAnsi"/>
                <w:sz w:val="22"/>
                <w:szCs w:val="22"/>
              </w:rPr>
              <w:t>Parin</w:t>
            </w:r>
            <w:proofErr w:type="spellEnd"/>
            <w:r w:rsidRPr="00707CE1">
              <w:rPr>
                <w:rFonts w:asciiTheme="minorHAnsi" w:eastAsia="Arial" w:hAnsiTheme="minorHAnsi" w:cstheme="minorHAnsi"/>
                <w:sz w:val="22"/>
                <w:szCs w:val="22"/>
              </w:rPr>
              <w:t xml:space="preserve"> Mehta</w:t>
            </w:r>
          </w:p>
        </w:tc>
        <w:tc>
          <w:tcPr>
            <w:tcW w:w="3969" w:type="dxa"/>
            <w:tcBorders>
              <w:top w:val="nil"/>
              <w:left w:val="nil"/>
              <w:bottom w:val="single" w:sz="4" w:space="0" w:color="auto"/>
              <w:right w:val="single" w:sz="4" w:space="0" w:color="auto"/>
            </w:tcBorders>
            <w:noWrap/>
            <w:vAlign w:val="center"/>
          </w:tcPr>
          <w:p w14:paraId="109CBAAC" w14:textId="77777777" w:rsidR="00612A9C" w:rsidRPr="00707CE1" w:rsidRDefault="000434DE" w:rsidP="007506F6">
            <w:pPr>
              <w:rPr>
                <w:rFonts w:asciiTheme="minorHAnsi" w:hAnsiTheme="minorHAnsi" w:cstheme="minorHAnsi"/>
                <w:sz w:val="22"/>
                <w:szCs w:val="22"/>
              </w:rPr>
            </w:pPr>
            <w:hyperlink r:id="rId9" w:history="1">
              <w:r w:rsidR="00612A9C" w:rsidRPr="00707CE1">
                <w:rPr>
                  <w:rFonts w:asciiTheme="minorHAnsi" w:eastAsia="Arial" w:hAnsiTheme="minorHAnsi" w:cstheme="minorHAnsi"/>
                  <w:sz w:val="22"/>
                  <w:szCs w:val="22"/>
                </w:rPr>
                <w:t>Parin.mehta@accenture.com</w:t>
              </w:r>
            </w:hyperlink>
          </w:p>
        </w:tc>
        <w:tc>
          <w:tcPr>
            <w:tcW w:w="1701" w:type="dxa"/>
            <w:tcBorders>
              <w:top w:val="nil"/>
              <w:left w:val="nil"/>
              <w:bottom w:val="single" w:sz="4" w:space="0" w:color="auto"/>
              <w:right w:val="single" w:sz="4" w:space="0" w:color="auto"/>
            </w:tcBorders>
            <w:noWrap/>
            <w:vAlign w:val="center"/>
          </w:tcPr>
          <w:p w14:paraId="67B20F54" w14:textId="77777777" w:rsidR="00612A9C" w:rsidRPr="00707CE1" w:rsidRDefault="00612A9C" w:rsidP="007506F6">
            <w:pPr>
              <w:jc w:val="center"/>
              <w:rPr>
                <w:rFonts w:asciiTheme="minorHAnsi" w:hAnsiTheme="minorHAnsi" w:cstheme="minorHAnsi"/>
                <w:sz w:val="22"/>
                <w:szCs w:val="22"/>
              </w:rPr>
            </w:pPr>
            <w:r w:rsidRPr="00707CE1">
              <w:rPr>
                <w:rFonts w:asciiTheme="minorHAnsi" w:eastAsia="Arial" w:hAnsiTheme="minorHAnsi" w:cstheme="minorHAnsi"/>
                <w:sz w:val="22"/>
                <w:szCs w:val="22"/>
              </w:rPr>
              <w:t>+919845313750</w:t>
            </w:r>
          </w:p>
        </w:tc>
      </w:tr>
      <w:tr w:rsidR="00612A9C" w:rsidRPr="00707CE1" w14:paraId="5761DA38" w14:textId="77777777" w:rsidTr="00001466">
        <w:trPr>
          <w:trHeight w:val="250"/>
        </w:trPr>
        <w:tc>
          <w:tcPr>
            <w:tcW w:w="1058" w:type="dxa"/>
            <w:tcBorders>
              <w:top w:val="nil"/>
              <w:left w:val="single" w:sz="4" w:space="0" w:color="auto"/>
              <w:bottom w:val="single" w:sz="4" w:space="0" w:color="auto"/>
              <w:right w:val="single" w:sz="4" w:space="0" w:color="auto"/>
            </w:tcBorders>
            <w:noWrap/>
            <w:vAlign w:val="center"/>
          </w:tcPr>
          <w:p w14:paraId="505F2C1A" w14:textId="77777777" w:rsidR="00612A9C" w:rsidRPr="00707CE1" w:rsidRDefault="00612A9C" w:rsidP="007506F6">
            <w:pPr>
              <w:rPr>
                <w:rFonts w:asciiTheme="minorHAnsi" w:hAnsiTheme="minorHAnsi" w:cstheme="minorHAnsi"/>
                <w:sz w:val="22"/>
                <w:szCs w:val="22"/>
              </w:rPr>
            </w:pPr>
            <w:r w:rsidRPr="00707CE1">
              <w:rPr>
                <w:rFonts w:asciiTheme="minorHAnsi" w:eastAsia="Arial" w:hAnsiTheme="minorHAnsi" w:cstheme="minorHAnsi"/>
                <w:sz w:val="22"/>
                <w:szCs w:val="22"/>
              </w:rPr>
              <w:t>Level – 4</w:t>
            </w:r>
          </w:p>
        </w:tc>
        <w:tc>
          <w:tcPr>
            <w:tcW w:w="2126" w:type="dxa"/>
            <w:tcBorders>
              <w:top w:val="nil"/>
              <w:left w:val="nil"/>
              <w:bottom w:val="single" w:sz="4" w:space="0" w:color="auto"/>
              <w:right w:val="single" w:sz="4" w:space="0" w:color="auto"/>
            </w:tcBorders>
            <w:noWrap/>
            <w:vAlign w:val="center"/>
          </w:tcPr>
          <w:p w14:paraId="6E2BC087" w14:textId="77777777" w:rsidR="00612A9C" w:rsidRPr="00707CE1" w:rsidRDefault="00612A9C" w:rsidP="007506F6">
            <w:pPr>
              <w:rPr>
                <w:rFonts w:asciiTheme="minorHAnsi" w:hAnsiTheme="minorHAnsi" w:cstheme="minorHAnsi"/>
                <w:sz w:val="22"/>
                <w:szCs w:val="22"/>
              </w:rPr>
            </w:pPr>
            <w:r w:rsidRPr="00707CE1">
              <w:rPr>
                <w:rFonts w:asciiTheme="minorHAnsi" w:eastAsia="Arial" w:hAnsiTheme="minorHAnsi" w:cstheme="minorHAnsi"/>
                <w:sz w:val="22"/>
                <w:szCs w:val="22"/>
              </w:rPr>
              <w:t xml:space="preserve">Deepesh </w:t>
            </w:r>
            <w:proofErr w:type="spellStart"/>
            <w:r w:rsidRPr="00707CE1">
              <w:rPr>
                <w:rFonts w:asciiTheme="minorHAnsi" w:eastAsia="Arial" w:hAnsiTheme="minorHAnsi" w:cstheme="minorHAnsi"/>
                <w:sz w:val="22"/>
                <w:szCs w:val="22"/>
              </w:rPr>
              <w:t>Jobanputra</w:t>
            </w:r>
            <w:proofErr w:type="spellEnd"/>
          </w:p>
        </w:tc>
        <w:tc>
          <w:tcPr>
            <w:tcW w:w="3969" w:type="dxa"/>
            <w:tcBorders>
              <w:top w:val="nil"/>
              <w:left w:val="nil"/>
              <w:bottom w:val="single" w:sz="4" w:space="0" w:color="auto"/>
              <w:right w:val="single" w:sz="4" w:space="0" w:color="auto"/>
            </w:tcBorders>
            <w:noWrap/>
            <w:vAlign w:val="center"/>
          </w:tcPr>
          <w:p w14:paraId="1F85E824" w14:textId="77777777" w:rsidR="00612A9C" w:rsidRPr="00707CE1" w:rsidRDefault="000434DE" w:rsidP="007506F6">
            <w:pPr>
              <w:rPr>
                <w:rFonts w:asciiTheme="minorHAnsi" w:hAnsiTheme="minorHAnsi" w:cstheme="minorHAnsi"/>
                <w:sz w:val="22"/>
                <w:szCs w:val="22"/>
              </w:rPr>
            </w:pPr>
            <w:hyperlink r:id="rId10" w:history="1">
              <w:r w:rsidR="00612A9C" w:rsidRPr="00707CE1">
                <w:rPr>
                  <w:rFonts w:asciiTheme="minorHAnsi" w:eastAsia="Arial" w:hAnsiTheme="minorHAnsi" w:cstheme="minorHAnsi"/>
                  <w:sz w:val="22"/>
                  <w:szCs w:val="22"/>
                </w:rPr>
                <w:t>Deepesh.jobanputra@accenture.com</w:t>
              </w:r>
            </w:hyperlink>
          </w:p>
        </w:tc>
        <w:tc>
          <w:tcPr>
            <w:tcW w:w="1701" w:type="dxa"/>
            <w:tcBorders>
              <w:top w:val="nil"/>
              <w:left w:val="nil"/>
              <w:bottom w:val="single" w:sz="4" w:space="0" w:color="auto"/>
              <w:right w:val="single" w:sz="4" w:space="0" w:color="auto"/>
            </w:tcBorders>
            <w:noWrap/>
            <w:vAlign w:val="center"/>
          </w:tcPr>
          <w:p w14:paraId="6F277289" w14:textId="77777777" w:rsidR="00612A9C" w:rsidRPr="00707CE1" w:rsidRDefault="00612A9C" w:rsidP="007506F6">
            <w:pPr>
              <w:jc w:val="center"/>
              <w:rPr>
                <w:rFonts w:asciiTheme="minorHAnsi" w:hAnsiTheme="minorHAnsi" w:cstheme="minorHAnsi"/>
                <w:sz w:val="22"/>
                <w:szCs w:val="22"/>
              </w:rPr>
            </w:pPr>
            <w:r w:rsidRPr="00707CE1">
              <w:rPr>
                <w:rFonts w:asciiTheme="minorHAnsi" w:eastAsia="Arial" w:hAnsiTheme="minorHAnsi" w:cstheme="minorHAnsi"/>
                <w:sz w:val="22"/>
                <w:szCs w:val="22"/>
              </w:rPr>
              <w:t>+919849299913</w:t>
            </w:r>
          </w:p>
        </w:tc>
      </w:tr>
    </w:tbl>
    <w:p w14:paraId="5FFD7846" w14:textId="77777777" w:rsidR="00612A9C" w:rsidRDefault="00612A9C" w:rsidP="00612A9C">
      <w:pPr>
        <w:rPr>
          <w:rFonts w:asciiTheme="minorHAnsi" w:hAnsiTheme="minorHAnsi" w:cstheme="minorHAnsi"/>
          <w:sz w:val="22"/>
          <w:szCs w:val="22"/>
        </w:rPr>
      </w:pPr>
    </w:p>
    <w:p w14:paraId="19FBFEC8" w14:textId="77777777" w:rsidR="00612A9C" w:rsidRPr="00707CE1" w:rsidRDefault="00612A9C" w:rsidP="00612A9C">
      <w:pPr>
        <w:rPr>
          <w:rFonts w:asciiTheme="minorHAnsi" w:hAnsiTheme="minorHAnsi" w:cstheme="minorHAnsi"/>
          <w:b/>
          <w:bCs/>
          <w:sz w:val="22"/>
          <w:szCs w:val="22"/>
        </w:rPr>
      </w:pPr>
      <w:r w:rsidRPr="00707CE1">
        <w:rPr>
          <w:rFonts w:asciiTheme="minorHAnsi" w:hAnsiTheme="minorHAnsi" w:cstheme="minorHAnsi"/>
          <w:b/>
          <w:bCs/>
          <w:sz w:val="22"/>
          <w:szCs w:val="22"/>
        </w:rPr>
        <w:t>Procurement - Escalation Matrix</w:t>
      </w:r>
    </w:p>
    <w:p w14:paraId="736A00F7" w14:textId="77777777" w:rsidR="00612A9C" w:rsidRPr="00707CE1" w:rsidRDefault="00612A9C" w:rsidP="00612A9C">
      <w:pPr>
        <w:rPr>
          <w:rFonts w:asciiTheme="minorHAnsi" w:hAnsiTheme="minorHAnsi" w:cstheme="minorHAnsi"/>
          <w:b/>
          <w:bCs/>
          <w:sz w:val="22"/>
          <w:szCs w:val="22"/>
        </w:rPr>
      </w:pPr>
    </w:p>
    <w:tbl>
      <w:tblPr>
        <w:tblW w:w="7153" w:type="dxa"/>
        <w:tblInd w:w="355" w:type="dxa"/>
        <w:tblLook w:val="04A0" w:firstRow="1" w:lastRow="0" w:firstColumn="1" w:lastColumn="0" w:noHBand="0" w:noVBand="1"/>
      </w:tblPr>
      <w:tblGrid>
        <w:gridCol w:w="1058"/>
        <w:gridCol w:w="2126"/>
        <w:gridCol w:w="3969"/>
      </w:tblGrid>
      <w:tr w:rsidR="00612A9C" w:rsidRPr="00707CE1" w14:paraId="1FE53D85" w14:textId="77777777" w:rsidTr="00001466">
        <w:trPr>
          <w:trHeight w:val="185"/>
        </w:trPr>
        <w:tc>
          <w:tcPr>
            <w:tcW w:w="1058"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44B3FA6B" w14:textId="77777777" w:rsidR="00612A9C" w:rsidRPr="00707CE1" w:rsidRDefault="00612A9C" w:rsidP="007506F6">
            <w:pPr>
              <w:jc w:val="center"/>
              <w:rPr>
                <w:rFonts w:asciiTheme="minorHAnsi" w:hAnsiTheme="minorHAnsi" w:cstheme="minorHAnsi"/>
                <w:sz w:val="22"/>
                <w:szCs w:val="22"/>
              </w:rPr>
            </w:pPr>
            <w:r w:rsidRPr="00707CE1">
              <w:rPr>
                <w:rFonts w:asciiTheme="minorHAnsi" w:hAnsiTheme="minorHAnsi" w:cstheme="minorHAnsi"/>
                <w:sz w:val="22"/>
                <w:szCs w:val="22"/>
              </w:rPr>
              <w:t>Level</w:t>
            </w:r>
          </w:p>
        </w:tc>
        <w:tc>
          <w:tcPr>
            <w:tcW w:w="2126" w:type="dxa"/>
            <w:tcBorders>
              <w:top w:val="single" w:sz="4" w:space="0" w:color="auto"/>
              <w:left w:val="nil"/>
              <w:bottom w:val="single" w:sz="4" w:space="0" w:color="auto"/>
              <w:right w:val="single" w:sz="4" w:space="0" w:color="auto"/>
            </w:tcBorders>
            <w:shd w:val="clear" w:color="auto" w:fill="D9D9D9"/>
            <w:noWrap/>
            <w:vAlign w:val="center"/>
            <w:hideMark/>
          </w:tcPr>
          <w:p w14:paraId="479AA9EC" w14:textId="77777777" w:rsidR="00612A9C" w:rsidRPr="00707CE1" w:rsidRDefault="00612A9C" w:rsidP="007506F6">
            <w:pPr>
              <w:jc w:val="center"/>
              <w:rPr>
                <w:rFonts w:asciiTheme="minorHAnsi" w:hAnsiTheme="minorHAnsi" w:cstheme="minorHAnsi"/>
                <w:sz w:val="22"/>
                <w:szCs w:val="22"/>
              </w:rPr>
            </w:pPr>
            <w:r w:rsidRPr="00707CE1">
              <w:rPr>
                <w:rFonts w:asciiTheme="minorHAnsi" w:hAnsiTheme="minorHAnsi" w:cstheme="minorHAnsi"/>
                <w:sz w:val="22"/>
                <w:szCs w:val="22"/>
              </w:rPr>
              <w:t>Name</w:t>
            </w:r>
          </w:p>
        </w:tc>
        <w:tc>
          <w:tcPr>
            <w:tcW w:w="3969" w:type="dxa"/>
            <w:tcBorders>
              <w:top w:val="single" w:sz="4" w:space="0" w:color="auto"/>
              <w:left w:val="nil"/>
              <w:bottom w:val="single" w:sz="4" w:space="0" w:color="auto"/>
              <w:right w:val="single" w:sz="4" w:space="0" w:color="auto"/>
            </w:tcBorders>
            <w:shd w:val="clear" w:color="auto" w:fill="D9D9D9"/>
            <w:noWrap/>
            <w:vAlign w:val="center"/>
            <w:hideMark/>
          </w:tcPr>
          <w:p w14:paraId="13758E6A" w14:textId="77777777" w:rsidR="00612A9C" w:rsidRPr="00707CE1" w:rsidRDefault="00612A9C" w:rsidP="007506F6">
            <w:pPr>
              <w:jc w:val="center"/>
              <w:rPr>
                <w:rFonts w:asciiTheme="minorHAnsi" w:hAnsiTheme="minorHAnsi" w:cstheme="minorHAnsi"/>
                <w:sz w:val="22"/>
                <w:szCs w:val="22"/>
              </w:rPr>
            </w:pPr>
            <w:r w:rsidRPr="00707CE1">
              <w:rPr>
                <w:rFonts w:asciiTheme="minorHAnsi" w:hAnsiTheme="minorHAnsi" w:cstheme="minorHAnsi"/>
                <w:sz w:val="22"/>
                <w:szCs w:val="22"/>
              </w:rPr>
              <w:t>Email ID</w:t>
            </w:r>
          </w:p>
        </w:tc>
      </w:tr>
      <w:tr w:rsidR="00612A9C" w:rsidRPr="00707CE1" w14:paraId="0BA477C8" w14:textId="77777777" w:rsidTr="00001466">
        <w:trPr>
          <w:trHeight w:val="185"/>
        </w:trPr>
        <w:tc>
          <w:tcPr>
            <w:tcW w:w="1058" w:type="dxa"/>
            <w:tcBorders>
              <w:top w:val="nil"/>
              <w:left w:val="single" w:sz="4" w:space="0" w:color="auto"/>
              <w:bottom w:val="single" w:sz="4" w:space="0" w:color="auto"/>
              <w:right w:val="single" w:sz="4" w:space="0" w:color="auto"/>
            </w:tcBorders>
            <w:noWrap/>
            <w:vAlign w:val="center"/>
            <w:hideMark/>
          </w:tcPr>
          <w:p w14:paraId="3875D5F5" w14:textId="77777777" w:rsidR="00612A9C" w:rsidRPr="00707CE1" w:rsidRDefault="00612A9C" w:rsidP="007506F6">
            <w:pPr>
              <w:rPr>
                <w:rFonts w:asciiTheme="minorHAnsi" w:hAnsiTheme="minorHAnsi" w:cstheme="minorHAnsi"/>
                <w:sz w:val="22"/>
                <w:szCs w:val="22"/>
              </w:rPr>
            </w:pPr>
            <w:r w:rsidRPr="00707CE1">
              <w:rPr>
                <w:rFonts w:asciiTheme="minorHAnsi" w:hAnsiTheme="minorHAnsi" w:cstheme="minorHAnsi"/>
                <w:sz w:val="22"/>
                <w:szCs w:val="22"/>
              </w:rPr>
              <w:t>1</w:t>
            </w:r>
          </w:p>
        </w:tc>
        <w:tc>
          <w:tcPr>
            <w:tcW w:w="2126" w:type="dxa"/>
            <w:tcBorders>
              <w:top w:val="nil"/>
              <w:left w:val="nil"/>
              <w:bottom w:val="single" w:sz="4" w:space="0" w:color="auto"/>
              <w:right w:val="single" w:sz="4" w:space="0" w:color="auto"/>
            </w:tcBorders>
            <w:noWrap/>
            <w:vAlign w:val="center"/>
            <w:hideMark/>
          </w:tcPr>
          <w:p w14:paraId="1B9DEC27" w14:textId="77777777" w:rsidR="00612A9C" w:rsidRPr="00707CE1" w:rsidRDefault="00612A9C" w:rsidP="007506F6">
            <w:pPr>
              <w:rPr>
                <w:rFonts w:asciiTheme="minorHAnsi" w:hAnsiTheme="minorHAnsi" w:cstheme="minorHAnsi"/>
                <w:sz w:val="22"/>
                <w:szCs w:val="22"/>
              </w:rPr>
            </w:pPr>
            <w:r w:rsidRPr="00707CE1">
              <w:rPr>
                <w:rFonts w:asciiTheme="minorHAnsi" w:hAnsiTheme="minorHAnsi" w:cstheme="minorHAnsi"/>
                <w:sz w:val="22"/>
                <w:szCs w:val="22"/>
              </w:rPr>
              <w:t>Ravi Peri</w:t>
            </w:r>
          </w:p>
        </w:tc>
        <w:tc>
          <w:tcPr>
            <w:tcW w:w="3969" w:type="dxa"/>
            <w:tcBorders>
              <w:top w:val="nil"/>
              <w:left w:val="nil"/>
              <w:bottom w:val="single" w:sz="4" w:space="0" w:color="auto"/>
              <w:right w:val="single" w:sz="4" w:space="0" w:color="auto"/>
            </w:tcBorders>
            <w:noWrap/>
            <w:vAlign w:val="center"/>
            <w:hideMark/>
          </w:tcPr>
          <w:p w14:paraId="147946F9" w14:textId="77777777" w:rsidR="00612A9C" w:rsidRPr="00707CE1" w:rsidRDefault="000434DE" w:rsidP="007506F6">
            <w:pPr>
              <w:rPr>
                <w:rFonts w:asciiTheme="minorHAnsi" w:hAnsiTheme="minorHAnsi" w:cstheme="minorHAnsi"/>
                <w:sz w:val="22"/>
                <w:szCs w:val="22"/>
              </w:rPr>
            </w:pPr>
            <w:hyperlink r:id="rId11" w:history="1">
              <w:r w:rsidR="00612A9C" w:rsidRPr="00707CE1">
                <w:rPr>
                  <w:rStyle w:val="Hyperlink"/>
                  <w:rFonts w:asciiTheme="minorHAnsi" w:hAnsiTheme="minorHAnsi" w:cstheme="minorHAnsi"/>
                  <w:sz w:val="22"/>
                  <w:szCs w:val="22"/>
                </w:rPr>
                <w:t>ravi.peri</w:t>
              </w:r>
            </w:hyperlink>
            <w:r w:rsidR="00612A9C" w:rsidRPr="00707CE1">
              <w:rPr>
                <w:rStyle w:val="Hyperlink"/>
                <w:rFonts w:asciiTheme="minorHAnsi" w:hAnsiTheme="minorHAnsi" w:cstheme="minorHAnsi"/>
                <w:sz w:val="22"/>
                <w:szCs w:val="22"/>
              </w:rPr>
              <w:t>@accenture.com</w:t>
            </w:r>
          </w:p>
        </w:tc>
      </w:tr>
      <w:tr w:rsidR="00612A9C" w:rsidRPr="00707CE1" w14:paraId="6DCE1A99" w14:textId="77777777" w:rsidTr="00001466">
        <w:trPr>
          <w:trHeight w:val="185"/>
        </w:trPr>
        <w:tc>
          <w:tcPr>
            <w:tcW w:w="1058" w:type="dxa"/>
            <w:tcBorders>
              <w:top w:val="nil"/>
              <w:left w:val="single" w:sz="4" w:space="0" w:color="auto"/>
              <w:bottom w:val="single" w:sz="4" w:space="0" w:color="auto"/>
              <w:right w:val="single" w:sz="4" w:space="0" w:color="auto"/>
            </w:tcBorders>
            <w:noWrap/>
            <w:vAlign w:val="center"/>
            <w:hideMark/>
          </w:tcPr>
          <w:p w14:paraId="3F93E569" w14:textId="77777777" w:rsidR="00612A9C" w:rsidRPr="00707CE1" w:rsidRDefault="00612A9C" w:rsidP="007506F6">
            <w:pPr>
              <w:rPr>
                <w:rFonts w:asciiTheme="minorHAnsi" w:hAnsiTheme="minorHAnsi" w:cstheme="minorHAnsi"/>
                <w:sz w:val="22"/>
                <w:szCs w:val="22"/>
              </w:rPr>
            </w:pPr>
            <w:r w:rsidRPr="00707CE1">
              <w:rPr>
                <w:rFonts w:asciiTheme="minorHAnsi" w:hAnsiTheme="minorHAnsi" w:cstheme="minorHAnsi"/>
                <w:sz w:val="22"/>
                <w:szCs w:val="22"/>
              </w:rPr>
              <w:t>2</w:t>
            </w:r>
          </w:p>
        </w:tc>
        <w:tc>
          <w:tcPr>
            <w:tcW w:w="2126" w:type="dxa"/>
            <w:tcBorders>
              <w:top w:val="nil"/>
              <w:left w:val="nil"/>
              <w:bottom w:val="single" w:sz="4" w:space="0" w:color="auto"/>
              <w:right w:val="single" w:sz="4" w:space="0" w:color="auto"/>
            </w:tcBorders>
            <w:noWrap/>
            <w:vAlign w:val="center"/>
            <w:hideMark/>
          </w:tcPr>
          <w:p w14:paraId="27D4B800" w14:textId="77777777" w:rsidR="00612A9C" w:rsidRPr="00707CE1" w:rsidRDefault="00612A9C" w:rsidP="007506F6">
            <w:pPr>
              <w:rPr>
                <w:rFonts w:asciiTheme="minorHAnsi" w:hAnsiTheme="minorHAnsi" w:cstheme="minorHAnsi"/>
                <w:sz w:val="22"/>
                <w:szCs w:val="22"/>
              </w:rPr>
            </w:pPr>
            <w:r w:rsidRPr="00707CE1">
              <w:rPr>
                <w:rFonts w:asciiTheme="minorHAnsi" w:hAnsiTheme="minorHAnsi" w:cstheme="minorHAnsi"/>
                <w:sz w:val="22"/>
                <w:szCs w:val="22"/>
              </w:rPr>
              <w:t>Deepak Roy</w:t>
            </w:r>
          </w:p>
        </w:tc>
        <w:tc>
          <w:tcPr>
            <w:tcW w:w="3969" w:type="dxa"/>
            <w:tcBorders>
              <w:top w:val="nil"/>
              <w:left w:val="nil"/>
              <w:bottom w:val="single" w:sz="4" w:space="0" w:color="auto"/>
              <w:right w:val="single" w:sz="4" w:space="0" w:color="auto"/>
            </w:tcBorders>
            <w:noWrap/>
            <w:vAlign w:val="center"/>
          </w:tcPr>
          <w:p w14:paraId="26A39D16" w14:textId="77777777" w:rsidR="00612A9C" w:rsidRPr="00707CE1" w:rsidRDefault="00612A9C" w:rsidP="007506F6">
            <w:pPr>
              <w:rPr>
                <w:rFonts w:asciiTheme="minorHAnsi" w:hAnsiTheme="minorHAnsi" w:cstheme="minorHAnsi"/>
                <w:sz w:val="22"/>
                <w:szCs w:val="22"/>
              </w:rPr>
            </w:pPr>
            <w:r w:rsidRPr="00707CE1">
              <w:rPr>
                <w:rFonts w:asciiTheme="minorHAnsi" w:hAnsiTheme="minorHAnsi" w:cstheme="minorHAnsi"/>
                <w:sz w:val="22"/>
                <w:szCs w:val="22"/>
              </w:rPr>
              <w:t>deepak.k.roy@accenture.com</w:t>
            </w:r>
          </w:p>
        </w:tc>
      </w:tr>
      <w:tr w:rsidR="00612A9C" w:rsidRPr="00707CE1" w14:paraId="79FD17F6" w14:textId="77777777" w:rsidTr="00001466">
        <w:trPr>
          <w:trHeight w:val="185"/>
        </w:trPr>
        <w:tc>
          <w:tcPr>
            <w:tcW w:w="1058" w:type="dxa"/>
            <w:tcBorders>
              <w:top w:val="nil"/>
              <w:left w:val="single" w:sz="4" w:space="0" w:color="auto"/>
              <w:bottom w:val="single" w:sz="4" w:space="0" w:color="auto"/>
              <w:right w:val="single" w:sz="4" w:space="0" w:color="auto"/>
            </w:tcBorders>
            <w:noWrap/>
            <w:vAlign w:val="center"/>
            <w:hideMark/>
          </w:tcPr>
          <w:p w14:paraId="16DF55F9" w14:textId="77777777" w:rsidR="00612A9C" w:rsidRPr="00707CE1" w:rsidRDefault="00612A9C" w:rsidP="007506F6">
            <w:pPr>
              <w:rPr>
                <w:rFonts w:asciiTheme="minorHAnsi" w:hAnsiTheme="minorHAnsi" w:cstheme="minorHAnsi"/>
                <w:sz w:val="22"/>
                <w:szCs w:val="22"/>
              </w:rPr>
            </w:pPr>
            <w:r w:rsidRPr="00707CE1">
              <w:rPr>
                <w:rFonts w:asciiTheme="minorHAnsi" w:hAnsiTheme="minorHAnsi" w:cstheme="minorHAnsi"/>
                <w:sz w:val="22"/>
                <w:szCs w:val="22"/>
              </w:rPr>
              <w:t>3</w:t>
            </w:r>
          </w:p>
        </w:tc>
        <w:tc>
          <w:tcPr>
            <w:tcW w:w="2126" w:type="dxa"/>
            <w:tcBorders>
              <w:top w:val="nil"/>
              <w:left w:val="nil"/>
              <w:bottom w:val="single" w:sz="4" w:space="0" w:color="auto"/>
              <w:right w:val="single" w:sz="4" w:space="0" w:color="auto"/>
            </w:tcBorders>
            <w:noWrap/>
            <w:hideMark/>
          </w:tcPr>
          <w:p w14:paraId="10F1E4A3" w14:textId="77777777" w:rsidR="00612A9C" w:rsidRPr="00707CE1" w:rsidRDefault="00612A9C" w:rsidP="007506F6">
            <w:pPr>
              <w:rPr>
                <w:rFonts w:asciiTheme="minorHAnsi" w:hAnsiTheme="minorHAnsi" w:cstheme="minorHAnsi"/>
                <w:sz w:val="22"/>
                <w:szCs w:val="22"/>
              </w:rPr>
            </w:pPr>
            <w:proofErr w:type="spellStart"/>
            <w:r w:rsidRPr="00707CE1">
              <w:rPr>
                <w:rFonts w:asciiTheme="minorHAnsi" w:hAnsiTheme="minorHAnsi" w:cstheme="minorHAnsi"/>
                <w:sz w:val="22"/>
                <w:szCs w:val="22"/>
              </w:rPr>
              <w:t>RL.Narayana</w:t>
            </w:r>
            <w:proofErr w:type="spellEnd"/>
          </w:p>
        </w:tc>
        <w:tc>
          <w:tcPr>
            <w:tcW w:w="3969" w:type="dxa"/>
            <w:tcBorders>
              <w:top w:val="nil"/>
              <w:left w:val="nil"/>
              <w:bottom w:val="single" w:sz="4" w:space="0" w:color="auto"/>
              <w:right w:val="single" w:sz="4" w:space="0" w:color="auto"/>
            </w:tcBorders>
            <w:noWrap/>
            <w:hideMark/>
          </w:tcPr>
          <w:p w14:paraId="2ADCF704" w14:textId="77777777" w:rsidR="00612A9C" w:rsidRPr="00707CE1" w:rsidRDefault="00612A9C" w:rsidP="007506F6">
            <w:pPr>
              <w:rPr>
                <w:rFonts w:asciiTheme="minorHAnsi" w:hAnsiTheme="minorHAnsi" w:cstheme="minorHAnsi"/>
                <w:sz w:val="22"/>
                <w:szCs w:val="22"/>
              </w:rPr>
            </w:pPr>
            <w:r w:rsidRPr="00707CE1">
              <w:rPr>
                <w:rFonts w:asciiTheme="minorHAnsi" w:hAnsiTheme="minorHAnsi" w:cstheme="minorHAnsi"/>
                <w:sz w:val="22"/>
                <w:szCs w:val="22"/>
              </w:rPr>
              <w:t>narayana.r.l@accenture.com</w:t>
            </w:r>
          </w:p>
        </w:tc>
      </w:tr>
    </w:tbl>
    <w:p w14:paraId="7D8D2B74" w14:textId="77777777" w:rsidR="00612A9C" w:rsidRPr="00707CE1" w:rsidRDefault="00612A9C" w:rsidP="00612A9C">
      <w:pPr>
        <w:spacing w:after="120"/>
        <w:rPr>
          <w:rFonts w:asciiTheme="minorHAnsi" w:hAnsiTheme="minorHAnsi" w:cstheme="minorHAnsi"/>
          <w:sz w:val="22"/>
          <w:szCs w:val="22"/>
        </w:rPr>
      </w:pPr>
    </w:p>
    <w:tbl>
      <w:tblPr>
        <w:tblW w:w="918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90"/>
        <w:gridCol w:w="4590"/>
      </w:tblGrid>
      <w:tr w:rsidR="00612A9C" w:rsidRPr="00707CE1" w14:paraId="5EA9ECBF" w14:textId="77777777" w:rsidTr="000C0A8F">
        <w:trPr>
          <w:trHeight w:val="650"/>
        </w:trPr>
        <w:tc>
          <w:tcPr>
            <w:tcW w:w="4590" w:type="dxa"/>
            <w:vAlign w:val="center"/>
          </w:tcPr>
          <w:p w14:paraId="2BC90158" w14:textId="77777777" w:rsidR="00612A9C" w:rsidRPr="00707CE1" w:rsidRDefault="00612A9C" w:rsidP="00612A9C">
            <w:pPr>
              <w:tabs>
                <w:tab w:val="left" w:pos="737"/>
              </w:tabs>
              <w:ind w:left="737" w:hanging="737"/>
              <w:contextualSpacing/>
              <w:rPr>
                <w:rFonts w:asciiTheme="minorHAnsi" w:hAnsiTheme="minorHAnsi" w:cstheme="minorHAnsi"/>
                <w:b/>
                <w:bCs/>
                <w:sz w:val="22"/>
                <w:szCs w:val="22"/>
              </w:rPr>
            </w:pPr>
            <w:r w:rsidRPr="00707CE1">
              <w:rPr>
                <w:rFonts w:asciiTheme="minorHAnsi" w:hAnsiTheme="minorHAnsi" w:cstheme="minorHAnsi"/>
                <w:b/>
                <w:bCs/>
                <w:sz w:val="22"/>
                <w:szCs w:val="22"/>
              </w:rPr>
              <w:t xml:space="preserve">For and on behalf of </w:t>
            </w:r>
          </w:p>
          <w:p w14:paraId="554F72D6" w14:textId="77777777" w:rsidR="00612A9C" w:rsidRPr="00707CE1" w:rsidRDefault="00612A9C" w:rsidP="00612A9C">
            <w:pPr>
              <w:tabs>
                <w:tab w:val="left" w:pos="737"/>
              </w:tabs>
              <w:contextualSpacing/>
              <w:rPr>
                <w:rFonts w:asciiTheme="minorHAnsi" w:hAnsiTheme="minorHAnsi" w:cstheme="minorHAnsi"/>
                <w:b/>
                <w:bCs/>
                <w:sz w:val="22"/>
                <w:szCs w:val="22"/>
              </w:rPr>
            </w:pPr>
            <w:r w:rsidRPr="00707CE1">
              <w:rPr>
                <w:rFonts w:asciiTheme="minorHAnsi" w:hAnsiTheme="minorHAnsi" w:cstheme="minorHAnsi"/>
                <w:sz w:val="22"/>
                <w:szCs w:val="22"/>
              </w:rPr>
              <w:t xml:space="preserve">Accenture Solutions </w:t>
            </w:r>
            <w:proofErr w:type="spellStart"/>
            <w:r w:rsidRPr="00707CE1">
              <w:rPr>
                <w:rFonts w:asciiTheme="minorHAnsi" w:hAnsiTheme="minorHAnsi" w:cstheme="minorHAnsi"/>
                <w:sz w:val="22"/>
                <w:szCs w:val="22"/>
              </w:rPr>
              <w:t>Pvt.</w:t>
            </w:r>
            <w:proofErr w:type="spellEnd"/>
            <w:r w:rsidRPr="00707CE1">
              <w:rPr>
                <w:rFonts w:asciiTheme="minorHAnsi" w:hAnsiTheme="minorHAnsi" w:cstheme="minorHAnsi"/>
                <w:sz w:val="22"/>
                <w:szCs w:val="22"/>
              </w:rPr>
              <w:t xml:space="preserve"> Ltd.</w:t>
            </w:r>
          </w:p>
        </w:tc>
        <w:tc>
          <w:tcPr>
            <w:tcW w:w="4590" w:type="dxa"/>
            <w:vAlign w:val="center"/>
          </w:tcPr>
          <w:p w14:paraId="63F56C35" w14:textId="77777777" w:rsidR="00612A9C" w:rsidRPr="00707CE1" w:rsidRDefault="00612A9C" w:rsidP="00612A9C">
            <w:pPr>
              <w:tabs>
                <w:tab w:val="left" w:pos="737"/>
              </w:tabs>
              <w:ind w:left="737" w:hanging="737"/>
              <w:contextualSpacing/>
              <w:rPr>
                <w:rFonts w:asciiTheme="minorHAnsi" w:hAnsiTheme="minorHAnsi" w:cstheme="minorHAnsi"/>
                <w:b/>
                <w:bCs/>
                <w:sz w:val="22"/>
                <w:szCs w:val="22"/>
              </w:rPr>
            </w:pPr>
            <w:r w:rsidRPr="00707CE1">
              <w:rPr>
                <w:rFonts w:asciiTheme="minorHAnsi" w:hAnsiTheme="minorHAnsi" w:cstheme="minorHAnsi"/>
                <w:b/>
                <w:bCs/>
                <w:sz w:val="22"/>
                <w:szCs w:val="22"/>
              </w:rPr>
              <w:t xml:space="preserve">For and on behalf of </w:t>
            </w:r>
          </w:p>
          <w:p w14:paraId="4BDFAAD8" w14:textId="77777777" w:rsidR="00612A9C" w:rsidRPr="00707CE1" w:rsidRDefault="00612A9C" w:rsidP="000C0A8F">
            <w:pPr>
              <w:tabs>
                <w:tab w:val="left" w:pos="737"/>
              </w:tabs>
              <w:ind w:left="737" w:hanging="737"/>
              <w:contextualSpacing/>
              <w:rPr>
                <w:rFonts w:asciiTheme="minorHAnsi" w:hAnsiTheme="minorHAnsi" w:cstheme="minorHAnsi"/>
                <w:sz w:val="22"/>
                <w:szCs w:val="22"/>
              </w:rPr>
            </w:pPr>
            <w:r w:rsidRPr="000C0A8F">
              <w:rPr>
                <w:rFonts w:asciiTheme="minorHAnsi" w:hAnsiTheme="minorHAnsi" w:cstheme="minorHAnsi"/>
                <w:b/>
                <w:bCs/>
                <w:sz w:val="22"/>
                <w:szCs w:val="22"/>
              </w:rPr>
              <w:t>WinVinaya Foundation</w:t>
            </w:r>
          </w:p>
        </w:tc>
      </w:tr>
      <w:tr w:rsidR="00612A9C" w:rsidRPr="00707CE1" w14:paraId="29352272" w14:textId="77777777" w:rsidTr="00612A9C">
        <w:trPr>
          <w:trHeight w:val="371"/>
        </w:trPr>
        <w:tc>
          <w:tcPr>
            <w:tcW w:w="4590" w:type="dxa"/>
            <w:vAlign w:val="center"/>
          </w:tcPr>
          <w:p w14:paraId="37EC31C8" w14:textId="6AB6027B" w:rsidR="00612A9C" w:rsidRPr="00707CE1" w:rsidRDefault="00612A9C" w:rsidP="00612A9C">
            <w:pPr>
              <w:rPr>
                <w:rFonts w:asciiTheme="minorHAnsi" w:hAnsiTheme="minorHAnsi" w:cstheme="minorHAnsi"/>
                <w:b/>
                <w:bCs/>
                <w:sz w:val="22"/>
                <w:szCs w:val="22"/>
              </w:rPr>
            </w:pPr>
            <w:r w:rsidRPr="00707CE1">
              <w:rPr>
                <w:rFonts w:asciiTheme="minorHAnsi" w:hAnsiTheme="minorHAnsi" w:cstheme="minorHAnsi"/>
                <w:b/>
                <w:bCs/>
                <w:sz w:val="22"/>
                <w:szCs w:val="22"/>
              </w:rPr>
              <w:t xml:space="preserve">Name:  </w:t>
            </w:r>
          </w:p>
        </w:tc>
        <w:tc>
          <w:tcPr>
            <w:tcW w:w="4590" w:type="dxa"/>
            <w:vAlign w:val="center"/>
          </w:tcPr>
          <w:p w14:paraId="7B3E89B0" w14:textId="77777777" w:rsidR="00612A9C" w:rsidRPr="00707CE1" w:rsidRDefault="00612A9C" w:rsidP="00612A9C">
            <w:pPr>
              <w:rPr>
                <w:rFonts w:asciiTheme="minorHAnsi" w:hAnsiTheme="minorHAnsi" w:cstheme="minorHAnsi"/>
                <w:b/>
                <w:bCs/>
                <w:sz w:val="22"/>
                <w:szCs w:val="22"/>
              </w:rPr>
            </w:pPr>
            <w:r w:rsidRPr="00707CE1">
              <w:rPr>
                <w:rFonts w:asciiTheme="minorHAnsi" w:hAnsiTheme="minorHAnsi" w:cstheme="minorHAnsi"/>
                <w:b/>
                <w:bCs/>
                <w:sz w:val="22"/>
                <w:szCs w:val="22"/>
              </w:rPr>
              <w:t xml:space="preserve">Name:  </w:t>
            </w:r>
            <w:r w:rsidRPr="00707CE1">
              <w:rPr>
                <w:rFonts w:asciiTheme="minorHAnsi" w:hAnsiTheme="minorHAnsi" w:cstheme="minorHAnsi"/>
                <w:bCs/>
                <w:sz w:val="22"/>
                <w:szCs w:val="22"/>
              </w:rPr>
              <w:t>Sivasankar Jayagopal</w:t>
            </w:r>
          </w:p>
        </w:tc>
      </w:tr>
      <w:tr w:rsidR="00612A9C" w:rsidRPr="00707CE1" w14:paraId="6D72380B" w14:textId="77777777" w:rsidTr="00612A9C">
        <w:trPr>
          <w:trHeight w:val="427"/>
        </w:trPr>
        <w:tc>
          <w:tcPr>
            <w:tcW w:w="4590" w:type="dxa"/>
            <w:vAlign w:val="center"/>
          </w:tcPr>
          <w:p w14:paraId="76772C7A" w14:textId="3DC05A9C" w:rsidR="00612A9C" w:rsidRPr="00707CE1" w:rsidRDefault="00612A9C" w:rsidP="00612A9C">
            <w:pPr>
              <w:tabs>
                <w:tab w:val="left" w:pos="737"/>
              </w:tabs>
              <w:contextualSpacing/>
              <w:rPr>
                <w:rFonts w:asciiTheme="minorHAnsi" w:hAnsiTheme="minorHAnsi" w:cstheme="minorHAnsi"/>
                <w:b/>
                <w:sz w:val="22"/>
                <w:szCs w:val="22"/>
              </w:rPr>
            </w:pPr>
            <w:r w:rsidRPr="00707CE1">
              <w:rPr>
                <w:rFonts w:asciiTheme="minorHAnsi" w:hAnsiTheme="minorHAnsi" w:cstheme="minorHAnsi"/>
                <w:b/>
                <w:sz w:val="22"/>
                <w:szCs w:val="22"/>
              </w:rPr>
              <w:t>Title</w:t>
            </w:r>
            <w:r w:rsidRPr="00707CE1">
              <w:rPr>
                <w:rFonts w:asciiTheme="minorHAnsi" w:hAnsiTheme="minorHAnsi" w:cstheme="minorHAnsi"/>
                <w:b/>
                <w:bCs/>
                <w:sz w:val="22"/>
                <w:szCs w:val="22"/>
              </w:rPr>
              <w:t xml:space="preserve">: </w:t>
            </w:r>
          </w:p>
        </w:tc>
        <w:tc>
          <w:tcPr>
            <w:tcW w:w="4590" w:type="dxa"/>
            <w:vAlign w:val="center"/>
          </w:tcPr>
          <w:p w14:paraId="54F245F2" w14:textId="77777777" w:rsidR="00612A9C" w:rsidRPr="00707CE1" w:rsidRDefault="00612A9C" w:rsidP="00612A9C">
            <w:pPr>
              <w:tabs>
                <w:tab w:val="left" w:pos="737"/>
              </w:tabs>
              <w:contextualSpacing/>
              <w:rPr>
                <w:rFonts w:asciiTheme="minorHAnsi" w:hAnsiTheme="minorHAnsi" w:cstheme="minorHAnsi"/>
                <w:sz w:val="22"/>
                <w:szCs w:val="22"/>
              </w:rPr>
            </w:pPr>
            <w:r w:rsidRPr="00707CE1">
              <w:rPr>
                <w:rFonts w:asciiTheme="minorHAnsi" w:hAnsiTheme="minorHAnsi" w:cstheme="minorHAnsi"/>
                <w:b/>
                <w:sz w:val="22"/>
                <w:szCs w:val="22"/>
              </w:rPr>
              <w:t>Title</w:t>
            </w:r>
            <w:r w:rsidRPr="00707CE1">
              <w:rPr>
                <w:rFonts w:asciiTheme="minorHAnsi" w:hAnsiTheme="minorHAnsi" w:cstheme="minorHAnsi"/>
                <w:b/>
                <w:bCs/>
                <w:sz w:val="22"/>
                <w:szCs w:val="22"/>
              </w:rPr>
              <w:t xml:space="preserve">: </w:t>
            </w:r>
            <w:r w:rsidRPr="00707CE1">
              <w:rPr>
                <w:rFonts w:asciiTheme="minorHAnsi" w:hAnsiTheme="minorHAnsi" w:cstheme="minorHAnsi"/>
                <w:bCs/>
                <w:sz w:val="22"/>
                <w:szCs w:val="22"/>
              </w:rPr>
              <w:t>Founder Chairman</w:t>
            </w:r>
          </w:p>
        </w:tc>
      </w:tr>
      <w:tr w:rsidR="00612A9C" w:rsidRPr="00707CE1" w14:paraId="5BFE8641" w14:textId="77777777" w:rsidTr="00612A9C">
        <w:trPr>
          <w:trHeight w:val="480"/>
        </w:trPr>
        <w:tc>
          <w:tcPr>
            <w:tcW w:w="4590" w:type="dxa"/>
            <w:vAlign w:val="center"/>
          </w:tcPr>
          <w:p w14:paraId="51DCE3BF" w14:textId="77777777" w:rsidR="00612A9C" w:rsidRPr="00707CE1" w:rsidRDefault="00612A9C" w:rsidP="00612A9C">
            <w:pPr>
              <w:tabs>
                <w:tab w:val="left" w:pos="737"/>
              </w:tabs>
              <w:contextualSpacing/>
              <w:rPr>
                <w:rFonts w:asciiTheme="minorHAnsi" w:hAnsiTheme="minorHAnsi" w:cstheme="minorHAnsi"/>
                <w:b/>
                <w:sz w:val="22"/>
                <w:szCs w:val="22"/>
              </w:rPr>
            </w:pPr>
            <w:r w:rsidRPr="00707CE1">
              <w:rPr>
                <w:rFonts w:asciiTheme="minorHAnsi" w:hAnsiTheme="minorHAnsi" w:cstheme="minorHAnsi"/>
                <w:b/>
                <w:sz w:val="22"/>
                <w:szCs w:val="22"/>
              </w:rPr>
              <w:t xml:space="preserve">Date: </w:t>
            </w:r>
          </w:p>
        </w:tc>
        <w:tc>
          <w:tcPr>
            <w:tcW w:w="4590" w:type="dxa"/>
            <w:vAlign w:val="center"/>
          </w:tcPr>
          <w:p w14:paraId="221A0A01" w14:textId="49E82745" w:rsidR="00612A9C" w:rsidRPr="00707CE1" w:rsidRDefault="00612A9C" w:rsidP="00612A9C">
            <w:pPr>
              <w:tabs>
                <w:tab w:val="left" w:pos="737"/>
              </w:tabs>
              <w:contextualSpacing/>
              <w:rPr>
                <w:rFonts w:asciiTheme="minorHAnsi" w:hAnsiTheme="minorHAnsi" w:cstheme="minorHAnsi"/>
                <w:sz w:val="22"/>
                <w:szCs w:val="22"/>
              </w:rPr>
            </w:pPr>
            <w:r w:rsidRPr="00707CE1">
              <w:rPr>
                <w:rFonts w:asciiTheme="minorHAnsi" w:hAnsiTheme="minorHAnsi" w:cstheme="minorHAnsi"/>
                <w:b/>
                <w:sz w:val="22"/>
                <w:szCs w:val="22"/>
              </w:rPr>
              <w:t xml:space="preserve">Date: </w:t>
            </w:r>
            <w:r>
              <w:rPr>
                <w:rFonts w:asciiTheme="minorHAnsi" w:hAnsiTheme="minorHAnsi" w:cstheme="minorHAnsi"/>
                <w:sz w:val="22"/>
                <w:szCs w:val="22"/>
              </w:rPr>
              <w:t>1</w:t>
            </w:r>
            <w:r w:rsidR="000434DE">
              <w:rPr>
                <w:rFonts w:asciiTheme="minorHAnsi" w:hAnsiTheme="minorHAnsi" w:cstheme="minorHAnsi"/>
                <w:sz w:val="22"/>
                <w:szCs w:val="22"/>
              </w:rPr>
              <w:t>2</w:t>
            </w:r>
            <w:r w:rsidRPr="00707CE1">
              <w:rPr>
                <w:rFonts w:asciiTheme="minorHAnsi" w:hAnsiTheme="minorHAnsi" w:cstheme="minorHAnsi"/>
                <w:sz w:val="22"/>
                <w:szCs w:val="22"/>
                <w:vertAlign w:val="superscript"/>
              </w:rPr>
              <w:t>th</w:t>
            </w:r>
            <w:r w:rsidRPr="00707CE1">
              <w:rPr>
                <w:rFonts w:asciiTheme="minorHAnsi" w:hAnsiTheme="minorHAnsi" w:cstheme="minorHAnsi"/>
                <w:sz w:val="22"/>
                <w:szCs w:val="22"/>
              </w:rPr>
              <w:t xml:space="preserve"> November, 2021</w:t>
            </w:r>
          </w:p>
        </w:tc>
      </w:tr>
    </w:tbl>
    <w:p w14:paraId="4E7146CD" w14:textId="77777777" w:rsidR="00612A9C" w:rsidRPr="0005590D" w:rsidRDefault="00612A9C" w:rsidP="00612A9C">
      <w:pPr>
        <w:rPr>
          <w:rFonts w:asciiTheme="minorHAnsi" w:hAnsiTheme="minorHAnsi" w:cstheme="minorHAnsi"/>
          <w:color w:val="000000" w:themeColor="text1"/>
          <w:sz w:val="22"/>
          <w:szCs w:val="22"/>
          <w:lang w:val="en-GB"/>
        </w:rPr>
      </w:pPr>
    </w:p>
    <w:bookmarkEnd w:id="6"/>
    <w:p w14:paraId="2EF88D6A" w14:textId="77777777" w:rsidR="00612A9C" w:rsidRPr="0005590D" w:rsidRDefault="00612A9C" w:rsidP="00DB0272">
      <w:pPr>
        <w:rPr>
          <w:rFonts w:asciiTheme="minorHAnsi" w:hAnsiTheme="minorHAnsi" w:cstheme="minorHAnsi"/>
          <w:color w:val="000000" w:themeColor="text1"/>
          <w:sz w:val="22"/>
          <w:szCs w:val="22"/>
          <w:lang w:val="en-GB"/>
        </w:rPr>
      </w:pPr>
    </w:p>
    <w:sectPr w:rsidR="00612A9C" w:rsidRPr="0005590D" w:rsidSect="00EC76A5">
      <w:headerReference w:type="even" r:id="rId12"/>
      <w:headerReference w:type="default" r:id="rId13"/>
      <w:footerReference w:type="even" r:id="rId14"/>
      <w:footerReference w:type="default" r:id="rId15"/>
      <w:headerReference w:type="first" r:id="rId16"/>
      <w:footerReference w:type="first" r:id="rId17"/>
      <w:pgSz w:w="12240" w:h="15840"/>
      <w:pgMar w:top="1276" w:right="1325" w:bottom="1134" w:left="12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C2A77" w14:textId="77777777" w:rsidR="00F309E1" w:rsidRDefault="00F309E1" w:rsidP="003A510C">
      <w:r>
        <w:separator/>
      </w:r>
    </w:p>
  </w:endnote>
  <w:endnote w:type="continuationSeparator" w:id="0">
    <w:p w14:paraId="5F6BC8AC" w14:textId="77777777" w:rsidR="00F309E1" w:rsidRDefault="00F309E1" w:rsidP="003A51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Bold">
    <w:altName w:val="Calibri"/>
    <w:panose1 w:val="00000000000000000000"/>
    <w:charset w:val="00"/>
    <w:family w:val="roman"/>
    <w:notTrueType/>
    <w:pitch w:val="default"/>
  </w:font>
  <w:font w:name="SymbolMT">
    <w:altName w:val="Cambria"/>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C0476" w14:textId="77777777" w:rsidR="00B6761E" w:rsidRDefault="00B676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1C4FB" w14:textId="77777777" w:rsidR="00B6761E" w:rsidRDefault="00B676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739E4" w14:textId="77777777" w:rsidR="00B6761E" w:rsidRDefault="00B676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534D2" w14:textId="77777777" w:rsidR="00F309E1" w:rsidRDefault="00F309E1" w:rsidP="003A510C">
      <w:r>
        <w:separator/>
      </w:r>
    </w:p>
  </w:footnote>
  <w:footnote w:type="continuationSeparator" w:id="0">
    <w:p w14:paraId="47C7CF71" w14:textId="77777777" w:rsidR="00F309E1" w:rsidRDefault="00F309E1" w:rsidP="003A51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8F8B2" w14:textId="77777777" w:rsidR="00B6761E" w:rsidRDefault="00B676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7E4C8" w14:textId="77777777" w:rsidR="00B6761E" w:rsidRDefault="00B676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4C975" w14:textId="77777777" w:rsidR="00B6761E" w:rsidRDefault="00B676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6406"/>
    <w:multiLevelType w:val="hybridMultilevel"/>
    <w:tmpl w:val="221619F6"/>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2D046F"/>
    <w:multiLevelType w:val="hybridMultilevel"/>
    <w:tmpl w:val="8B164A0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A685C92"/>
    <w:multiLevelType w:val="hybridMultilevel"/>
    <w:tmpl w:val="1FB4A8E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4D67BE"/>
    <w:multiLevelType w:val="hybridMultilevel"/>
    <w:tmpl w:val="7E088B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D6A6091"/>
    <w:multiLevelType w:val="hybridMultilevel"/>
    <w:tmpl w:val="CDE8D6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1E77AE9"/>
    <w:multiLevelType w:val="hybridMultilevel"/>
    <w:tmpl w:val="DAE2B990"/>
    <w:lvl w:ilvl="0" w:tplc="4D88EB4E">
      <w:start w:val="1"/>
      <w:numFmt w:val="bullet"/>
      <w:pStyle w:val="Diagram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D36EFE"/>
    <w:multiLevelType w:val="hybridMultilevel"/>
    <w:tmpl w:val="C9D2F6B2"/>
    <w:lvl w:ilvl="0" w:tplc="952C3E78">
      <w:numFmt w:val="bullet"/>
      <w:lvlText w:val="•"/>
      <w:lvlJc w:val="left"/>
      <w:pPr>
        <w:ind w:left="1080" w:hanging="72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7C0B09"/>
    <w:multiLevelType w:val="hybridMultilevel"/>
    <w:tmpl w:val="02C219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AB12B63"/>
    <w:multiLevelType w:val="hybridMultilevel"/>
    <w:tmpl w:val="42D42BBE"/>
    <w:lvl w:ilvl="0" w:tplc="952C3E78">
      <w:numFmt w:val="bullet"/>
      <w:lvlText w:val="•"/>
      <w:lvlJc w:val="left"/>
      <w:pPr>
        <w:ind w:left="1080" w:hanging="72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B8447D2"/>
    <w:multiLevelType w:val="hybridMultilevel"/>
    <w:tmpl w:val="0186C4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0FC2258"/>
    <w:multiLevelType w:val="hybridMultilevel"/>
    <w:tmpl w:val="A984B04C"/>
    <w:lvl w:ilvl="0" w:tplc="04090005">
      <w:start w:val="1"/>
      <w:numFmt w:val="bullet"/>
      <w:lvlText w:val=""/>
      <w:lvlJc w:val="left"/>
      <w:pPr>
        <w:ind w:left="360" w:hanging="360"/>
      </w:pPr>
      <w:rPr>
        <w:rFonts w:ascii="Wingdings" w:hAnsi="Wingding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1E03617"/>
    <w:multiLevelType w:val="hybridMultilevel"/>
    <w:tmpl w:val="AA82CDB6"/>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23AD5630"/>
    <w:multiLevelType w:val="hybridMultilevel"/>
    <w:tmpl w:val="89982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5C4B15"/>
    <w:multiLevelType w:val="hybridMultilevel"/>
    <w:tmpl w:val="39886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905E57"/>
    <w:multiLevelType w:val="hybridMultilevel"/>
    <w:tmpl w:val="D676F2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295F5571"/>
    <w:multiLevelType w:val="hybridMultilevel"/>
    <w:tmpl w:val="1F9C1AC6"/>
    <w:lvl w:ilvl="0" w:tplc="CC80E218">
      <w:numFmt w:val="bullet"/>
      <w:lvlText w:val="•"/>
      <w:lvlJc w:val="left"/>
      <w:pPr>
        <w:ind w:left="36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B6B6E94"/>
    <w:multiLevelType w:val="hybridMultilevel"/>
    <w:tmpl w:val="C6089A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B8A192C"/>
    <w:multiLevelType w:val="hybridMultilevel"/>
    <w:tmpl w:val="DE4C846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E1B72A2"/>
    <w:multiLevelType w:val="hybridMultilevel"/>
    <w:tmpl w:val="DFE4B3F6"/>
    <w:lvl w:ilvl="0" w:tplc="04090005">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9" w15:restartNumberingAfterBreak="0">
    <w:nsid w:val="2F8B319F"/>
    <w:multiLevelType w:val="hybridMultilevel"/>
    <w:tmpl w:val="036EE1AA"/>
    <w:lvl w:ilvl="0" w:tplc="952C3E78">
      <w:numFmt w:val="bullet"/>
      <w:lvlText w:val="•"/>
      <w:lvlJc w:val="left"/>
      <w:pPr>
        <w:ind w:left="1080" w:hanging="72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7363F0A"/>
    <w:multiLevelType w:val="hybridMultilevel"/>
    <w:tmpl w:val="25326B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0C058A7"/>
    <w:multiLevelType w:val="hybridMultilevel"/>
    <w:tmpl w:val="A7B08B32"/>
    <w:lvl w:ilvl="0" w:tplc="04090017">
      <w:start w:val="1"/>
      <w:numFmt w:val="lowerLetter"/>
      <w:lvlText w:val="%1)"/>
      <w:lvlJc w:val="left"/>
      <w:pPr>
        <w:ind w:left="360" w:hanging="360"/>
      </w:p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22" w15:restartNumberingAfterBreak="0">
    <w:nsid w:val="45493FEC"/>
    <w:multiLevelType w:val="hybridMultilevel"/>
    <w:tmpl w:val="060A2DC4"/>
    <w:lvl w:ilvl="0" w:tplc="3DAC661E">
      <w:numFmt w:val="bullet"/>
      <w:lvlText w:val="•"/>
      <w:lvlJc w:val="left"/>
      <w:pPr>
        <w:ind w:left="720" w:hanging="720"/>
      </w:pPr>
      <w:rPr>
        <w:rFonts w:ascii="Calibri" w:eastAsia="Calibri" w:hAnsi="Calibri" w:cs="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45C13258"/>
    <w:multiLevelType w:val="hybridMultilevel"/>
    <w:tmpl w:val="224038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96019F6"/>
    <w:multiLevelType w:val="hybridMultilevel"/>
    <w:tmpl w:val="6ECE50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FC7BA2"/>
    <w:multiLevelType w:val="hybridMultilevel"/>
    <w:tmpl w:val="9CF87168"/>
    <w:lvl w:ilvl="0" w:tplc="89F88FD6">
      <w:start w:val="13"/>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625455"/>
    <w:multiLevelType w:val="hybridMultilevel"/>
    <w:tmpl w:val="E75E8998"/>
    <w:lvl w:ilvl="0" w:tplc="3DAC661E">
      <w:numFmt w:val="bullet"/>
      <w:lvlText w:val="•"/>
      <w:lvlJc w:val="left"/>
      <w:pPr>
        <w:ind w:left="1080" w:hanging="72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2D751E5"/>
    <w:multiLevelType w:val="hybridMultilevel"/>
    <w:tmpl w:val="01682CB2"/>
    <w:lvl w:ilvl="0" w:tplc="40A66B62">
      <w:start w:val="1"/>
      <w:numFmt w:val="bullet"/>
      <w:lvlText w:val="•"/>
      <w:lvlJc w:val="left"/>
      <w:pPr>
        <w:ind w:left="360" w:hanging="360"/>
      </w:pPr>
      <w:rPr>
        <w:rFonts w:ascii="Times New Roman" w:hAnsi="Times New Roman"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C62834"/>
    <w:multiLevelType w:val="hybridMultilevel"/>
    <w:tmpl w:val="8A846042"/>
    <w:lvl w:ilvl="0" w:tplc="04090005">
      <w:start w:val="1"/>
      <w:numFmt w:val="bullet"/>
      <w:lvlText w:val=""/>
      <w:lvlJc w:val="left"/>
      <w:pPr>
        <w:ind w:left="360" w:hanging="360"/>
      </w:pPr>
      <w:rPr>
        <w:rFonts w:ascii="Wingdings" w:hAnsi="Wingdings" w:hint="default"/>
        <w:b w:val="0"/>
      </w:rPr>
    </w:lvl>
    <w:lvl w:ilvl="1" w:tplc="04090019">
      <w:start w:val="1"/>
      <w:numFmt w:val="lowerLetter"/>
      <w:lvlText w:val="%2."/>
      <w:lvlJc w:val="left"/>
      <w:pPr>
        <w:ind w:left="1080" w:hanging="360"/>
      </w:pPr>
    </w:lvl>
    <w:lvl w:ilvl="2" w:tplc="28A0F85E">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5EE46BC"/>
    <w:multiLevelType w:val="hybridMultilevel"/>
    <w:tmpl w:val="A82E9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6D31E2C"/>
    <w:multiLevelType w:val="hybridMultilevel"/>
    <w:tmpl w:val="7128789E"/>
    <w:lvl w:ilvl="0" w:tplc="04090005">
      <w:start w:val="1"/>
      <w:numFmt w:val="bullet"/>
      <w:lvlText w:val=""/>
      <w:lvlJc w:val="left"/>
      <w:pPr>
        <w:ind w:left="720" w:hanging="360"/>
      </w:pPr>
      <w:rPr>
        <w:rFonts w:ascii="Wingdings" w:hAnsi="Wingding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C041F1"/>
    <w:multiLevelType w:val="hybridMultilevel"/>
    <w:tmpl w:val="EB861B46"/>
    <w:lvl w:ilvl="0" w:tplc="6E288826">
      <w:start w:val="1"/>
      <w:numFmt w:val="bullet"/>
      <w:pStyle w:val="ListDetails"/>
      <w:lvlText w:val=""/>
      <w:lvlJc w:val="left"/>
      <w:pPr>
        <w:ind w:left="720" w:hanging="360"/>
      </w:pPr>
      <w:rPr>
        <w:rFonts w:ascii="Symbol" w:hAnsi="Symbol" w:hint="default"/>
        <w:color w:val="4472C4"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E2F0CA0"/>
    <w:multiLevelType w:val="hybridMultilevel"/>
    <w:tmpl w:val="30164BDC"/>
    <w:lvl w:ilvl="0" w:tplc="A34ABA22">
      <w:start w:val="1"/>
      <w:numFmt w:val="decimal"/>
      <w:lvlText w:val="%1."/>
      <w:lvlJc w:val="left"/>
      <w:pPr>
        <w:ind w:left="1800" w:hanging="360"/>
      </w:pPr>
      <w:rPr>
        <w:rFonts w:ascii="Calibri" w:eastAsia="Calibri" w:hAnsi="Calibri" w:cs="Times New Roman"/>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3" w15:restartNumberingAfterBreak="0">
    <w:nsid w:val="5E54196E"/>
    <w:multiLevelType w:val="hybridMultilevel"/>
    <w:tmpl w:val="6EF4E0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5ED02891"/>
    <w:multiLevelType w:val="hybridMultilevel"/>
    <w:tmpl w:val="0D060B1E"/>
    <w:lvl w:ilvl="0" w:tplc="04090005">
      <w:start w:val="1"/>
      <w:numFmt w:val="bullet"/>
      <w:lvlText w:val=""/>
      <w:lvlJc w:val="left"/>
      <w:pPr>
        <w:ind w:left="360" w:hanging="360"/>
      </w:pPr>
      <w:rPr>
        <w:rFonts w:ascii="Wingdings" w:hAnsi="Wingding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F161662"/>
    <w:multiLevelType w:val="hybridMultilevel"/>
    <w:tmpl w:val="B7EC7FB4"/>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6B33E50"/>
    <w:multiLevelType w:val="hybridMultilevel"/>
    <w:tmpl w:val="9716941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9647A2B"/>
    <w:multiLevelType w:val="hybridMultilevel"/>
    <w:tmpl w:val="3B26A2C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8B32BC"/>
    <w:multiLevelType w:val="hybridMultilevel"/>
    <w:tmpl w:val="33C802C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E551405"/>
    <w:multiLevelType w:val="hybridMultilevel"/>
    <w:tmpl w:val="77E8707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0A53AAD"/>
    <w:multiLevelType w:val="hybridMultilevel"/>
    <w:tmpl w:val="78107250"/>
    <w:lvl w:ilvl="0" w:tplc="04090005">
      <w:start w:val="1"/>
      <w:numFmt w:val="bullet"/>
      <w:lvlText w:val=""/>
      <w:lvlJc w:val="left"/>
      <w:pPr>
        <w:ind w:left="360" w:hanging="360"/>
      </w:pPr>
      <w:rPr>
        <w:rFonts w:ascii="Wingdings" w:hAnsi="Wingding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4EA1904"/>
    <w:multiLevelType w:val="hybridMultilevel"/>
    <w:tmpl w:val="B9DCC3D4"/>
    <w:lvl w:ilvl="0" w:tplc="CC80E218">
      <w:numFmt w:val="bullet"/>
      <w:lvlText w:val="•"/>
      <w:lvlJc w:val="left"/>
      <w:pPr>
        <w:ind w:left="36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7402216"/>
    <w:multiLevelType w:val="hybridMultilevel"/>
    <w:tmpl w:val="1CBCA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285858"/>
    <w:multiLevelType w:val="hybridMultilevel"/>
    <w:tmpl w:val="EA9E6C30"/>
    <w:lvl w:ilvl="0" w:tplc="A34ABA22">
      <w:start w:val="1"/>
      <w:numFmt w:val="decimal"/>
      <w:lvlText w:val="%1."/>
      <w:lvlJc w:val="left"/>
      <w:pPr>
        <w:ind w:left="720" w:hanging="360"/>
      </w:pPr>
      <w:rPr>
        <w:rFonts w:ascii="Calibri" w:eastAsia="Calibri" w:hAnsi="Calibri" w:cs="Times New Roman"/>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44" w15:restartNumberingAfterBreak="0">
    <w:nsid w:val="7DF5009E"/>
    <w:multiLevelType w:val="hybridMultilevel"/>
    <w:tmpl w:val="B7420F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EBA0307"/>
    <w:multiLevelType w:val="hybridMultilevel"/>
    <w:tmpl w:val="29F04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F3200DC"/>
    <w:multiLevelType w:val="multilevel"/>
    <w:tmpl w:val="8A240A32"/>
    <w:lvl w:ilvl="0">
      <w:start w:val="1"/>
      <w:numFmt w:val="bullet"/>
      <w:lvlText w:val=""/>
      <w:lvlJc w:val="left"/>
      <w:pPr>
        <w:tabs>
          <w:tab w:val="num" w:pos="1080"/>
        </w:tabs>
        <w:ind w:left="1080" w:hanging="360"/>
      </w:pPr>
      <w:rPr>
        <w:rFonts w:ascii="Symbol" w:hAnsi="Symbol" w:hint="default"/>
      </w:rPr>
    </w:lvl>
    <w:lvl w:ilvl="1">
      <w:start w:val="1"/>
      <w:numFmt w:val="decimal"/>
      <w:isLgl/>
      <w:lvlText w:val="%1.%2"/>
      <w:lvlJc w:val="left"/>
      <w:pPr>
        <w:tabs>
          <w:tab w:val="num" w:pos="1440"/>
        </w:tabs>
        <w:ind w:left="1440" w:hanging="7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2160"/>
        </w:tabs>
        <w:ind w:left="2160" w:hanging="144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520"/>
        </w:tabs>
        <w:ind w:left="2520" w:hanging="1800"/>
      </w:pPr>
      <w:rPr>
        <w:rFonts w:hint="default"/>
      </w:rPr>
    </w:lvl>
  </w:abstractNum>
  <w:abstractNum w:abstractNumId="47" w15:restartNumberingAfterBreak="0">
    <w:nsid w:val="7FB10B35"/>
    <w:multiLevelType w:val="hybridMultilevel"/>
    <w:tmpl w:val="43F2F876"/>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5"/>
  </w:num>
  <w:num w:numId="2">
    <w:abstractNumId w:val="17"/>
  </w:num>
  <w:num w:numId="3">
    <w:abstractNumId w:val="36"/>
  </w:num>
  <w:num w:numId="4">
    <w:abstractNumId w:val="18"/>
  </w:num>
  <w:num w:numId="5">
    <w:abstractNumId w:val="38"/>
  </w:num>
  <w:num w:numId="6">
    <w:abstractNumId w:val="10"/>
  </w:num>
  <w:num w:numId="7">
    <w:abstractNumId w:val="34"/>
  </w:num>
  <w:num w:numId="8">
    <w:abstractNumId w:val="40"/>
  </w:num>
  <w:num w:numId="9">
    <w:abstractNumId w:val="30"/>
  </w:num>
  <w:num w:numId="10">
    <w:abstractNumId w:val="28"/>
  </w:num>
  <w:num w:numId="11">
    <w:abstractNumId w:val="2"/>
  </w:num>
  <w:num w:numId="12">
    <w:abstractNumId w:val="25"/>
  </w:num>
  <w:num w:numId="13">
    <w:abstractNumId w:val="13"/>
  </w:num>
  <w:num w:numId="14">
    <w:abstractNumId w:val="42"/>
  </w:num>
  <w:num w:numId="15">
    <w:abstractNumId w:val="46"/>
  </w:num>
  <w:num w:numId="16">
    <w:abstractNumId w:val="3"/>
  </w:num>
  <w:num w:numId="17">
    <w:abstractNumId w:val="29"/>
  </w:num>
  <w:num w:numId="18">
    <w:abstractNumId w:val="45"/>
  </w:num>
  <w:num w:numId="19">
    <w:abstractNumId w:val="37"/>
  </w:num>
  <w:num w:numId="20">
    <w:abstractNumId w:val="31"/>
  </w:num>
  <w:num w:numId="21">
    <w:abstractNumId w:val="12"/>
  </w:num>
  <w:num w:numId="22">
    <w:abstractNumId w:val="4"/>
  </w:num>
  <w:num w:numId="23">
    <w:abstractNumId w:val="32"/>
  </w:num>
  <w:num w:numId="24">
    <w:abstractNumId w:val="1"/>
  </w:num>
  <w:num w:numId="25">
    <w:abstractNumId w:val="16"/>
  </w:num>
  <w:num w:numId="26">
    <w:abstractNumId w:val="5"/>
  </w:num>
  <w:num w:numId="27">
    <w:abstractNumId w:val="14"/>
  </w:num>
  <w:num w:numId="28">
    <w:abstractNumId w:val="32"/>
    <w:lvlOverride w:ilvl="0">
      <w:startOverride w:val="1"/>
    </w:lvlOverride>
  </w:num>
  <w:num w:numId="29">
    <w:abstractNumId w:val="9"/>
  </w:num>
  <w:num w:numId="30">
    <w:abstractNumId w:val="47"/>
  </w:num>
  <w:num w:numId="31">
    <w:abstractNumId w:val="44"/>
  </w:num>
  <w:num w:numId="32">
    <w:abstractNumId w:val="43"/>
  </w:num>
  <w:num w:numId="33">
    <w:abstractNumId w:val="21"/>
  </w:num>
  <w:num w:numId="34">
    <w:abstractNumId w:val="24"/>
  </w:num>
  <w:num w:numId="35">
    <w:abstractNumId w:val="23"/>
  </w:num>
  <w:num w:numId="36">
    <w:abstractNumId w:val="20"/>
  </w:num>
  <w:num w:numId="37">
    <w:abstractNumId w:val="27"/>
  </w:num>
  <w:num w:numId="38">
    <w:abstractNumId w:val="39"/>
  </w:num>
  <w:num w:numId="39">
    <w:abstractNumId w:val="7"/>
  </w:num>
  <w:num w:numId="40">
    <w:abstractNumId w:val="26"/>
  </w:num>
  <w:num w:numId="41">
    <w:abstractNumId w:val="22"/>
  </w:num>
  <w:num w:numId="42">
    <w:abstractNumId w:val="15"/>
  </w:num>
  <w:num w:numId="43">
    <w:abstractNumId w:val="33"/>
  </w:num>
  <w:num w:numId="44">
    <w:abstractNumId w:val="11"/>
  </w:num>
  <w:num w:numId="45">
    <w:abstractNumId w:val="41"/>
  </w:num>
  <w:num w:numId="46">
    <w:abstractNumId w:val="0"/>
  </w:num>
  <w:num w:numId="47">
    <w:abstractNumId w:val="19"/>
  </w:num>
  <w:num w:numId="48">
    <w:abstractNumId w:val="8"/>
  </w:num>
  <w:num w:numId="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10C"/>
    <w:rsid w:val="00001466"/>
    <w:rsid w:val="00007610"/>
    <w:rsid w:val="000210EB"/>
    <w:rsid w:val="000434DE"/>
    <w:rsid w:val="0005590D"/>
    <w:rsid w:val="00067BDC"/>
    <w:rsid w:val="00091031"/>
    <w:rsid w:val="00093E89"/>
    <w:rsid w:val="000B7BD9"/>
    <w:rsid w:val="000C0A8F"/>
    <w:rsid w:val="000D1E48"/>
    <w:rsid w:val="000E3C77"/>
    <w:rsid w:val="00182834"/>
    <w:rsid w:val="001A3C14"/>
    <w:rsid w:val="001E2A06"/>
    <w:rsid w:val="00201F9D"/>
    <w:rsid w:val="00206795"/>
    <w:rsid w:val="002217D5"/>
    <w:rsid w:val="00231D54"/>
    <w:rsid w:val="00232DB2"/>
    <w:rsid w:val="0023657E"/>
    <w:rsid w:val="002966AB"/>
    <w:rsid w:val="002E3EB5"/>
    <w:rsid w:val="002F078F"/>
    <w:rsid w:val="002F0BD0"/>
    <w:rsid w:val="00307154"/>
    <w:rsid w:val="003072F6"/>
    <w:rsid w:val="00334721"/>
    <w:rsid w:val="003A510C"/>
    <w:rsid w:val="003B032F"/>
    <w:rsid w:val="003C16C7"/>
    <w:rsid w:val="003D1AD6"/>
    <w:rsid w:val="003D1E10"/>
    <w:rsid w:val="003E3360"/>
    <w:rsid w:val="003E36FA"/>
    <w:rsid w:val="00466B1D"/>
    <w:rsid w:val="00466C76"/>
    <w:rsid w:val="00466CF0"/>
    <w:rsid w:val="004710E7"/>
    <w:rsid w:val="004B4DBB"/>
    <w:rsid w:val="004D1F2C"/>
    <w:rsid w:val="00574FCF"/>
    <w:rsid w:val="005B048B"/>
    <w:rsid w:val="005C0744"/>
    <w:rsid w:val="005C76E6"/>
    <w:rsid w:val="005D0E7A"/>
    <w:rsid w:val="00602F6A"/>
    <w:rsid w:val="00612A9C"/>
    <w:rsid w:val="00690679"/>
    <w:rsid w:val="006E75EA"/>
    <w:rsid w:val="0073767B"/>
    <w:rsid w:val="00746FA8"/>
    <w:rsid w:val="00764ADA"/>
    <w:rsid w:val="00765EE2"/>
    <w:rsid w:val="007D5F42"/>
    <w:rsid w:val="007F4965"/>
    <w:rsid w:val="0084287A"/>
    <w:rsid w:val="00863DDE"/>
    <w:rsid w:val="008A3D14"/>
    <w:rsid w:val="008F6259"/>
    <w:rsid w:val="00941BB3"/>
    <w:rsid w:val="00962D89"/>
    <w:rsid w:val="009D5417"/>
    <w:rsid w:val="009E7033"/>
    <w:rsid w:val="009F2D1F"/>
    <w:rsid w:val="00A03EFE"/>
    <w:rsid w:val="00A14AB3"/>
    <w:rsid w:val="00A20B16"/>
    <w:rsid w:val="00A42F1C"/>
    <w:rsid w:val="00A43C40"/>
    <w:rsid w:val="00A919EC"/>
    <w:rsid w:val="00B35392"/>
    <w:rsid w:val="00B668D6"/>
    <w:rsid w:val="00B6761E"/>
    <w:rsid w:val="00BC118F"/>
    <w:rsid w:val="00BD190C"/>
    <w:rsid w:val="00BD4493"/>
    <w:rsid w:val="00C417F7"/>
    <w:rsid w:val="00C633BB"/>
    <w:rsid w:val="00CA3780"/>
    <w:rsid w:val="00CE6BE0"/>
    <w:rsid w:val="00DB0272"/>
    <w:rsid w:val="00DC23CE"/>
    <w:rsid w:val="00DF3A26"/>
    <w:rsid w:val="00E23C3A"/>
    <w:rsid w:val="00E23D7A"/>
    <w:rsid w:val="00E32C7B"/>
    <w:rsid w:val="00E65FBC"/>
    <w:rsid w:val="00EC76A5"/>
    <w:rsid w:val="00F04BE7"/>
    <w:rsid w:val="00F07CB0"/>
    <w:rsid w:val="00F309E1"/>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5BD3D4B"/>
  <w15:chartTrackingRefBased/>
  <w15:docId w15:val="{CF2D3BAC-4369-4347-A948-CEF1B28CA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10C"/>
    <w:pPr>
      <w:spacing w:after="0" w:line="240" w:lineRule="auto"/>
    </w:pPr>
    <w:rPr>
      <w:rFonts w:ascii="Times New Roman" w:eastAsia="Times New Roman" w:hAnsi="Times New Roman" w:cs="Times New Roman"/>
      <w:sz w:val="20"/>
      <w:szCs w:val="20"/>
      <w:lang w:val="en-AU"/>
    </w:rPr>
  </w:style>
  <w:style w:type="paragraph" w:styleId="Heading1">
    <w:name w:val="heading 1"/>
    <w:basedOn w:val="Normal"/>
    <w:next w:val="Normal"/>
    <w:link w:val="Heading1Char"/>
    <w:uiPriority w:val="9"/>
    <w:qFormat/>
    <w:rsid w:val="00DB0272"/>
    <w:pPr>
      <w:keepNext/>
      <w:keepLines/>
      <w:pBdr>
        <w:bottom w:val="single" w:sz="8" w:space="1" w:color="ED7D31" w:themeColor="accent2"/>
      </w:pBdr>
      <w:spacing w:before="480" w:after="240"/>
      <w:outlineLvl w:val="0"/>
    </w:pPr>
    <w:rPr>
      <w:rFonts w:asciiTheme="majorHAnsi" w:eastAsiaTheme="majorEastAsia" w:hAnsiTheme="majorHAnsi" w:cstheme="majorBidi"/>
      <w:color w:val="4472C4" w:themeColor="accent1"/>
      <w:sz w:val="44"/>
      <w:szCs w:val="44"/>
      <w:lang w:val="en-GB"/>
    </w:rPr>
  </w:style>
  <w:style w:type="paragraph" w:styleId="Heading2">
    <w:name w:val="heading 2"/>
    <w:basedOn w:val="Normal"/>
    <w:next w:val="Normal"/>
    <w:link w:val="Heading2Char"/>
    <w:uiPriority w:val="9"/>
    <w:unhideWhenUsed/>
    <w:qFormat/>
    <w:rsid w:val="00DB027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0272"/>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B027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rsid w:val="003A510C"/>
    <w:rPr>
      <w:sz w:val="16"/>
      <w:szCs w:val="16"/>
    </w:rPr>
  </w:style>
  <w:style w:type="paragraph" w:styleId="CommentText">
    <w:name w:val="annotation text"/>
    <w:basedOn w:val="Normal"/>
    <w:link w:val="CommentTextChar"/>
    <w:rsid w:val="003A510C"/>
  </w:style>
  <w:style w:type="character" w:customStyle="1" w:styleId="CommentTextChar">
    <w:name w:val="Comment Text Char"/>
    <w:basedOn w:val="DefaultParagraphFont"/>
    <w:link w:val="CommentText"/>
    <w:rsid w:val="003A510C"/>
    <w:rPr>
      <w:rFonts w:ascii="Times New Roman" w:eastAsia="Times New Roman" w:hAnsi="Times New Roman" w:cs="Times New Roman"/>
      <w:sz w:val="20"/>
      <w:szCs w:val="20"/>
      <w:lang w:val="en-AU"/>
    </w:rPr>
  </w:style>
  <w:style w:type="paragraph" w:styleId="ListParagraph">
    <w:name w:val="List Paragraph"/>
    <w:aliases w:val="List Paragraph1,Report Para,Heading 2_sj,WinDForce-Letter,Resume Title"/>
    <w:basedOn w:val="Normal"/>
    <w:link w:val="ListParagraphChar"/>
    <w:uiPriority w:val="34"/>
    <w:qFormat/>
    <w:rsid w:val="003A510C"/>
    <w:pPr>
      <w:spacing w:after="160" w:line="259" w:lineRule="auto"/>
      <w:ind w:left="720"/>
      <w:contextualSpacing/>
    </w:pPr>
    <w:rPr>
      <w:rFonts w:ascii="Calibri" w:eastAsia="Calibri" w:hAnsi="Calibri"/>
      <w:sz w:val="22"/>
      <w:szCs w:val="22"/>
      <w:lang w:val="en-US"/>
    </w:rPr>
  </w:style>
  <w:style w:type="character" w:customStyle="1" w:styleId="ListParagraphChar">
    <w:name w:val="List Paragraph Char"/>
    <w:aliases w:val="List Paragraph1 Char,Report Para Char,Heading 2_sj Char,WinDForce-Letter Char,Resume Title Char"/>
    <w:basedOn w:val="DefaultParagraphFont"/>
    <w:link w:val="ListParagraph"/>
    <w:uiPriority w:val="34"/>
    <w:locked/>
    <w:rsid w:val="003A510C"/>
    <w:rPr>
      <w:rFonts w:ascii="Calibri" w:eastAsia="Calibri" w:hAnsi="Calibri" w:cs="Times New Roman"/>
    </w:rPr>
  </w:style>
  <w:style w:type="character" w:customStyle="1" w:styleId="fontstyle01">
    <w:name w:val="fontstyle01"/>
    <w:basedOn w:val="DefaultParagraphFont"/>
    <w:rsid w:val="003A510C"/>
    <w:rPr>
      <w:rFonts w:ascii="Calibri-Bold" w:hAnsi="Calibri-Bold" w:hint="default"/>
      <w:b/>
      <w:bCs/>
      <w:i w:val="0"/>
      <w:iCs w:val="0"/>
      <w:color w:val="000000"/>
      <w:sz w:val="22"/>
      <w:szCs w:val="22"/>
    </w:rPr>
  </w:style>
  <w:style w:type="character" w:customStyle="1" w:styleId="fontstyle21">
    <w:name w:val="fontstyle21"/>
    <w:basedOn w:val="DefaultParagraphFont"/>
    <w:rsid w:val="003A510C"/>
    <w:rPr>
      <w:rFonts w:ascii="SymbolMT" w:hAnsi="SymbolMT" w:hint="default"/>
      <w:b w:val="0"/>
      <w:bCs w:val="0"/>
      <w:i w:val="0"/>
      <w:iCs w:val="0"/>
      <w:color w:val="000000"/>
      <w:sz w:val="22"/>
      <w:szCs w:val="22"/>
    </w:rPr>
  </w:style>
  <w:style w:type="character" w:customStyle="1" w:styleId="fontstyle31">
    <w:name w:val="fontstyle31"/>
    <w:basedOn w:val="DefaultParagraphFont"/>
    <w:rsid w:val="003A510C"/>
    <w:rPr>
      <w:rFonts w:ascii="Calibri" w:hAnsi="Calibri" w:cs="Calibri" w:hint="default"/>
      <w:b w:val="0"/>
      <w:bCs w:val="0"/>
      <w:i w:val="0"/>
      <w:iCs w:val="0"/>
      <w:color w:val="000000"/>
      <w:sz w:val="22"/>
      <w:szCs w:val="22"/>
    </w:rPr>
  </w:style>
  <w:style w:type="paragraph" w:styleId="BalloonText">
    <w:name w:val="Balloon Text"/>
    <w:basedOn w:val="Normal"/>
    <w:link w:val="BalloonTextChar"/>
    <w:uiPriority w:val="99"/>
    <w:semiHidden/>
    <w:unhideWhenUsed/>
    <w:rsid w:val="003A510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510C"/>
    <w:rPr>
      <w:rFonts w:ascii="Segoe UI" w:eastAsia="Times New Roman" w:hAnsi="Segoe UI" w:cs="Segoe UI"/>
      <w:sz w:val="18"/>
      <w:szCs w:val="18"/>
      <w:lang w:val="en-AU"/>
    </w:rPr>
  </w:style>
  <w:style w:type="paragraph" w:styleId="CommentSubject">
    <w:name w:val="annotation subject"/>
    <w:basedOn w:val="CommentText"/>
    <w:next w:val="CommentText"/>
    <w:link w:val="CommentSubjectChar"/>
    <w:uiPriority w:val="99"/>
    <w:semiHidden/>
    <w:unhideWhenUsed/>
    <w:rsid w:val="003A510C"/>
    <w:rPr>
      <w:b/>
      <w:bCs/>
    </w:rPr>
  </w:style>
  <w:style w:type="character" w:customStyle="1" w:styleId="CommentSubjectChar">
    <w:name w:val="Comment Subject Char"/>
    <w:basedOn w:val="CommentTextChar"/>
    <w:link w:val="CommentSubject"/>
    <w:uiPriority w:val="99"/>
    <w:semiHidden/>
    <w:rsid w:val="003A510C"/>
    <w:rPr>
      <w:rFonts w:ascii="Times New Roman" w:eastAsia="Times New Roman" w:hAnsi="Times New Roman" w:cs="Times New Roman"/>
      <w:b/>
      <w:bCs/>
      <w:sz w:val="20"/>
      <w:szCs w:val="20"/>
      <w:lang w:val="en-AU"/>
    </w:rPr>
  </w:style>
  <w:style w:type="paragraph" w:styleId="Revision">
    <w:name w:val="Revision"/>
    <w:hidden/>
    <w:uiPriority w:val="99"/>
    <w:semiHidden/>
    <w:rsid w:val="00BD190C"/>
    <w:pPr>
      <w:spacing w:after="0" w:line="240" w:lineRule="auto"/>
    </w:pPr>
    <w:rPr>
      <w:rFonts w:ascii="Times New Roman" w:eastAsia="Times New Roman" w:hAnsi="Times New Roman" w:cs="Times New Roman"/>
      <w:sz w:val="20"/>
      <w:szCs w:val="20"/>
      <w:lang w:val="en-AU"/>
    </w:rPr>
  </w:style>
  <w:style w:type="paragraph" w:styleId="BodyText">
    <w:name w:val="Body Text"/>
    <w:basedOn w:val="Normal"/>
    <w:link w:val="BodyTextChar"/>
    <w:rsid w:val="005D0E7A"/>
    <w:rPr>
      <w:rFonts w:ascii="Arial" w:hAnsi="Arial" w:cs="Arial"/>
      <w:color w:val="000000"/>
      <w:lang w:val="en-US"/>
    </w:rPr>
  </w:style>
  <w:style w:type="character" w:customStyle="1" w:styleId="BodyTextChar">
    <w:name w:val="Body Text Char"/>
    <w:basedOn w:val="DefaultParagraphFont"/>
    <w:link w:val="BodyText"/>
    <w:rsid w:val="005D0E7A"/>
    <w:rPr>
      <w:rFonts w:ascii="Arial" w:eastAsia="Times New Roman" w:hAnsi="Arial" w:cs="Arial"/>
      <w:color w:val="000000"/>
      <w:sz w:val="20"/>
      <w:szCs w:val="20"/>
    </w:rPr>
  </w:style>
  <w:style w:type="character" w:styleId="PlaceholderText">
    <w:name w:val="Placeholder Text"/>
    <w:basedOn w:val="DefaultParagraphFont"/>
    <w:uiPriority w:val="99"/>
    <w:semiHidden/>
    <w:rsid w:val="00DB0272"/>
    <w:rPr>
      <w:color w:val="808080"/>
    </w:rPr>
  </w:style>
  <w:style w:type="paragraph" w:customStyle="1" w:styleId="ListDetails">
    <w:name w:val="List Details"/>
    <w:basedOn w:val="Normal"/>
    <w:rsid w:val="00DB0272"/>
    <w:pPr>
      <w:numPr>
        <w:numId w:val="20"/>
      </w:numPr>
      <w:spacing w:after="240"/>
    </w:pPr>
    <w:rPr>
      <w:rFonts w:asciiTheme="minorHAnsi" w:hAnsiTheme="minorHAnsi"/>
      <w:sz w:val="24"/>
      <w:szCs w:val="24"/>
    </w:rPr>
  </w:style>
  <w:style w:type="character" w:customStyle="1" w:styleId="Heading1Char">
    <w:name w:val="Heading 1 Char"/>
    <w:basedOn w:val="DefaultParagraphFont"/>
    <w:link w:val="Heading1"/>
    <w:uiPriority w:val="9"/>
    <w:rsid w:val="00DB0272"/>
    <w:rPr>
      <w:rFonts w:asciiTheme="majorHAnsi" w:eastAsiaTheme="majorEastAsia" w:hAnsiTheme="majorHAnsi" w:cstheme="majorBidi"/>
      <w:color w:val="4472C4" w:themeColor="accent1"/>
      <w:sz w:val="44"/>
      <w:szCs w:val="44"/>
      <w:lang w:val="en-GB"/>
    </w:rPr>
  </w:style>
  <w:style w:type="character" w:customStyle="1" w:styleId="Heading2Char">
    <w:name w:val="Heading 2 Char"/>
    <w:basedOn w:val="DefaultParagraphFont"/>
    <w:link w:val="Heading2"/>
    <w:uiPriority w:val="9"/>
    <w:rsid w:val="00DB0272"/>
    <w:rPr>
      <w:rFonts w:asciiTheme="majorHAnsi" w:eastAsiaTheme="majorEastAsia" w:hAnsiTheme="majorHAnsi" w:cstheme="majorBidi"/>
      <w:color w:val="2F5496" w:themeColor="accent1" w:themeShade="BF"/>
      <w:sz w:val="26"/>
      <w:szCs w:val="26"/>
      <w:lang w:val="en-AU"/>
    </w:rPr>
  </w:style>
  <w:style w:type="paragraph" w:customStyle="1" w:styleId="DiagramList">
    <w:name w:val="Diagram List"/>
    <w:basedOn w:val="ListParagraph"/>
    <w:link w:val="DiagramListChar"/>
    <w:qFormat/>
    <w:rsid w:val="00DB0272"/>
    <w:pPr>
      <w:numPr>
        <w:numId w:val="26"/>
      </w:numPr>
      <w:spacing w:after="0" w:line="216" w:lineRule="auto"/>
      <w:ind w:left="426"/>
    </w:pPr>
    <w:rPr>
      <w:rFonts w:cstheme="minorHAnsi"/>
      <w:kern w:val="24"/>
      <w:sz w:val="20"/>
      <w:szCs w:val="20"/>
      <w:lang w:val="en"/>
    </w:rPr>
  </w:style>
  <w:style w:type="character" w:customStyle="1" w:styleId="DiagramListChar">
    <w:name w:val="Diagram List Char"/>
    <w:basedOn w:val="ListParagraphChar"/>
    <w:link w:val="DiagramList"/>
    <w:rsid w:val="00DB0272"/>
    <w:rPr>
      <w:rFonts w:ascii="Calibri" w:eastAsia="Calibri" w:hAnsi="Calibri" w:cstheme="minorHAnsi"/>
      <w:kern w:val="24"/>
      <w:sz w:val="20"/>
      <w:szCs w:val="20"/>
      <w:lang w:val="en"/>
    </w:rPr>
  </w:style>
  <w:style w:type="character" w:customStyle="1" w:styleId="Heading3Char">
    <w:name w:val="Heading 3 Char"/>
    <w:basedOn w:val="DefaultParagraphFont"/>
    <w:link w:val="Heading3"/>
    <w:uiPriority w:val="9"/>
    <w:rsid w:val="00DB0272"/>
    <w:rPr>
      <w:rFonts w:asciiTheme="majorHAnsi" w:eastAsiaTheme="majorEastAsia" w:hAnsiTheme="majorHAnsi" w:cstheme="majorBidi"/>
      <w:color w:val="1F3763" w:themeColor="accent1" w:themeShade="7F"/>
      <w:sz w:val="24"/>
      <w:szCs w:val="24"/>
      <w:lang w:val="en-AU"/>
    </w:rPr>
  </w:style>
  <w:style w:type="character" w:customStyle="1" w:styleId="Heading4Char">
    <w:name w:val="Heading 4 Char"/>
    <w:basedOn w:val="DefaultParagraphFont"/>
    <w:link w:val="Heading4"/>
    <w:uiPriority w:val="9"/>
    <w:semiHidden/>
    <w:rsid w:val="00DB0272"/>
    <w:rPr>
      <w:rFonts w:asciiTheme="majorHAnsi" w:eastAsiaTheme="majorEastAsia" w:hAnsiTheme="majorHAnsi" w:cstheme="majorBidi"/>
      <w:i/>
      <w:iCs/>
      <w:color w:val="2F5496" w:themeColor="accent1" w:themeShade="BF"/>
      <w:sz w:val="20"/>
      <w:szCs w:val="20"/>
      <w:lang w:val="en-AU"/>
    </w:rPr>
  </w:style>
  <w:style w:type="paragraph" w:styleId="NoSpacing">
    <w:name w:val="No Spacing"/>
    <w:link w:val="NoSpacingChar"/>
    <w:qFormat/>
    <w:rsid w:val="00DB0272"/>
    <w:pPr>
      <w:spacing w:after="0" w:line="240" w:lineRule="auto"/>
    </w:pPr>
    <w:rPr>
      <w:rFonts w:eastAsia="Times New Roman" w:cs="Times New Roman"/>
      <w:sz w:val="20"/>
      <w:szCs w:val="20"/>
      <w:lang w:val="en-AU"/>
    </w:rPr>
  </w:style>
  <w:style w:type="character" w:styleId="Hyperlink">
    <w:name w:val="Hyperlink"/>
    <w:basedOn w:val="DefaultParagraphFont"/>
    <w:uiPriority w:val="99"/>
    <w:unhideWhenUsed/>
    <w:rsid w:val="00DB0272"/>
    <w:rPr>
      <w:color w:val="0563C1" w:themeColor="hyperlink"/>
      <w:u w:val="single"/>
    </w:rPr>
  </w:style>
  <w:style w:type="character" w:customStyle="1" w:styleId="NoSpacingChar">
    <w:name w:val="No Spacing Char"/>
    <w:link w:val="NoSpacing"/>
    <w:rsid w:val="00DB0272"/>
    <w:rPr>
      <w:rFonts w:eastAsia="Times New Roman" w:cs="Times New Roman"/>
      <w:sz w:val="20"/>
      <w:szCs w:val="20"/>
      <w:lang w:val="en-AU"/>
    </w:rPr>
  </w:style>
  <w:style w:type="table" w:styleId="TableGrid">
    <w:name w:val="Table Grid"/>
    <w:basedOn w:val="TableNormal"/>
    <w:uiPriority w:val="39"/>
    <w:rsid w:val="00DB02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417F7"/>
    <w:pPr>
      <w:tabs>
        <w:tab w:val="center" w:pos="4680"/>
        <w:tab w:val="right" w:pos="9360"/>
      </w:tabs>
    </w:pPr>
  </w:style>
  <w:style w:type="character" w:customStyle="1" w:styleId="HeaderChar">
    <w:name w:val="Header Char"/>
    <w:basedOn w:val="DefaultParagraphFont"/>
    <w:link w:val="Header"/>
    <w:uiPriority w:val="99"/>
    <w:rsid w:val="00C417F7"/>
    <w:rPr>
      <w:rFonts w:ascii="Times New Roman" w:eastAsia="Times New Roman" w:hAnsi="Times New Roman" w:cs="Times New Roman"/>
      <w:sz w:val="20"/>
      <w:szCs w:val="20"/>
      <w:lang w:val="en-AU"/>
    </w:rPr>
  </w:style>
  <w:style w:type="paragraph" w:styleId="Footer">
    <w:name w:val="footer"/>
    <w:basedOn w:val="Normal"/>
    <w:link w:val="FooterChar"/>
    <w:uiPriority w:val="99"/>
    <w:unhideWhenUsed/>
    <w:rsid w:val="00C417F7"/>
    <w:pPr>
      <w:tabs>
        <w:tab w:val="center" w:pos="4680"/>
        <w:tab w:val="right" w:pos="9360"/>
      </w:tabs>
    </w:pPr>
  </w:style>
  <w:style w:type="character" w:customStyle="1" w:styleId="FooterChar">
    <w:name w:val="Footer Char"/>
    <w:basedOn w:val="DefaultParagraphFont"/>
    <w:link w:val="Footer"/>
    <w:uiPriority w:val="99"/>
    <w:rsid w:val="00C417F7"/>
    <w:rPr>
      <w:rFonts w:ascii="Times New Roman" w:eastAsia="Times New Roman" w:hAnsi="Times New Roman" w:cs="Times New Roman"/>
      <w:sz w:val="20"/>
      <w:szCs w:val="20"/>
      <w:lang w:val="en-AU"/>
    </w:rPr>
  </w:style>
  <w:style w:type="character" w:customStyle="1" w:styleId="NormalWebChar">
    <w:name w:val="Normal (Web) Char"/>
    <w:link w:val="NormalWeb"/>
    <w:semiHidden/>
    <w:locked/>
    <w:rsid w:val="00C633BB"/>
    <w:rPr>
      <w:sz w:val="24"/>
      <w:szCs w:val="24"/>
    </w:rPr>
  </w:style>
  <w:style w:type="paragraph" w:styleId="NormalWeb">
    <w:name w:val="Normal (Web)"/>
    <w:basedOn w:val="Normal"/>
    <w:link w:val="NormalWebChar"/>
    <w:semiHidden/>
    <w:unhideWhenUsed/>
    <w:rsid w:val="00C633BB"/>
    <w:pPr>
      <w:spacing w:before="100" w:beforeAutospacing="1" w:after="100" w:afterAutospacing="1"/>
    </w:pPr>
    <w:rPr>
      <w:rFonts w:asciiTheme="minorHAnsi" w:eastAsiaTheme="minorHAnsi" w:hAnsiTheme="minorHAnsi" w:cstheme="minorBidi"/>
      <w:sz w:val="24"/>
      <w:szCs w:val="24"/>
      <w:lang w:val="en-US"/>
    </w:rPr>
  </w:style>
  <w:style w:type="paragraph" w:styleId="Title">
    <w:name w:val="Title"/>
    <w:basedOn w:val="Normal"/>
    <w:next w:val="Normal"/>
    <w:link w:val="TitleChar"/>
    <w:uiPriority w:val="10"/>
    <w:qFormat/>
    <w:rsid w:val="00231D5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1D54"/>
    <w:rPr>
      <w:rFonts w:asciiTheme="majorHAnsi" w:eastAsiaTheme="majorEastAsia" w:hAnsiTheme="majorHAnsi" w:cstheme="majorBidi"/>
      <w:spacing w:val="-10"/>
      <w:kern w:val="28"/>
      <w:sz w:val="56"/>
      <w:szCs w:val="56"/>
      <w:lang w:val="en-AU"/>
    </w:rPr>
  </w:style>
  <w:style w:type="table" w:styleId="GridTable4-Accent1">
    <w:name w:val="Grid Table 4 Accent 1"/>
    <w:basedOn w:val="TableNormal"/>
    <w:uiPriority w:val="49"/>
    <w:rsid w:val="001A3C1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590882">
      <w:bodyDiv w:val="1"/>
      <w:marLeft w:val="0"/>
      <w:marRight w:val="0"/>
      <w:marTop w:val="0"/>
      <w:marBottom w:val="0"/>
      <w:divBdr>
        <w:top w:val="none" w:sz="0" w:space="0" w:color="auto"/>
        <w:left w:val="none" w:sz="0" w:space="0" w:color="auto"/>
        <w:bottom w:val="none" w:sz="0" w:space="0" w:color="auto"/>
        <w:right w:val="none" w:sz="0" w:space="0" w:color="auto"/>
      </w:divBdr>
      <w:divsChild>
        <w:div w:id="932206956">
          <w:marLeft w:val="-15"/>
          <w:marRight w:val="-15"/>
          <w:marTop w:val="0"/>
          <w:marBottom w:val="0"/>
          <w:divBdr>
            <w:top w:val="none" w:sz="0" w:space="0" w:color="auto"/>
            <w:left w:val="none" w:sz="0" w:space="0" w:color="auto"/>
            <w:bottom w:val="none" w:sz="0" w:space="0" w:color="auto"/>
            <w:right w:val="none" w:sz="0" w:space="0" w:color="auto"/>
          </w:divBdr>
        </w:div>
        <w:div w:id="1169367031">
          <w:marLeft w:val="0"/>
          <w:marRight w:val="0"/>
          <w:marTop w:val="0"/>
          <w:marBottom w:val="0"/>
          <w:divBdr>
            <w:top w:val="none" w:sz="0" w:space="0" w:color="auto"/>
            <w:left w:val="none" w:sz="0" w:space="0" w:color="auto"/>
            <w:bottom w:val="none" w:sz="0" w:space="0" w:color="auto"/>
            <w:right w:val="none" w:sz="0" w:space="0" w:color="auto"/>
          </w:divBdr>
          <w:divsChild>
            <w:div w:id="1067340355">
              <w:marLeft w:val="0"/>
              <w:marRight w:val="0"/>
              <w:marTop w:val="0"/>
              <w:marBottom w:val="0"/>
              <w:divBdr>
                <w:top w:val="none" w:sz="0" w:space="0" w:color="auto"/>
                <w:left w:val="none" w:sz="0" w:space="0" w:color="auto"/>
                <w:bottom w:val="none" w:sz="0" w:space="0" w:color="auto"/>
                <w:right w:val="none" w:sz="0" w:space="0" w:color="auto"/>
              </w:divBdr>
              <w:divsChild>
                <w:div w:id="85462194">
                  <w:marLeft w:val="-15"/>
                  <w:marRight w:val="-15"/>
                  <w:marTop w:val="0"/>
                  <w:marBottom w:val="0"/>
                  <w:divBdr>
                    <w:top w:val="none" w:sz="0" w:space="0" w:color="auto"/>
                    <w:left w:val="none" w:sz="0" w:space="0" w:color="auto"/>
                    <w:bottom w:val="none" w:sz="0" w:space="0" w:color="auto"/>
                    <w:right w:val="none" w:sz="0" w:space="0" w:color="auto"/>
                  </w:divBdr>
                </w:div>
                <w:div w:id="295139201">
                  <w:marLeft w:val="0"/>
                  <w:marRight w:val="0"/>
                  <w:marTop w:val="0"/>
                  <w:marBottom w:val="0"/>
                  <w:divBdr>
                    <w:top w:val="none" w:sz="0" w:space="0" w:color="auto"/>
                    <w:left w:val="none" w:sz="0" w:space="0" w:color="auto"/>
                    <w:bottom w:val="none" w:sz="0" w:space="0" w:color="auto"/>
                    <w:right w:val="none" w:sz="0" w:space="0" w:color="auto"/>
                  </w:divBdr>
                  <w:divsChild>
                    <w:div w:id="58742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18875">
              <w:marLeft w:val="0"/>
              <w:marRight w:val="0"/>
              <w:marTop w:val="0"/>
              <w:marBottom w:val="0"/>
              <w:divBdr>
                <w:top w:val="none" w:sz="0" w:space="0" w:color="auto"/>
                <w:left w:val="none" w:sz="0" w:space="0" w:color="auto"/>
                <w:bottom w:val="none" w:sz="0" w:space="0" w:color="auto"/>
                <w:right w:val="none" w:sz="0" w:space="0" w:color="auto"/>
              </w:divBdr>
              <w:divsChild>
                <w:div w:id="102186835">
                  <w:marLeft w:val="-15"/>
                  <w:marRight w:val="-15"/>
                  <w:marTop w:val="0"/>
                  <w:marBottom w:val="0"/>
                  <w:divBdr>
                    <w:top w:val="none" w:sz="0" w:space="0" w:color="auto"/>
                    <w:left w:val="none" w:sz="0" w:space="0" w:color="auto"/>
                    <w:bottom w:val="none" w:sz="0" w:space="0" w:color="auto"/>
                    <w:right w:val="none" w:sz="0" w:space="0" w:color="auto"/>
                  </w:divBdr>
                </w:div>
                <w:div w:id="1874415622">
                  <w:marLeft w:val="0"/>
                  <w:marRight w:val="0"/>
                  <w:marTop w:val="0"/>
                  <w:marBottom w:val="0"/>
                  <w:divBdr>
                    <w:top w:val="none" w:sz="0" w:space="0" w:color="auto"/>
                    <w:left w:val="none" w:sz="0" w:space="0" w:color="auto"/>
                    <w:bottom w:val="none" w:sz="0" w:space="0" w:color="auto"/>
                    <w:right w:val="none" w:sz="0" w:space="0" w:color="auto"/>
                  </w:divBdr>
                  <w:divsChild>
                    <w:div w:id="204370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88079">
              <w:marLeft w:val="0"/>
              <w:marRight w:val="0"/>
              <w:marTop w:val="0"/>
              <w:marBottom w:val="0"/>
              <w:divBdr>
                <w:top w:val="none" w:sz="0" w:space="0" w:color="auto"/>
                <w:left w:val="none" w:sz="0" w:space="0" w:color="auto"/>
                <w:bottom w:val="none" w:sz="0" w:space="0" w:color="auto"/>
                <w:right w:val="none" w:sz="0" w:space="0" w:color="auto"/>
              </w:divBdr>
              <w:divsChild>
                <w:div w:id="1862088133">
                  <w:marLeft w:val="-15"/>
                  <w:marRight w:val="-15"/>
                  <w:marTop w:val="0"/>
                  <w:marBottom w:val="0"/>
                  <w:divBdr>
                    <w:top w:val="none" w:sz="0" w:space="0" w:color="auto"/>
                    <w:left w:val="none" w:sz="0" w:space="0" w:color="auto"/>
                    <w:bottom w:val="none" w:sz="0" w:space="0" w:color="auto"/>
                    <w:right w:val="none" w:sz="0" w:space="0" w:color="auto"/>
                  </w:divBdr>
                </w:div>
                <w:div w:id="2013484591">
                  <w:marLeft w:val="0"/>
                  <w:marRight w:val="0"/>
                  <w:marTop w:val="0"/>
                  <w:marBottom w:val="0"/>
                  <w:divBdr>
                    <w:top w:val="none" w:sz="0" w:space="0" w:color="auto"/>
                    <w:left w:val="none" w:sz="0" w:space="0" w:color="auto"/>
                    <w:bottom w:val="none" w:sz="0" w:space="0" w:color="auto"/>
                    <w:right w:val="none" w:sz="0" w:space="0" w:color="auto"/>
                  </w:divBdr>
                  <w:divsChild>
                    <w:div w:id="151738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26760">
              <w:marLeft w:val="0"/>
              <w:marRight w:val="0"/>
              <w:marTop w:val="0"/>
              <w:marBottom w:val="0"/>
              <w:divBdr>
                <w:top w:val="none" w:sz="0" w:space="0" w:color="auto"/>
                <w:left w:val="none" w:sz="0" w:space="0" w:color="auto"/>
                <w:bottom w:val="none" w:sz="0" w:space="0" w:color="auto"/>
                <w:right w:val="none" w:sz="0" w:space="0" w:color="auto"/>
              </w:divBdr>
              <w:divsChild>
                <w:div w:id="296761313">
                  <w:marLeft w:val="0"/>
                  <w:marRight w:val="0"/>
                  <w:marTop w:val="0"/>
                  <w:marBottom w:val="0"/>
                  <w:divBdr>
                    <w:top w:val="none" w:sz="0" w:space="0" w:color="auto"/>
                    <w:left w:val="none" w:sz="0" w:space="0" w:color="auto"/>
                    <w:bottom w:val="none" w:sz="0" w:space="0" w:color="auto"/>
                    <w:right w:val="none" w:sz="0" w:space="0" w:color="auto"/>
                  </w:divBdr>
                </w:div>
              </w:divsChild>
            </w:div>
            <w:div w:id="1391146683">
              <w:marLeft w:val="0"/>
              <w:marRight w:val="0"/>
              <w:marTop w:val="0"/>
              <w:marBottom w:val="0"/>
              <w:divBdr>
                <w:top w:val="none" w:sz="0" w:space="0" w:color="auto"/>
                <w:left w:val="none" w:sz="0" w:space="0" w:color="auto"/>
                <w:bottom w:val="none" w:sz="0" w:space="0" w:color="auto"/>
                <w:right w:val="none" w:sz="0" w:space="0" w:color="auto"/>
              </w:divBdr>
              <w:divsChild>
                <w:div w:id="161817443">
                  <w:marLeft w:val="-15"/>
                  <w:marRight w:val="-15"/>
                  <w:marTop w:val="0"/>
                  <w:marBottom w:val="0"/>
                  <w:divBdr>
                    <w:top w:val="none" w:sz="0" w:space="0" w:color="auto"/>
                    <w:left w:val="none" w:sz="0" w:space="0" w:color="auto"/>
                    <w:bottom w:val="none" w:sz="0" w:space="0" w:color="auto"/>
                    <w:right w:val="none" w:sz="0" w:space="0" w:color="auto"/>
                  </w:divBdr>
                </w:div>
                <w:div w:id="415708860">
                  <w:marLeft w:val="0"/>
                  <w:marRight w:val="0"/>
                  <w:marTop w:val="0"/>
                  <w:marBottom w:val="0"/>
                  <w:divBdr>
                    <w:top w:val="none" w:sz="0" w:space="0" w:color="auto"/>
                    <w:left w:val="none" w:sz="0" w:space="0" w:color="auto"/>
                    <w:bottom w:val="none" w:sz="0" w:space="0" w:color="auto"/>
                    <w:right w:val="none" w:sz="0" w:space="0" w:color="auto"/>
                  </w:divBdr>
                  <w:divsChild>
                    <w:div w:id="364597998">
                      <w:marLeft w:val="0"/>
                      <w:marRight w:val="0"/>
                      <w:marTop w:val="0"/>
                      <w:marBottom w:val="0"/>
                      <w:divBdr>
                        <w:top w:val="none" w:sz="0" w:space="0" w:color="auto"/>
                        <w:left w:val="none" w:sz="0" w:space="0" w:color="auto"/>
                        <w:bottom w:val="none" w:sz="0" w:space="0" w:color="auto"/>
                        <w:right w:val="none" w:sz="0" w:space="0" w:color="auto"/>
                      </w:divBdr>
                      <w:divsChild>
                        <w:div w:id="313022718">
                          <w:marLeft w:val="0"/>
                          <w:marRight w:val="0"/>
                          <w:marTop w:val="0"/>
                          <w:marBottom w:val="0"/>
                          <w:divBdr>
                            <w:top w:val="none" w:sz="0" w:space="0" w:color="auto"/>
                            <w:left w:val="none" w:sz="0" w:space="0" w:color="auto"/>
                            <w:bottom w:val="none" w:sz="0" w:space="0" w:color="auto"/>
                            <w:right w:val="none" w:sz="0" w:space="0" w:color="auto"/>
                          </w:divBdr>
                        </w:div>
                        <w:div w:id="2070882040">
                          <w:marLeft w:val="0"/>
                          <w:marRight w:val="0"/>
                          <w:marTop w:val="0"/>
                          <w:marBottom w:val="0"/>
                          <w:divBdr>
                            <w:top w:val="none" w:sz="0" w:space="0" w:color="auto"/>
                            <w:left w:val="none" w:sz="0" w:space="0" w:color="auto"/>
                            <w:bottom w:val="none" w:sz="0" w:space="0" w:color="auto"/>
                            <w:right w:val="none" w:sz="0" w:space="0" w:color="auto"/>
                          </w:divBdr>
                          <w:divsChild>
                            <w:div w:id="46027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5972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vani.singh@accenture.co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eerthi.raj@accenture.com"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nees.sultana@accenture.com"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mailto:Deepesh.jobanputra@accenture.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Parin.mehta@accenture.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1915</Words>
  <Characters>11207</Characters>
  <Application>Microsoft Office Word</Application>
  <DocSecurity>0</DocSecurity>
  <Lines>933</Lines>
  <Paragraphs>345</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12777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Deepak K.</dc:creator>
  <cp:keywords/>
  <dc:description/>
  <cp:lastModifiedBy>Sivasankar Jayagopal</cp:lastModifiedBy>
  <cp:revision>2</cp:revision>
  <dcterms:created xsi:type="dcterms:W3CDTF">2021-11-12T06:45:00Z</dcterms:created>
  <dcterms:modified xsi:type="dcterms:W3CDTF">2021-11-12T06:45:00Z</dcterms:modified>
</cp:coreProperties>
</file>