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78BD" w14:textId="07317428" w:rsidR="001574E5" w:rsidRDefault="004A59A7">
      <w:r w:rsidRPr="004A59A7">
        <w:t>Supreme Court Delivers ‘Huge Win’ for Trump Admin, Allows Deportation of Biden’s Immigrants</w:t>
      </w:r>
    </w:p>
    <w:sectPr w:rsidR="00157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A7"/>
    <w:rsid w:val="000B70A4"/>
    <w:rsid w:val="001574E5"/>
    <w:rsid w:val="00371DC5"/>
    <w:rsid w:val="004669B7"/>
    <w:rsid w:val="004A59A7"/>
    <w:rsid w:val="00F2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AFB1B"/>
  <w15:chartTrackingRefBased/>
  <w15:docId w15:val="{427ACCC0-72DC-7142-8E59-61BE17B9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J.Botelho</dc:creator>
  <cp:keywords/>
  <dc:description/>
  <cp:lastModifiedBy>Ronald J.Botelho</cp:lastModifiedBy>
  <cp:revision>1</cp:revision>
  <dcterms:created xsi:type="dcterms:W3CDTF">2025-05-31T00:48:00Z</dcterms:created>
  <dcterms:modified xsi:type="dcterms:W3CDTF">2025-05-31T00:49:00Z</dcterms:modified>
</cp:coreProperties>
</file>