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36"/>
          <w:szCs w:val="36"/>
        </w:rPr>
        <w:t xml:space="preserve">ISBMG / ServizmaDesk</w:t>
      </w:r>
    </w:p>
    <w:p>
      <w:pPr>
        <w:spacing w:after="100" w:before="100"/>
        <w:jc w:val="center"/>
      </w:pPr>
      <w:r>
        <w:rPr>
          <w:rFonts w:ascii="Arial" w:cs="Arial" w:eastAsia="Arial" w:hAnsi="Arial"/>
          <w:color w:val="444444"/>
          <w:sz w:val="28"/>
          <w:szCs w:val="28"/>
        </w:rPr>
        <w:t xml:space="preserve">Competitor Intelligence Report</w:t>
      </w:r>
    </w:p>
    <w:p>
      <w:pPr>
        <w:spacing w:after="800" w:before="60"/>
        <w:jc w:val="center"/>
      </w:pPr>
      <w:r>
        <w:rPr>
          <w:rFonts w:ascii="Arial" w:cs="Arial" w:eastAsia="Arial" w:hAnsi="Arial"/>
          <w:b/>
          <w:bCs/>
          <w:color w:val="1A1A1A"/>
          <w:sz w:val="40"/>
          <w:szCs w:val="40"/>
        </w:rPr>
        <w:t xml:space="preserve">FieldPulse — 2025/2026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1A1A1A"/>
                <w:sz w:val="22"/>
                <w:szCs w:val="22"/>
              </w:rPr>
              <w:t xml:space="preserve">Prepared by: ISBMG</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1A1A1A"/>
                <w:sz w:val="22"/>
                <w:szCs w:val="22"/>
              </w:rPr>
              <w:t xml:space="preserve">Date: March 2026</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1A1A1A"/>
                <w:sz w:val="22"/>
                <w:szCs w:val="22"/>
              </w:rPr>
              <w:t xml:space="preserve">Series: 4 of 4</w:t>
            </w:r>
          </w:p>
        </w:tc>
      </w:tr>
    </w:tbl>
    <w:p>
      <w:pPr>
        <w:spacing w:after="60" w:before="60"/>
      </w:pPr>
      <w:r>
        <w:rPr>
          <w:rFonts w:ascii="Arial" w:cs="Arial" w:eastAsia="Arial" w:hAnsi="Arial"/>
          <w:b w:val="false"/>
          <w:bCs w:val="false"/>
          <w:i w:val="false"/>
          <w:iCs w:val="false"/>
          <w:color w:val="1A1A1A"/>
          <w:sz w:val="22"/>
          <w:szCs w:val="22"/>
        </w:rPr>
        <w:t xml:space="preserve"/>
      </w:r>
    </w:p>
    <w:p>
      <w:pPr>
        <w:spacing w:after="6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FFF2CC" w:val="clear"/>
            <w:tcMar>
              <w:top w:type="dxa" w:w="120"/>
              <w:left w:type="dxa" w:w="180"/>
              <w:bottom w:type="dxa" w:w="120"/>
              <w:right w:type="dxa" w:w="180"/>
            </w:tcMar>
          </w:tcPr>
          <w:p>
            <w:r>
              <w:rPr>
                <w:rFonts w:ascii="Arial" w:cs="Arial" w:eastAsia="Arial" w:hAnsi="Arial"/>
                <w:b w:val="false"/>
                <w:bCs w:val="false"/>
                <w:i/>
                <w:iCs/>
                <w:color w:val="1A1A1A"/>
                <w:sz w:val="22"/>
                <w:szCs w:val="22"/>
              </w:rPr>
              <w:t xml:space="preserve">CONFIDENTIAL — Internal Use Only. This document is prepared for strategic planning purposes by ISBMG. Not for distribution.</w:t>
            </w:r>
          </w:p>
        </w:tc>
      </w:tr>
    </w:tbl>
    <w:p>
      <w:r>
        <w:br w:type="page"/>
      </w:r>
    </w:p>
    <w:p>
      <w:pPr>
        <w:pStyle w:val="Heading1"/>
        <w:pBdr>
          <w:bottom w:val="single" w:color="1F4E79" w:sz="6" w:space="1"/>
        </w:pBdr>
        <w:spacing w:after="120" w:before="300"/>
      </w:pPr>
      <w:r>
        <w:rPr>
          <w:rFonts w:ascii="Arial" w:cs="Arial" w:eastAsia="Arial" w:hAnsi="Arial"/>
          <w:b/>
          <w:bCs/>
          <w:color w:val="1F4E79"/>
          <w:sz w:val="32"/>
          <w:szCs w:val="32"/>
        </w:rPr>
        <w:t xml:space="preserve">1. Executive Summary</w:t>
      </w:r>
    </w:p>
    <w:p>
      <w:pPr>
        <w:spacing w:after="100" w:before="100"/>
        <w:jc w:val="left"/>
      </w:pPr>
      <w:r>
        <w:rPr>
          <w:rFonts w:ascii="Arial" w:cs="Arial" w:eastAsia="Arial" w:hAnsi="Arial"/>
          <w:b w:val="false"/>
          <w:bCs w:val="false"/>
          <w:i w:val="false"/>
          <w:iCs w:val="false"/>
          <w:color w:val="1A1A1A"/>
          <w:sz w:val="22"/>
          <w:szCs w:val="22"/>
        </w:rPr>
        <w:t xml:space="preserve">FieldPulse is a Dallas-based field service management (FSM) platform founded in 2015, targeting small to mid-sized trades businesses — primarily HVAC, plumbing, and electrical contractors. After raising a $50 million Series C in August 2025, bringing total funding to $79.2 million, the company has accelerated AI product development and customer success investments. FieldPulse's product head deliberately narrowed focus to three core trades, which drove 1,300% growth in monthly recurring revenue.</w:t>
      </w:r>
    </w:p>
    <w:p>
      <w:pPr>
        <w:spacing w:after="100" w:before="100"/>
        <w:jc w:val="left"/>
      </w:pPr>
      <w:r>
        <w:rPr>
          <w:rFonts w:ascii="Arial" w:cs="Arial" w:eastAsia="Arial" w:hAnsi="Arial"/>
          <w:b w:val="false"/>
          <w:bCs w:val="false"/>
          <w:i w:val="false"/>
          <w:iCs w:val="false"/>
          <w:color w:val="1A1A1A"/>
          <w:sz w:val="22"/>
          <w:szCs w:val="22"/>
        </w:rPr>
        <w:t xml:space="preserve">FieldPulse is ServizmaDesk's most direct and nuanced competitive threat — targeting the same trades, the same company sizes (0–15 technicians), and now investing heavily in the same AI automation space. Unlike Jobber or HousecallPro, FieldPulse does offer some form of asset tracking and inventory management. However, these remain add-on or higher-tier features, opaque in pricing, and architecturally shallow compared to ServizmaDesk's Service Item-centric design. The most significant concern is FieldPulse's opacity: unpublished pricing, hidden add-on stacking, and a sales-led model that ServizmaDesk's transparent, self-serve approach can directly counter.</w:t>
      </w:r>
    </w:p>
    <w:p>
      <w:pPr>
        <w:spacing w:after="6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F4E79" w:sz="4"/>
              <w:left w:val="single" w:color="1F4E79" w:sz="4"/>
              <w:bottom w:val="single" w:color="1F4E79" w:sz="4"/>
              <w:right w:val="single" w:color="1F4E79" w:sz="4"/>
            </w:tcBorders>
            <w:shd w:fill="FCE4D6" w:val="clear"/>
            <w:tcMar>
              <w:top w:type="dxa" w:w="100"/>
              <w:left w:type="dxa" w:w="150"/>
              <w:bottom w:type="dxa" w:w="100"/>
              <w:right w:type="dxa" w:w="150"/>
            </w:tcMar>
            <w:vAlign w:val="center"/>
          </w:tcPr>
          <w:p>
            <w:pPr>
              <w:jc w:val="center"/>
            </w:pPr>
            <w:r>
              <w:rPr>
                <w:rFonts w:ascii="Arial" w:cs="Arial" w:eastAsia="Arial" w:hAnsi="Arial"/>
                <w:b/>
                <w:bCs/>
                <w:color w:val="C00000"/>
                <w:sz w:val="24"/>
                <w:szCs w:val="24"/>
              </w:rPr>
              <w:t xml:space="preserve">⚠ THREAT LEVEL</w:t>
            </w:r>
          </w:p>
          <w:p>
            <w:pPr>
              <w:jc w:val="center"/>
            </w:pPr>
            <w:r>
              <w:rPr>
                <w:rFonts w:ascii="Arial" w:cs="Arial" w:eastAsia="Arial" w:hAnsi="Arial"/>
                <w:b/>
                <w:bCs/>
                <w:color w:val="C00000"/>
                <w:sz w:val="36"/>
                <w:szCs w:val="36"/>
              </w:rPr>
              <w:t xml:space="preserve">HIGH</w:t>
            </w:r>
          </w:p>
        </w:tc>
        <w:tc>
          <w:tcPr>
            <w:tcW w:type="dxa" w:w="7020"/>
            <w:tcBorders>
              <w:top w:val="single" w:color="1F4E79" w:sz="4"/>
              <w:left w:val="single" w:color="1F4E79" w:sz="4"/>
              <w:bottom w:val="single" w:color="1F4E79" w:sz="4"/>
              <w:right w:val="single" w:color="1F4E79" w:sz="4"/>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A1A1A"/>
                <w:sz w:val="20"/>
                <w:szCs w:val="20"/>
              </w:rPr>
              <w:t xml:space="preserve">FieldPulse is ServizmaDesk's highest-priority competitive threat among FSM platforms analyzed. It targets identical verticals (HVAC, plumbing, electrical), the same company size band (1–15 techs), and has $79M in capital behind an active AI roadmap. Its lack of transparent pricing and sales-led model are exploitable weaknesses. ServizmaDesk's asset-centric data model and transparent self-serve pricing are genuine differentiators here.</w:t>
            </w:r>
          </w:p>
        </w:tc>
      </w:tr>
    </w:tbl>
    <w:p>
      <w:pPr>
        <w:spacing w:after="60" w:before="60"/>
      </w:pPr>
      <w:r>
        <w:rPr>
          <w:rFonts w:ascii="Arial" w:cs="Arial" w:eastAsia="Arial" w:hAnsi="Arial"/>
          <w:b w:val="false"/>
          <w:bCs w:val="false"/>
          <w:i w:val="false"/>
          <w:iCs w:val="false"/>
          <w:color w:val="1A1A1A"/>
          <w:sz w:val="22"/>
          <w:szCs w:val="22"/>
        </w:rPr>
        <w:t xml:space="preserve"/>
      </w:r>
    </w:p>
    <w:p>
      <w:pPr>
        <w:pStyle w:val="Heading1"/>
        <w:pBdr>
          <w:bottom w:val="single" w:color="1F4E79" w:sz="6" w:space="1"/>
        </w:pBdr>
        <w:spacing w:after="120" w:before="300"/>
      </w:pPr>
      <w:r>
        <w:rPr>
          <w:rFonts w:ascii="Arial" w:cs="Arial" w:eastAsia="Arial" w:hAnsi="Arial"/>
          <w:b/>
          <w:bCs/>
          <w:color w:val="1F4E79"/>
          <w:sz w:val="32"/>
          <w:szCs w:val="32"/>
        </w:rPr>
        <w:t xml:space="preserve">2. Company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Field</w:t>
            </w:r>
          </w:p>
        </w:tc>
        <w:tc>
          <w:tcPr>
            <w:tcW w:type="dxa" w:w="62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Details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Legal Name / Brand</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FieldPulse (operating entity not publicly disclosed)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Founded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2015</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Headquarters</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Dallas, Texas (8144 Walnut Hill Lane)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Co-Founders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Gabriel Pinchev (CEO), Cary Cooper</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VP of Product</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Adam Root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Employees (est.)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~50–150 (sources vary; accelerating post-Series C)</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Revenue (est.)</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$8.8M–$29M ARR (sources vary; 4× growth since Series B in Nov 2023)</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Total Funding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$79.2M across 4 rounds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Latest Round</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$50M Series C — August 11, 2025</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Lead Investors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Fulcrum Equity Partners (led Series B and C); Catalyst Investors (new, Series C)</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Other Investors</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Reece Group, SuperSeed Ventures, Apple Core Holdings, Capri Investment Group</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Inc. 5000 Rank (2025)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#774</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Customer Count</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Thousands (exact number not publicly disclosed)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Primary Markets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United States (88.9%), Canada (5.1%), Australia (4.3%)</w:t>
            </w:r>
          </w:p>
        </w:tc>
      </w:tr>
    </w:tbl>
    <w:p>
      <w:pPr>
        <w:spacing w:after="60" w:before="60"/>
      </w:pPr>
      <w:r>
        <w:rPr>
          <w:rFonts w:ascii="Arial" w:cs="Arial" w:eastAsia="Arial" w:hAnsi="Arial"/>
          <w:b w:val="false"/>
          <w:bCs w:val="false"/>
          <w:i w:val="false"/>
          <w:iCs w:val="false"/>
          <w:color w:val="1A1A1A"/>
          <w:sz w:val="22"/>
          <w:szCs w:val="22"/>
        </w:rPr>
        <w:t xml:space="preserve"/>
      </w:r>
    </w:p>
    <w:p>
      <w:pPr>
        <w:pStyle w:val="Heading1"/>
        <w:pBdr>
          <w:bottom w:val="single" w:color="1F4E79" w:sz="6" w:space="1"/>
        </w:pBdr>
        <w:spacing w:after="120" w:before="300"/>
      </w:pPr>
      <w:r>
        <w:rPr>
          <w:rFonts w:ascii="Arial" w:cs="Arial" w:eastAsia="Arial" w:hAnsi="Arial"/>
          <w:b/>
          <w:bCs/>
          <w:color w:val="1F4E79"/>
          <w:sz w:val="32"/>
          <w:szCs w:val="32"/>
        </w:rPr>
        <w:t xml:space="preserve">3. Funding History &amp; Growth Trajectory</w:t>
      </w:r>
    </w:p>
    <w:p>
      <w:pPr>
        <w:spacing w:after="100" w:before="100"/>
        <w:jc w:val="left"/>
      </w:pPr>
      <w:r>
        <w:rPr>
          <w:rFonts w:ascii="Arial" w:cs="Arial" w:eastAsia="Arial" w:hAnsi="Arial"/>
          <w:b w:val="false"/>
          <w:bCs w:val="false"/>
          <w:i w:val="false"/>
          <w:iCs w:val="false"/>
          <w:color w:val="1A1A1A"/>
          <w:sz w:val="22"/>
          <w:szCs w:val="22"/>
        </w:rPr>
        <w:t xml:space="preserve">FieldPulse has demonstrated exceptional capital efficiency. The company raised a $21 million Series B in late 2023 and reported four-fold revenue growth within the following 21 months — a pace that persuaded the same lead investor (Fulcrum Equity Partners) to double down with a $50 million Series C in August 2025.</w:t>
      </w:r>
    </w:p>
    <w:p>
      <w:pPr>
        <w:spacing w:after="6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200"/>
        <w:gridCol w:w="2760"/>
        <w:gridCol w:w="3200"/>
      </w:tblGrid>
      <w:tr>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Round</w:t>
            </w:r>
          </w:p>
        </w:tc>
        <w:tc>
          <w:tcPr>
            <w:tcW w:type="dxa" w:w="1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Amount</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Date</w:t>
            </w:r>
          </w:p>
        </w:tc>
        <w:tc>
          <w:tcPr>
            <w:tcW w:type="dxa" w:w="27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Lead Investor</w:t>
            </w:r>
          </w:p>
        </w:tc>
        <w:tc>
          <w:tcPr>
            <w:tcW w:type="dxa" w:w="3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Notes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Seed</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Not disclosed</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Mar 2019</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Apple Core Holdings</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Initial product build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Series 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Not disclosed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~2021–2022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Undisclosed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Market expansion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Series B</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$21M</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Nov 2023</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Fulcrum Equity Partners</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HVAC/plumbing/electrical focus locked in; MRR 1,300% growth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Series 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$50M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Aug 11, 2025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Fulcrum Equity Partners + Catalyst Investors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AI product expansion; customer success hiring</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Total</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$79.2M</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Well-capitalized for 2–3 year runway</w:t>
            </w:r>
          </w:p>
        </w:tc>
      </w:tr>
    </w:tbl>
    <w:p>
      <w:pPr>
        <w:spacing w:after="6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D6E4F0" w:val="clear"/>
            <w:tcMar>
              <w:top w:type="dxa" w:w="120"/>
              <w:left w:type="dxa" w:w="180"/>
              <w:bottom w:type="dxa" w:w="120"/>
              <w:right w:type="dxa" w:w="180"/>
            </w:tcMar>
          </w:tcPr>
          <w:p>
            <w:r>
              <w:rPr>
                <w:rFonts w:ascii="Arial" w:cs="Arial" w:eastAsia="Arial" w:hAnsi="Arial"/>
                <w:b w:val="false"/>
                <w:bCs w:val="false"/>
                <w:i/>
                <w:iCs/>
                <w:color w:val="1A1A1A"/>
                <w:sz w:val="22"/>
                <w:szCs w:val="22"/>
              </w:rPr>
              <w:t xml:space="preserve">Strategic note: FieldPulse's investors explicitly describe the FSM space as a 'largely greenfield market' with 12%+ CAGR through 2032. This signals continued aggressive investment in customer acquisition and product expansion — ServizmaDesk should expect FieldPulse to pursue the same small-trades segment with increasing resources.</w:t>
            </w:r>
          </w:p>
        </w:tc>
      </w:tr>
    </w:tbl>
    <w:p>
      <w:pPr>
        <w:spacing w:after="60" w:before="60"/>
      </w:pPr>
      <w:r>
        <w:rPr>
          <w:rFonts w:ascii="Arial" w:cs="Arial" w:eastAsia="Arial" w:hAnsi="Arial"/>
          <w:b w:val="false"/>
          <w:bCs w:val="false"/>
          <w:i w:val="false"/>
          <w:iCs w:val="false"/>
          <w:color w:val="1A1A1A"/>
          <w:sz w:val="22"/>
          <w:szCs w:val="22"/>
        </w:rPr>
        <w:t xml:space="preserve"/>
      </w:r>
    </w:p>
    <w:p>
      <w:pPr>
        <w:pStyle w:val="Heading1"/>
        <w:pBdr>
          <w:bottom w:val="single" w:color="1F4E79" w:sz="6" w:space="1"/>
        </w:pBdr>
        <w:spacing w:after="120" w:before="300"/>
      </w:pPr>
      <w:r>
        <w:rPr>
          <w:rFonts w:ascii="Arial" w:cs="Arial" w:eastAsia="Arial" w:hAnsi="Arial"/>
          <w:b/>
          <w:bCs/>
          <w:color w:val="1F4E79"/>
          <w:sz w:val="32"/>
          <w:szCs w:val="32"/>
        </w:rPr>
        <w:t xml:space="preserve">4. Target Market &amp; Customer Profile</w:t>
      </w:r>
    </w:p>
    <w:p>
      <w:pPr>
        <w:spacing w:after="100" w:before="100"/>
        <w:jc w:val="left"/>
      </w:pPr>
      <w:r>
        <w:rPr>
          <w:rFonts w:ascii="Arial" w:cs="Arial" w:eastAsia="Arial" w:hAnsi="Arial"/>
          <w:b w:val="false"/>
          <w:bCs w:val="false"/>
          <w:i w:val="false"/>
          <w:iCs w:val="false"/>
          <w:color w:val="1A1A1A"/>
          <w:sz w:val="22"/>
          <w:szCs w:val="22"/>
        </w:rPr>
        <w:t xml:space="preserve">FieldPulse's product VP explicitly stated that the company made a deliberate decision to focus on exactly three trades: HVAC, electricians, and plumbers. This narrowing of focus — rather than pursuing all trades — is what the company credits for its growth. The target customer is a small trades business transitioning from paper, spreadsheets, or basic tools like Google Calendar and QuickBooks.</w:t>
      </w:r>
    </w:p>
    <w:p>
      <w:pPr>
        <w:spacing w:after="6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Dimension</w:t>
            </w:r>
          </w:p>
        </w:tc>
        <w:tc>
          <w:tcPr>
            <w:tcW w:type="dxa" w:w="64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FieldPulse Profile</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Primary Trades</w:t>
            </w:r>
          </w:p>
        </w:tc>
        <w:tc>
          <w:tcPr>
            <w:tcW w:type="dxa" w:w="6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HVAC, Plumbing, Electrical (deliberate narrow focus)</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Secondary Trades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Septic, Garage Door, Appliance Repair, Glass Repair, Locksmith, Contractors</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Business Size</w:t>
            </w:r>
          </w:p>
        </w:tc>
        <w:tc>
          <w:tcPr>
            <w:tcW w:type="dxa" w:w="6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1–15 technicians (sweet spot); scales to 50+</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Customer Size Mix</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55% of customers have 0–9 employees; 25% have 10–19</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Buyer Persona</w:t>
            </w:r>
          </w:p>
        </w:tc>
        <w:tc>
          <w:tcPr>
            <w:tcW w:type="dxa" w:w="6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Owner-operator upgrading from paper/spreadsheets; price-sensitive but growth-oriented</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Geography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US-primary (89%); Canada (5%); Australia (4%); limited international</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Positioning</w:t>
            </w:r>
          </w:p>
        </w:tc>
        <w:tc>
          <w:tcPr>
            <w:tcW w:type="dxa" w:w="6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Mid-tier: more capable than Jobber for small shops; less complex than ServiceTitan</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Franchise Support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 franchise management capabilities (Glass Guru partnership, others)</w:t>
            </w:r>
          </w:p>
        </w:tc>
      </w:tr>
    </w:tbl>
    <w:p>
      <w:pPr>
        <w:spacing w:after="60" w:before="60"/>
      </w:pPr>
      <w:r>
        <w:rPr>
          <w:rFonts w:ascii="Arial" w:cs="Arial" w:eastAsia="Arial" w:hAnsi="Arial"/>
          <w:b w:val="false"/>
          <w:bCs w:val="false"/>
          <w:i w:val="false"/>
          <w:iCs w:val="false"/>
          <w:color w:val="1A1A1A"/>
          <w:sz w:val="22"/>
          <w:szCs w:val="22"/>
        </w:rPr>
        <w:t xml:space="preserve"/>
      </w:r>
    </w:p>
    <w:p>
      <w:pPr>
        <w:pStyle w:val="Heading1"/>
        <w:pBdr>
          <w:bottom w:val="single" w:color="1F4E79" w:sz="6" w:space="1"/>
        </w:pBdr>
        <w:spacing w:after="120" w:before="300"/>
      </w:pPr>
      <w:r>
        <w:rPr>
          <w:rFonts w:ascii="Arial" w:cs="Arial" w:eastAsia="Arial" w:hAnsi="Arial"/>
          <w:b/>
          <w:bCs/>
          <w:color w:val="1F4E79"/>
          <w:sz w:val="32"/>
          <w:szCs w:val="32"/>
        </w:rPr>
        <w:t xml:space="preserve">5. Pricing Model</w:t>
      </w:r>
    </w:p>
    <w:p>
      <w:pPr>
        <w:spacing w:after="100" w:before="100"/>
        <w:jc w:val="left"/>
      </w:pPr>
      <w:r>
        <w:rPr>
          <w:rFonts w:ascii="Arial" w:cs="Arial" w:eastAsia="Arial" w:hAnsi="Arial"/>
          <w:b w:val="false"/>
          <w:bCs w:val="false"/>
          <w:i w:val="false"/>
          <w:iCs w:val="false"/>
          <w:color w:val="1A1A1A"/>
          <w:sz w:val="22"/>
          <w:szCs w:val="22"/>
        </w:rPr>
        <w:t xml:space="preserve">FieldPulse does NOT publish pricing on its website. All pricing requires either starting a 14-day free trial (after which sales reaches out) or contacting sales directly. This is the platform's most commonly cited frustration among prospective buyers and is a meaningful competitive disadvantage versus Jobber and HousecallPro, which both publish pricing transparently.</w:t>
      </w:r>
    </w:p>
    <w:p>
      <w:pPr>
        <w:spacing w:after="6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FFF2CC" w:val="clear"/>
            <w:tcMar>
              <w:top w:type="dxa" w:w="120"/>
              <w:left w:type="dxa" w:w="180"/>
              <w:bottom w:type="dxa" w:w="120"/>
              <w:right w:type="dxa" w:w="180"/>
            </w:tcMar>
          </w:tcPr>
          <w:p>
            <w:r>
              <w:rPr>
                <w:rFonts w:ascii="Arial" w:cs="Arial" w:eastAsia="Arial" w:hAnsi="Arial"/>
                <w:b w:val="false"/>
                <w:bCs w:val="false"/>
                <w:i/>
                <w:iCs/>
                <w:color w:val="1A1A1A"/>
                <w:sz w:val="22"/>
                <w:szCs w:val="22"/>
              </w:rPr>
              <w:t xml:space="preserve">WARNING: The following pricing is based on third-party aggregated contractor reports (Capterra, G2, forums). FieldPulse does NOT publish official pricing. Actual pricing varies by team size, features selected, contract length, and negotiation. Treat as directional estimates only.</w:t>
            </w:r>
          </w:p>
        </w:tc>
      </w:tr>
    </w:tbl>
    <w:p>
      <w:pPr>
        <w:spacing w:after="6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160"/>
        <w:gridCol w:w="2600"/>
      </w:tblGrid>
      <w:t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Plan</w:t>
            </w:r>
          </w:p>
        </w:tc>
        <w:tc>
          <w:tcPr>
            <w:tcW w:type="dxa" w:w="2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Est. Monthly (Billed Monthly)</w:t>
            </w:r>
          </w:p>
        </w:tc>
        <w:tc>
          <w:tcPr>
            <w:tcW w:type="dxa" w:w="21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Users Included</w:t>
            </w:r>
          </w:p>
        </w:tc>
        <w:tc>
          <w:tcPr>
            <w:tcW w:type="dxa" w:w="2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Base</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~$99/month</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1 user</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Core scheduling, invoicing, CRM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Essentials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~$189/month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Up to 5 users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Adds QB integration, inventory, reporting</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MAX</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~$329/month</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Up to 8 users</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Full feature set; custom forms, asset tracking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Additional Users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~$25–$45/user/month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Per extra seat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Rate varies by plan and negotiation</w:t>
            </w:r>
          </w:p>
        </w:tc>
      </w:tr>
    </w:tbl>
    <w:p>
      <w:pPr>
        <w:spacing w:after="60" w:before="60"/>
      </w:pPr>
      <w:r>
        <w:rPr>
          <w:rFonts w:ascii="Arial" w:cs="Arial" w:eastAsia="Arial" w:hAnsi="Arial"/>
          <w:b w:val="false"/>
          <w:bCs w:val="false"/>
          <w:i w:val="false"/>
          <w:iCs w:val="false"/>
          <w:color w:val="1A1A1A"/>
          <w:sz w:val="22"/>
          <w:szCs w:val="22"/>
        </w:rPr>
        <w:t xml:space="preserve"/>
      </w:r>
    </w:p>
    <w:p>
      <w:pPr>
        <w:pStyle w:val="Heading2"/>
        <w:spacing w:after="80" w:before="200"/>
      </w:pPr>
      <w:r>
        <w:rPr>
          <w:rFonts w:ascii="Arial" w:cs="Arial" w:eastAsia="Arial" w:hAnsi="Arial"/>
          <w:b/>
          <w:bCs/>
          <w:color w:val="1F4E79"/>
          <w:sz w:val="26"/>
          <w:szCs w:val="26"/>
        </w:rPr>
        <w:t xml:space="preserve">5.1 Add-On Costs (Documented)</w:t>
      </w:r>
    </w:p>
    <w:p>
      <w:pPr>
        <w:spacing w:after="100" w:before="100"/>
        <w:jc w:val="left"/>
      </w:pPr>
      <w:r>
        <w:rPr>
          <w:rFonts w:ascii="Arial" w:cs="Arial" w:eastAsia="Arial" w:hAnsi="Arial"/>
          <w:b w:val="false"/>
          <w:bCs w:val="false"/>
          <w:i w:val="false"/>
          <w:iCs w:val="false"/>
          <w:color w:val="1A1A1A"/>
          <w:sz w:val="22"/>
          <w:szCs w:val="22"/>
        </w:rPr>
        <w:t xml:space="preserve">FieldPulse charges separately for several features that would significantly increase the true monthly cost for most small trades businesses: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Operator AI (AI voice receptionist) — undisclosed add-on pricing</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Chat AI (website chatbot for lead capture) — undisclosed add-on pricing</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Fleet/GPS Tracking — estimated $30/vehicle/month (third-party reported)</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FieldPulse Engage (built-in phone/VoIP system) — add-on; pricing not published</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Payment processing — via CardConnect (not Stripe); rates not publicly disclosed; $1,500 transaction limit reported for Canadian users</w:t>
      </w:r>
    </w:p>
    <w:p>
      <w:pPr>
        <w:spacing w:after="6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FCE4D6" w:val="clear"/>
            <w:tcMar>
              <w:top w:type="dxa" w:w="120"/>
              <w:left w:type="dxa" w:w="180"/>
              <w:bottom w:type="dxa" w:w="120"/>
              <w:right w:type="dxa" w:w="180"/>
            </w:tcMar>
          </w:tcPr>
          <w:p>
            <w:r>
              <w:rPr>
                <w:rFonts w:ascii="Arial" w:cs="Arial" w:eastAsia="Arial" w:hAnsi="Arial"/>
                <w:b w:val="false"/>
                <w:bCs w:val="false"/>
                <w:i/>
                <w:iCs/>
                <w:color w:val="1A1A1A"/>
                <w:sz w:val="22"/>
                <w:szCs w:val="22"/>
              </w:rPr>
              <w:t xml:space="preserve">Real-world cost example: A 7–10 person crew with GPS tracking and AI features is estimated at $600–$800+/month by third-party sources — before payment processing fees. This is the same add-on stacking problem seen with Workiz.</w:t>
            </w:r>
          </w:p>
        </w:tc>
      </w:tr>
    </w:tbl>
    <w:p>
      <w:pPr>
        <w:spacing w:after="60" w:before="60"/>
      </w:pPr>
      <w:r>
        <w:rPr>
          <w:rFonts w:ascii="Arial" w:cs="Arial" w:eastAsia="Arial" w:hAnsi="Arial"/>
          <w:b w:val="false"/>
          <w:bCs w:val="false"/>
          <w:i w:val="false"/>
          <w:iCs w:val="false"/>
          <w:color w:val="1A1A1A"/>
          <w:sz w:val="22"/>
          <w:szCs w:val="22"/>
        </w:rPr>
        <w:t xml:space="preserve"/>
      </w:r>
    </w:p>
    <w:p>
      <w:pPr>
        <w:pStyle w:val="Heading2"/>
        <w:spacing w:after="80" w:before="200"/>
      </w:pPr>
      <w:r>
        <w:rPr>
          <w:rFonts w:ascii="Arial" w:cs="Arial" w:eastAsia="Arial" w:hAnsi="Arial"/>
          <w:b/>
          <w:bCs/>
          <w:color w:val="1F4E79"/>
          <w:sz w:val="26"/>
          <w:szCs w:val="26"/>
        </w:rPr>
        <w:t xml:space="preserve">5.2 ServizmaDesk Pricing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Tier</w:t>
            </w:r>
          </w:p>
        </w:tc>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ServizmaDesk (Annual/Seat)</w:t>
            </w:r>
          </w:p>
        </w:tc>
        <w:tc>
          <w:tcPr>
            <w:tcW w:type="dxa" w:w="27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FieldPulse Equivalent (Est.)</w:t>
            </w:r>
          </w:p>
        </w:tc>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Advantage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Entry</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Lite @ $24/seat/month</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~$99/month (1 user)</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ServizmaDesk is lower cost for solo operators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Mid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Plus @ $49/seat/month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~$189/month (1–5 users)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Per-seat model more transparent for small teams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Upper</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Pro @ $98/seat/month</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~$329/month (up to 8 users)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Comparable range; ServizmaDesk includes more at tier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Transparency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Fully published, self-serve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Sales call required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ServizmaDesk wins on buyer experience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Payment Processing</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Stripe pass-through (no markup)</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CardConnect — rates not disclosed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ServizmaDesk wins — no hidden processing margin</w:t>
            </w:r>
          </w:p>
        </w:tc>
      </w:tr>
    </w:tbl>
    <w:p>
      <w:pPr>
        <w:spacing w:after="60" w:before="60"/>
      </w:pPr>
      <w:r>
        <w:rPr>
          <w:rFonts w:ascii="Arial" w:cs="Arial" w:eastAsia="Arial" w:hAnsi="Arial"/>
          <w:b w:val="false"/>
          <w:bCs w:val="false"/>
          <w:i w:val="false"/>
          <w:iCs w:val="false"/>
          <w:color w:val="1A1A1A"/>
          <w:sz w:val="22"/>
          <w:szCs w:val="22"/>
        </w:rPr>
        <w:t xml:space="preserve"/>
      </w:r>
    </w:p>
    <w:p>
      <w:pPr>
        <w:pStyle w:val="Heading1"/>
        <w:pBdr>
          <w:bottom w:val="single" w:color="1F4E79" w:sz="6" w:space="1"/>
        </w:pBdr>
        <w:spacing w:after="120" w:before="300"/>
      </w:pPr>
      <w:r>
        <w:rPr>
          <w:rFonts w:ascii="Arial" w:cs="Arial" w:eastAsia="Arial" w:hAnsi="Arial"/>
          <w:b/>
          <w:bCs/>
          <w:color w:val="1F4E79"/>
          <w:sz w:val="32"/>
          <w:szCs w:val="32"/>
        </w:rPr>
        <w:t xml:space="preserve">6. Feature Analysis</w:t>
      </w:r>
    </w:p>
    <w:p>
      <w:pPr>
        <w:pStyle w:val="Heading2"/>
        <w:spacing w:after="80" w:before="200"/>
      </w:pPr>
      <w:r>
        <w:rPr>
          <w:rFonts w:ascii="Arial" w:cs="Arial" w:eastAsia="Arial" w:hAnsi="Arial"/>
          <w:b/>
          <w:bCs/>
          <w:color w:val="1F4E79"/>
          <w:sz w:val="26"/>
          <w:szCs w:val="26"/>
        </w:rPr>
        <w:t xml:space="preserve">6.1 Core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800"/>
        <w:gridCol w:w="2160"/>
        <w:gridCol w:w="2760"/>
      </w:tblGrid>
      <w:tr>
        <w:tc>
          <w:tcPr>
            <w:tcW w:type="dxa" w:w="26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Feature Category</w:t>
            </w:r>
          </w:p>
        </w:tc>
        <w:tc>
          <w:tcPr>
            <w:tcW w:type="dxa" w:w="1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FieldPulse</w:t>
            </w:r>
          </w:p>
        </w:tc>
        <w:tc>
          <w:tcPr>
            <w:tcW w:type="dxa" w:w="21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ServizmaDesk Lite</w:t>
            </w:r>
          </w:p>
        </w:tc>
        <w:tc>
          <w:tcPr>
            <w:tcW w:type="dxa" w:w="27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ServizmaDesk Plus/Pro</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Scheduling &amp; Dispatch</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 all plans</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(advanced)</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Job / Work Order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CRM / Customer Management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 all plans</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Estimates &amp; Quotes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 Good/Better/Best proposals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Invoicing</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Payment Processing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(CardConnect; rates undisclosed)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No (Stripe, tenant-managed)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(Stripe Connect)</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Service Item / Asset Tracking</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 higher tiers (extent unclear)</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 CORE DATA ENTITY</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 full history</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Inventory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 Essentials and above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Parts catalog (basic)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Full inventory control</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Customer Portal</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No (Plus+)</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Online Booking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No (Plus+)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GPS Fleet Tracking</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 add-on ($30/vehicle)</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No</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No (phase 2)</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QuickBooks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 QBO reliable; QB Desktop broken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(QBO)</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Custom Workflows / Forms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 major differentiator</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No</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Limited</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Reporting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 advanced dashboards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Basic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Advanced</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Pricebook / Flat-Rate Pricing</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 advanced tier</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No</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Leads / Pipeline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 all plans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(ServizmaCRM)</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SMS Messaging</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Via Engage (add-on)</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No</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(point-based)</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AI Features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Operator AI + Chat AI (add-ons)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Roadmap</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Multi-Location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No</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Franchise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No (Enterprise)</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Mobile App (iOS)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 4.1/5 rating</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Mobile App (Android)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 rating below 4.1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Offline Mode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Claimed; unreliable per reviews</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N/A</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N/A</w:t>
            </w:r>
          </w:p>
        </w:tc>
      </w:tr>
      <w:tr>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1A1A1A"/>
                <w:sz w:val="22"/>
                <w:szCs w:val="22"/>
              </w:rPr>
              <w:t xml:space="preserve">API Access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Not documented publicly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Yes (Pro)</w:t>
            </w:r>
          </w:p>
        </w:tc>
      </w:tr>
    </w:tbl>
    <w:p>
      <w:pPr>
        <w:spacing w:after="60" w:before="60"/>
      </w:pPr>
      <w:r>
        <w:rPr>
          <w:rFonts w:ascii="Arial" w:cs="Arial" w:eastAsia="Arial" w:hAnsi="Arial"/>
          <w:b w:val="false"/>
          <w:bCs w:val="false"/>
          <w:i w:val="false"/>
          <w:iCs w:val="false"/>
          <w:color w:val="1A1A1A"/>
          <w:sz w:val="22"/>
          <w:szCs w:val="22"/>
        </w:rPr>
        <w:t xml:space="preserve"/>
      </w:r>
    </w:p>
    <w:p>
      <w:pPr>
        <w:pStyle w:val="Heading2"/>
        <w:spacing w:after="80" w:before="200"/>
      </w:pPr>
      <w:r>
        <w:rPr>
          <w:rFonts w:ascii="Arial" w:cs="Arial" w:eastAsia="Arial" w:hAnsi="Arial"/>
          <w:b/>
          <w:bCs/>
          <w:color w:val="1F4E79"/>
          <w:sz w:val="26"/>
          <w:szCs w:val="26"/>
        </w:rPr>
        <w:t xml:space="preserve">6.2 FieldPulse AI Strategy — Field Intelligence</w:t>
      </w:r>
    </w:p>
    <w:p>
      <w:pPr>
        <w:spacing w:after="100" w:before="100"/>
        <w:jc w:val="left"/>
      </w:pPr>
      <w:r>
        <w:rPr>
          <w:rFonts w:ascii="Arial" w:cs="Arial" w:eastAsia="Arial" w:hAnsi="Arial"/>
          <w:b w:val="false"/>
          <w:bCs w:val="false"/>
          <w:i w:val="false"/>
          <w:iCs w:val="false"/>
          <w:color w:val="1A1A1A"/>
          <w:sz w:val="22"/>
          <w:szCs w:val="22"/>
        </w:rPr>
        <w:t xml:space="preserve">FieldPulse launched its AI product line — branded as 'Field Intelligence' — in 2025, timed with its Series C. The strategy focuses on inbound communication automation, not operational intelligence.</w:t>
      </w:r>
    </w:p>
    <w:p>
      <w:pPr>
        <w:spacing w:after="6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1800"/>
        <w:gridCol w:w="3400"/>
      </w:tblGrid>
      <w:tr>
        <w:tc>
          <w:tcPr>
            <w:tcW w:type="dxa" w:w="1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AI Product</w:t>
            </w:r>
          </w:p>
        </w:tc>
        <w:tc>
          <w:tcPr>
            <w:tcW w:type="dxa" w:w="2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Function</w:t>
            </w:r>
          </w:p>
        </w:tc>
        <w:tc>
          <w:tcPr>
            <w:tcW w:type="dxa" w:w="1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Availability</w:t>
            </w:r>
          </w:p>
        </w:tc>
        <w:tc>
          <w:tcPr>
            <w:tcW w:type="dxa" w:w="3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Limitations</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Operator AI</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AI voice receptionist — answers calls 24/7, books jobs, routes urgencies. 30+ languages.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Add-on (undisclosed price)</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Not native AI; bolt-on. Cannot handle complex scenarios. Reviewed as less accurate than advertised.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Chat AI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Website chatbot — captures leads, answers FAQs, schedules 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Add-on (undisclosed price)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Inbound only. No outbound capability.</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XAPP AI Integration</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AI-driven self-service customer engagement across channels.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Partnership (not native)</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Third-party dependency; not deeply integrated.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Free2Grow / CHIIRP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AI voice technology + marketing automation for lead conversion.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Partnership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Separate platform; adds workflow complexity.</w:t>
            </w:r>
          </w:p>
        </w:tc>
      </w:tr>
    </w:tbl>
    <w:p>
      <w:pPr>
        <w:spacing w:after="6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D6E4F0" w:val="clear"/>
            <w:tcMar>
              <w:top w:type="dxa" w:w="120"/>
              <w:left w:type="dxa" w:w="180"/>
              <w:bottom w:type="dxa" w:w="120"/>
              <w:right w:type="dxa" w:w="180"/>
            </w:tcMar>
          </w:tcPr>
          <w:p>
            <w:r>
              <w:rPr>
                <w:rFonts w:ascii="Arial" w:cs="Arial" w:eastAsia="Arial" w:hAnsi="Arial"/>
                <w:b w:val="false"/>
                <w:bCs w:val="false"/>
                <w:i/>
                <w:iCs/>
                <w:color w:val="1A1A1A"/>
                <w:sz w:val="22"/>
                <w:szCs w:val="22"/>
              </w:rPr>
              <w:t xml:space="preserve">Key observation: FieldPulse's AI strategy is entirely inbound communication-focused (missed calls, lead capture). There is no AI dispatching, route optimization, or tech-matching intelligence. The 'Field Intelligence' branding outpaces the actual depth of the technology.</w:t>
            </w:r>
          </w:p>
        </w:tc>
      </w:tr>
    </w:tbl>
    <w:p>
      <w:pPr>
        <w:spacing w:after="60" w:before="60"/>
      </w:pPr>
      <w:r>
        <w:rPr>
          <w:rFonts w:ascii="Arial" w:cs="Arial" w:eastAsia="Arial" w:hAnsi="Arial"/>
          <w:b w:val="false"/>
          <w:bCs w:val="false"/>
          <w:i w:val="false"/>
          <w:iCs w:val="false"/>
          <w:color w:val="1A1A1A"/>
          <w:sz w:val="22"/>
          <w:szCs w:val="22"/>
        </w:rPr>
        <w:t xml:space="preserve"/>
      </w:r>
    </w:p>
    <w:p>
      <w:pPr>
        <w:pStyle w:val="Heading1"/>
        <w:pBdr>
          <w:bottom w:val="single" w:color="1F4E79" w:sz="6" w:space="1"/>
        </w:pBdr>
        <w:spacing w:after="120" w:before="300"/>
      </w:pPr>
      <w:r>
        <w:rPr>
          <w:rFonts w:ascii="Arial" w:cs="Arial" w:eastAsia="Arial" w:hAnsi="Arial"/>
          <w:b/>
          <w:bCs/>
          <w:color w:val="1F4E79"/>
          <w:sz w:val="32"/>
          <w:szCs w:val="32"/>
        </w:rPr>
        <w:t xml:space="preserve">7. Strengths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Customer support — consistently cited as the #1 competitive advantage; live support, dedicated CSMs, deep onboarding. Rated higher than Jobber, HousecallPro, and Workiz on this dimension.</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Workflow customization — custom job stages, custom forms, and flexible pipeline management. True differentiator vs Jobber (which lacks this) and HousecallPro.</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Feature breadth for the price — perceived as offering more features than comparably priced competitors without requiring ServiceTitan-level cost.</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QuickBooks Online integration — two-way sync works reliably for most users. Invoices, payments, and customer data flow cleanly.</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Asset/equipment tracking — available at higher tiers (extent unclear but confirmed present). Jobber and HousecallPro offer nothing comparable.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Narrow vertical focus — deliberate HVAC/plumbing/electrical focus enables deep trade-specific feature development vs generic FSM platforms.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Strong partnership ecosystem — CompanyCam, Prokeep (distributor ordering), Acorn Finance (customer financing), Granite Group (supply chain integration).</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4× revenue growth in 21 months — demonstrates strong product-market fit and execution.</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Inc. 5000 #774 (2025) — validated growth credibility in the market.</w:t>
      </w:r>
    </w:p>
    <w:p>
      <w:pPr>
        <w:spacing w:after="60" w:before="60"/>
      </w:pPr>
      <w:r>
        <w:rPr>
          <w:rFonts w:ascii="Arial" w:cs="Arial" w:eastAsia="Arial" w:hAnsi="Arial"/>
          <w:b w:val="false"/>
          <w:bCs w:val="false"/>
          <w:i w:val="false"/>
          <w:iCs w:val="false"/>
          <w:color w:val="1A1A1A"/>
          <w:sz w:val="22"/>
          <w:szCs w:val="22"/>
        </w:rPr>
        <w:t xml:space="preserve"/>
      </w:r>
    </w:p>
    <w:p>
      <w:pPr>
        <w:pStyle w:val="Heading1"/>
        <w:pBdr>
          <w:bottom w:val="single" w:color="1F4E79" w:sz="6" w:space="1"/>
        </w:pBdr>
        <w:spacing w:after="120" w:before="300"/>
      </w:pPr>
      <w:r>
        <w:rPr>
          <w:rFonts w:ascii="Arial" w:cs="Arial" w:eastAsia="Arial" w:hAnsi="Arial"/>
          <w:b/>
          <w:bCs/>
          <w:color w:val="1F4E79"/>
          <w:sz w:val="32"/>
          <w:szCs w:val="32"/>
        </w:rPr>
        <w:t xml:space="preserve">8. Weaknesses &amp; Documented Complaints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Pricing opacity — no pricing published on website. Sales call required. Most commonly cited frustration from prospective customers. Adds friction and enables arbitrary pricing variation.</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Add-on cost stacking — GPS tracking, Operator AI, Chat AI, Engage VoIP, and payment processing are all separate line items. True monthly cost substantially exceeds base plan pricing.</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QuickBooks Desktop — broken integration. Creates duplicate entries, fails to sync, requires manual intervention. Cited as #1 frustration for QB Desktop users.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Payment processing opacity — uses CardConnect (not Stripe). Rates not publicly disclosed. Canadian users report a $1,500 transaction limit — unusable for high-ticket service invoices ($5,000+ HVAC jobs).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Mobile app quality inconsistency — iOS rated 4.1/5 (acceptable but below HousecallPro). Android rating is lower. App-to-web parity gaps noted (e.g., cannot add tax or change discount types in mobile app).</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Offline mode unreliability — FieldPulse claims offline capability but user reviews consistently report data loss in low-signal environments (basements, rural areas, inside commercial buildings).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Navigation UX issues — described as 'functional but cluttered' with nested menus and similar labels that slow navigation. Back-navigation returns to last record rather than main menu.</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Operator AI accuracy — reviewed as 'less accurate than advertised' and unstable (Canada user specifically noted Engage tool instability).</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Reporting limitations — reports noted as offering limited customization and no native inventory reporting.</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Growing pains under rapid scale — bugs and 'shortcomings in the programming' cited by multiple reviews. Platform is rapidly expanding and stability issues surface.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Sales practices concerns — isolated but documented reports of unauthorized charges and salesperson overpromising capabilities. Potential churn risk.</w:t>
      </w:r>
    </w:p>
    <w:p>
      <w:pPr>
        <w:spacing w:after="60" w:before="60"/>
      </w:pPr>
      <w:r>
        <w:rPr>
          <w:rFonts w:ascii="Arial" w:cs="Arial" w:eastAsia="Arial" w:hAnsi="Arial"/>
          <w:b w:val="false"/>
          <w:bCs w:val="false"/>
          <w:i w:val="false"/>
          <w:iCs w:val="false"/>
          <w:color w:val="1A1A1A"/>
          <w:sz w:val="22"/>
          <w:szCs w:val="22"/>
        </w:rPr>
        <w:t xml:space="preserve"/>
      </w:r>
    </w:p>
    <w:p>
      <w:pPr>
        <w:pStyle w:val="Heading1"/>
        <w:pBdr>
          <w:bottom w:val="single" w:color="1F4E79" w:sz="6" w:space="1"/>
        </w:pBdr>
        <w:spacing w:after="120" w:before="300"/>
      </w:pPr>
      <w:r>
        <w:rPr>
          <w:rFonts w:ascii="Arial" w:cs="Arial" w:eastAsia="Arial" w:hAnsi="Arial"/>
          <w:b/>
          <w:bCs/>
          <w:color w:val="1F4E79"/>
          <w:sz w:val="32"/>
          <w:szCs w:val="32"/>
        </w:rPr>
        <w:t xml:space="preserve">9. Strategic Implications for ServizmaDesk</w:t>
      </w:r>
    </w:p>
    <w:p>
      <w:pPr>
        <w:spacing w:after="100" w:before="100"/>
        <w:jc w:val="left"/>
      </w:pPr>
      <w:r>
        <w:rPr>
          <w:rFonts w:ascii="Arial" w:cs="Arial" w:eastAsia="Arial" w:hAnsi="Arial"/>
          <w:b w:val="false"/>
          <w:bCs w:val="false"/>
          <w:i w:val="false"/>
          <w:iCs w:val="false"/>
          <w:color w:val="1A1A1A"/>
          <w:sz w:val="22"/>
          <w:szCs w:val="22"/>
        </w:rPr>
        <w:t xml:space="preserve">FieldPulse is the best-positioned FSM platform relative to ServizmaDesk's target market. The threat level is high, but the competitive surface is well-defined and exploitable.</w:t>
      </w:r>
    </w:p>
    <w:p>
      <w:pPr>
        <w:spacing w:after="60" w:before="60"/>
      </w:pPr>
      <w:r>
        <w:rPr>
          <w:rFonts w:ascii="Arial" w:cs="Arial" w:eastAsia="Arial" w:hAnsi="Arial"/>
          <w:b w:val="false"/>
          <w:bCs w:val="false"/>
          <w:i w:val="false"/>
          <w:iCs w:val="false"/>
          <w:color w:val="1A1A1A"/>
          <w:sz w:val="22"/>
          <w:szCs w:val="22"/>
        </w:rPr>
        <w:t xml:space="preserve"/>
      </w:r>
    </w:p>
    <w:p>
      <w:pPr>
        <w:pStyle w:val="Heading2"/>
        <w:spacing w:after="80" w:before="200"/>
      </w:pPr>
      <w:r>
        <w:rPr>
          <w:rFonts w:ascii="Arial" w:cs="Arial" w:eastAsia="Arial" w:hAnsi="Arial"/>
          <w:b/>
          <w:bCs/>
          <w:color w:val="1F4E79"/>
          <w:sz w:val="26"/>
          <w:szCs w:val="26"/>
        </w:rPr>
        <w:t xml:space="preserve">9.1 Key Exploitable Gaps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Pricing transparency — FieldPulse requires sales contact; ServizmaDesk is fully published, self-serve. This is a conversion advantage in the self-service-first market.</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Payment processing — FieldPulse uses CardConnect at undisclosed rates; ServizmaDesk passes Stripe rates with no markup. Transparent, lower-friction for tenants.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Asset-centric architecture — FieldPulse has some asset tracking, but it is a feature bolted onto a job-first data model. ServizmaDesk's Service Item is the central entity linking all records. This is a structural, architectural advantage that FieldPulse cannot replicate without a ground-up rebuild.</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Offline reliability — FieldPulse's unreliable offline mode is a documented pain point for technicians in low-signal environments. ServizmaDesk should ensure solid offline capability at launch.</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Mobile parity — FieldPulse has known gaps between web and mobile functionality. ServizmaDesk should target feature parity at launch.</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No per-seat transaction tax — FieldPulse takes a margin on payment processing through CardConnect. ServizmaDesk takes none.</w:t>
      </w:r>
    </w:p>
    <w:p>
      <w:pPr>
        <w:spacing w:after="60" w:before="60"/>
      </w:pPr>
      <w:r>
        <w:rPr>
          <w:rFonts w:ascii="Arial" w:cs="Arial" w:eastAsia="Arial" w:hAnsi="Arial"/>
          <w:b w:val="false"/>
          <w:bCs w:val="false"/>
          <w:i w:val="false"/>
          <w:iCs w:val="false"/>
          <w:color w:val="1A1A1A"/>
          <w:sz w:val="22"/>
          <w:szCs w:val="22"/>
        </w:rPr>
        <w:t xml:space="preserve"/>
      </w:r>
    </w:p>
    <w:p>
      <w:pPr>
        <w:pStyle w:val="Heading2"/>
        <w:spacing w:after="80" w:before="200"/>
      </w:pPr>
      <w:r>
        <w:rPr>
          <w:rFonts w:ascii="Arial" w:cs="Arial" w:eastAsia="Arial" w:hAnsi="Arial"/>
          <w:b/>
          <w:bCs/>
          <w:color w:val="1F4E79"/>
          <w:sz w:val="26"/>
          <w:szCs w:val="26"/>
        </w:rPr>
        <w:t xml:space="preserve">9.2 Where FieldPulse Leads ServizmaDesk</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Workflow customization depth — FieldPulse's custom job stages and forms are a genuine differentiator ServizmaDesk does not match at launch. Future scope consideration.</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Franchise management — FieldPulse serves franchise operations. ServizmaDesk is scoped for independent businesses. Not a near-term gap but worth monitoring.</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AI inbound communication — Operator AI and Chat AI are deployed now. ServizmaDesk has no comparable product on the roadmap for the MVP window.</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Customer success model — FieldPulse's dedicated CSM-driven onboarding is a competitive moat. ServizmaDesk must compensate with exceptional self-serve documentation and onboarding UX.</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Partnership ecosystem — Prokeep (distributor ordering), CompanyCam, Acorn Finance integrations give FieldPulse workflow depth ServizmaDesk does not yet have.</w:t>
      </w:r>
    </w:p>
    <w:p>
      <w:pPr>
        <w:spacing w:after="60" w:before="60"/>
      </w:pPr>
      <w:r>
        <w:rPr>
          <w:rFonts w:ascii="Arial" w:cs="Arial" w:eastAsia="Arial" w:hAnsi="Arial"/>
          <w:b w:val="false"/>
          <w:bCs w:val="false"/>
          <w:i w:val="false"/>
          <w:iCs w:val="false"/>
          <w:color w:val="1A1A1A"/>
          <w:sz w:val="22"/>
          <w:szCs w:val="22"/>
        </w:rPr>
        <w:t xml:space="preserve"/>
      </w:r>
    </w:p>
    <w:p>
      <w:pPr>
        <w:pStyle w:val="Heading2"/>
        <w:spacing w:after="80" w:before="200"/>
      </w:pPr>
      <w:r>
        <w:rPr>
          <w:rFonts w:ascii="Arial" w:cs="Arial" w:eastAsia="Arial" w:hAnsi="Arial"/>
          <w:b/>
          <w:bCs/>
          <w:color w:val="1F4E79"/>
          <w:sz w:val="26"/>
          <w:szCs w:val="26"/>
        </w:rPr>
        <w:t xml:space="preserve">9.3 Market Positioning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D6E4F0" w:val="clear"/>
            <w:tcMar>
              <w:top w:type="dxa" w:w="120"/>
              <w:left w:type="dxa" w:w="180"/>
              <w:bottom w:type="dxa" w:w="120"/>
              <w:right w:type="dxa" w:w="180"/>
            </w:tcMar>
          </w:tcPr>
          <w:p>
            <w:r>
              <w:rPr>
                <w:rFonts w:ascii="Arial" w:cs="Arial" w:eastAsia="Arial" w:hAnsi="Arial"/>
                <w:b w:val="false"/>
                <w:bCs w:val="false"/>
                <w:i/>
                <w:iCs/>
                <w:color w:val="1A1A1A"/>
                <w:sz w:val="22"/>
                <w:szCs w:val="22"/>
              </w:rPr>
              <w:t xml:space="preserve">ServizmaDesk should position directly against FieldPulse's opacity and cost-stacking. The primary message for HVAC/plumbing/electrical contractors evaluating FieldPulse: 'You already know what ServizmaDesk costs before you ever talk to a salesperson — and we never take a cut of your payments.'</w:t>
            </w:r>
          </w:p>
        </w:tc>
      </w:tr>
    </w:tbl>
    <w:p>
      <w:pPr>
        <w:spacing w:after="60" w:before="60"/>
      </w:pPr>
      <w:r>
        <w:rPr>
          <w:rFonts w:ascii="Arial" w:cs="Arial" w:eastAsia="Arial" w:hAnsi="Arial"/>
          <w:b w:val="false"/>
          <w:bCs w:val="false"/>
          <w:i w:val="false"/>
          <w:iCs w:val="false"/>
          <w:color w:val="1A1A1A"/>
          <w:sz w:val="22"/>
          <w:szCs w:val="22"/>
        </w:rPr>
        <w:t xml:space="preserve"/>
      </w:r>
    </w:p>
    <w:p>
      <w:pPr>
        <w:pStyle w:val="Heading1"/>
        <w:pBdr>
          <w:bottom w:val="single" w:color="1F4E79" w:sz="6" w:space="1"/>
        </w:pBdr>
        <w:spacing w:after="120" w:before="300"/>
      </w:pPr>
      <w:r>
        <w:rPr>
          <w:rFonts w:ascii="Arial" w:cs="Arial" w:eastAsia="Arial" w:hAnsi="Arial"/>
          <w:b/>
          <w:bCs/>
          <w:color w:val="1F4E79"/>
          <w:sz w:val="32"/>
          <w:szCs w:val="32"/>
        </w:rPr>
        <w:t xml:space="preserve">10. ServizmaDesk Scope Validation</w:t>
      </w:r>
    </w:p>
    <w:p>
      <w:pPr>
        <w:spacing w:after="100" w:before="100"/>
        <w:jc w:val="left"/>
      </w:pPr>
      <w:r>
        <w:rPr>
          <w:rFonts w:ascii="Arial" w:cs="Arial" w:eastAsia="Arial" w:hAnsi="Arial"/>
          <w:b w:val="false"/>
          <w:bCs w:val="false"/>
          <w:i w:val="false"/>
          <w:iCs w:val="false"/>
          <w:color w:val="1A1A1A"/>
          <w:sz w:val="22"/>
          <w:szCs w:val="22"/>
        </w:rPr>
        <w:t xml:space="preserve">This section evaluates ServizmaDesk's current Lite and Plus/Pro scope decisions against FieldPulse's actual product, identifying validations, flags, and watch list items.</w:t>
      </w:r>
    </w:p>
    <w:p>
      <w:pPr>
        <w:spacing w:after="60" w:before="60"/>
      </w:pPr>
      <w:r>
        <w:rPr>
          <w:rFonts w:ascii="Arial" w:cs="Arial" w:eastAsia="Arial" w:hAnsi="Arial"/>
          <w:b w:val="false"/>
          <w:bCs w:val="false"/>
          <w:i w:val="false"/>
          <w:iCs w:val="false"/>
          <w:color w:val="1A1A1A"/>
          <w:sz w:val="22"/>
          <w:szCs w:val="22"/>
        </w:rPr>
        <w:t xml:space="preserve"/>
      </w:r>
    </w:p>
    <w:p>
      <w:pPr>
        <w:pStyle w:val="Heading2"/>
        <w:spacing w:after="80" w:before="200"/>
      </w:pPr>
      <w:r>
        <w:rPr>
          <w:rFonts w:ascii="Arial" w:cs="Arial" w:eastAsia="Arial" w:hAnsi="Arial"/>
          <w:b/>
          <w:bCs/>
          <w:color w:val="1F4E79"/>
          <w:sz w:val="26"/>
          <w:szCs w:val="26"/>
        </w:rPr>
        <w:t xml:space="preserve">10.1 Scope Validated by FieldPulse Research</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Service Item as core entity — FieldPulse has asset tracking at higher tiers, but it is not architecturally central. ServizmaDesk's decision to make the Service Item the primary record-linking entity is a genuine structural advantage that FieldPulse cannot easily match.</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$24/seat/month Lite pricing — FieldPulse's base plan starts at an estimated $99/month and requires sales contact. ServizmaDesk's self-serve Lite tier at $24/seat/month is clearly competitive and more accessible for solo operators.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Transparent pricing model — FieldPulse's opacity is its most common customer complaint. ServizmaDesk's decision to publish all pricing openly is validated as a meaningful conversion differentiator.</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Stripe pass-through with no markup — FieldPulse uses CardConnect at undisclosed rates. Transparent Stripe rates with no ServizmaDesk margin is a concrete, messageable advantage.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Inventory / parts catalog in Plus — FieldPulse requires Essentials tier or above. ServizmaDesk's decision to include parts catalog in Plus is appropriately differentiated.</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Self-serve onboarding model — FieldPulse is heavily sales and CSM-driven. ServizmaDesk's self-serve-first approach is validated as the right model for the 1–5 seat segment that FieldPulse's model imposes high friction on.</w:t>
      </w:r>
    </w:p>
    <w:p>
      <w:pPr>
        <w:spacing w:after="60" w:before="60"/>
      </w:pPr>
      <w:r>
        <w:rPr>
          <w:rFonts w:ascii="Arial" w:cs="Arial" w:eastAsia="Arial" w:hAnsi="Arial"/>
          <w:b w:val="false"/>
          <w:bCs w:val="false"/>
          <w:i w:val="false"/>
          <w:iCs w:val="false"/>
          <w:color w:val="1A1A1A"/>
          <w:sz w:val="22"/>
          <w:szCs w:val="22"/>
        </w:rPr>
        <w:t xml:space="preserve"/>
      </w:r>
    </w:p>
    <w:p>
      <w:pPr>
        <w:pStyle w:val="Heading2"/>
        <w:spacing w:after="80" w:before="200"/>
      </w:pPr>
      <w:r>
        <w:rPr>
          <w:rFonts w:ascii="Arial" w:cs="Arial" w:eastAsia="Arial" w:hAnsi="Arial"/>
          <w:b/>
          <w:bCs/>
          <w:color w:val="1F4E79"/>
          <w:sz w:val="26"/>
          <w:szCs w:val="26"/>
        </w:rPr>
        <w:t xml:space="preserve">10.2 Scope Flags</w:t>
      </w:r>
    </w:p>
    <w:p>
      <w:pPr>
        <w:spacing w:after="100" w:before="100"/>
        <w:jc w:val="left"/>
      </w:pPr>
      <w:r>
        <w:rPr>
          <w:rFonts w:ascii="Arial" w:cs="Arial" w:eastAsia="Arial" w:hAnsi="Arial"/>
          <w:b w:val="false"/>
          <w:bCs w:val="false"/>
          <w:i w:val="false"/>
          <w:iCs w:val="false"/>
          <w:color w:val="1A1A1A"/>
          <w:sz w:val="22"/>
          <w:szCs w:val="22"/>
        </w:rPr>
        <w:t xml:space="preserve">The following areas represent potential gaps or reconsideration points identified by comparing ServizmaDesk's spec to FieldPulse's current product:</w:t>
      </w:r>
    </w:p>
    <w:p>
      <w:pPr>
        <w:spacing w:after="6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60"/>
        <w:gridCol w:w="3800"/>
        <w:gridCol w:w="3200"/>
      </w:tblGrid>
      <w:tr>
        <w:tc>
          <w:tcPr>
            <w:tcW w:type="dxa" w:w="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19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Flag</w:t>
            </w:r>
          </w:p>
        </w:tc>
        <w:tc>
          <w:tcPr>
            <w:tcW w:type="dxa" w:w="3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Detail</w:t>
            </w:r>
          </w:p>
        </w:tc>
        <w:tc>
          <w:tcPr>
            <w:tcW w:type="dxa" w:w="3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Action</w:t>
            </w:r>
          </w:p>
        </w:tc>
      </w:tr>
      <w:tr>
        <w:tc>
          <w:tcPr>
            <w:tcW w:type="dxa" w:w="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1</w:t>
            </w:r>
          </w:p>
        </w:tc>
        <w:tc>
          <w:tcPr>
            <w:tcW w:type="dxa" w:w="1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Offline reliability</w:t>
            </w:r>
          </w:p>
        </w:tc>
        <w:tc>
          <w:tcPr>
            <w:tcW w:type="dxa" w:w="3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FieldPulse's offline mode is explicitly unreliable per user reviews. ServizmaDesk's spec should explicitly commit to reliable offline capability for field technicians.</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Add offline reliability as a technical requirement in architecture spec.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Mobile web parity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FieldPulse has documented gaps between its web and mobile app (cannot add tax, change discounts in mobile). ServizmaDesk should commit to full feature parity at launch.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Explicit parity requirement in MVP scope.</w:t>
            </w:r>
          </w:p>
        </w:tc>
      </w:tr>
      <w:tr>
        <w:tc>
          <w:tcPr>
            <w:tcW w:type="dxa" w:w="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3</w:t>
            </w:r>
          </w:p>
        </w:tc>
        <w:tc>
          <w:tcPr>
            <w:tcW w:type="dxa" w:w="1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Customer portal (Lite)</w:t>
            </w:r>
          </w:p>
        </w:tc>
        <w:tc>
          <w:tcPr>
            <w:tcW w:type="dxa" w:w="3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FieldPulse includes customer portal on all plans. ServizmaDesk gates this to Plus. Not a blocking issue but worth noting — solo operators may expect it.</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Monitor — may become a Lite+ onboarding feature.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Workflow customization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FieldPulse's custom job stages and forms are a genuine differentiator. ServizmaDesk's Lite and Plus do not address this at launch.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Consider for Plus or Pro phase 2 roadmap.</w:t>
            </w:r>
          </w:p>
        </w:tc>
      </w:tr>
      <w:tr>
        <w:tc>
          <w:tcPr>
            <w:tcW w:type="dxa" w:w="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5</w:t>
            </w:r>
          </w:p>
        </w:tc>
        <w:tc>
          <w:tcPr>
            <w:tcW w:type="dxa" w:w="1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AI communication</w:t>
            </w:r>
          </w:p>
        </w:tc>
        <w:tc>
          <w:tcPr>
            <w:tcW w:type="dxa" w:w="3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FieldPulse has AI voice receptionist (Operator AI) and website chatbot (Chat AI) as add-ons. ServizmaDesk has no comparable product in MVP scope.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22"/>
                <w:szCs w:val="22"/>
              </w:rPr>
              <w:t xml:space="preserve">Not a blocking gap for launch, but watch closely as AI communication becomes table-stakes in 18–24 months.</w:t>
            </w:r>
          </w:p>
        </w:tc>
      </w:tr>
    </w:tbl>
    <w:p>
      <w:pPr>
        <w:spacing w:after="60" w:before="60"/>
      </w:pPr>
      <w:r>
        <w:rPr>
          <w:rFonts w:ascii="Arial" w:cs="Arial" w:eastAsia="Arial" w:hAnsi="Arial"/>
          <w:b w:val="false"/>
          <w:bCs w:val="false"/>
          <w:i w:val="false"/>
          <w:iCs w:val="false"/>
          <w:color w:val="1A1A1A"/>
          <w:sz w:val="22"/>
          <w:szCs w:val="22"/>
        </w:rPr>
        <w:t xml:space="preserve"/>
      </w:r>
    </w:p>
    <w:p>
      <w:pPr>
        <w:pStyle w:val="Heading2"/>
        <w:spacing w:after="80" w:before="200"/>
      </w:pPr>
      <w:r>
        <w:rPr>
          <w:rFonts w:ascii="Arial" w:cs="Arial" w:eastAsia="Arial" w:hAnsi="Arial"/>
          <w:b/>
          <w:bCs/>
          <w:color w:val="1F4E79"/>
          <w:sz w:val="26"/>
          <w:szCs w:val="26"/>
        </w:rPr>
        <w:t xml:space="preserve">10.3 Watch List</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FieldPulse's post-Series C roadmap — $50M gives FieldPulse runway to significantly deepen asset tracking, improve mobile, and close the transparency gap. Monitor for pricing page launches, which would be a market signal of maturation.</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CardConnect vs Stripe relationship — if FieldPulse migrates to Stripe and publishes rates, the payment processing gap narrows. Watch for integration changes.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Operator AI accuracy improvements — current reviews rate it as less accurate than advertised. If it improves significantly, AI voice answering becomes a must-have for ServizmaDesk's target segment.</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Franchise market expansion — FieldPulse is actively signing franchise agreements (Glass Guru, others). This moves the platform up-market in ways that may create gaps in the solo/micro-business segment ServizmaDesk targets.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Prokeep distributor integration — real-time parts ordering directly from the FSM platform is a meaningful workflow advantage for HVAC and plumbing contractors. ServizmaDesk should evaluate a roadmap position for distributor integrations.</w:t>
      </w:r>
    </w:p>
    <w:p>
      <w:pPr>
        <w:spacing w:after="60" w:before="60"/>
      </w:pPr>
      <w:r>
        <w:rPr>
          <w:rFonts w:ascii="Arial" w:cs="Arial" w:eastAsia="Arial" w:hAnsi="Arial"/>
          <w:b w:val="false"/>
          <w:bCs w:val="false"/>
          <w:i w:val="false"/>
          <w:iCs w:val="false"/>
          <w:color w:val="1A1A1A"/>
          <w:sz w:val="22"/>
          <w:szCs w:val="22"/>
        </w:rPr>
        <w:t xml:space="preserve"/>
      </w:r>
    </w:p>
    <w:p>
      <w:pPr>
        <w:pStyle w:val="Heading1"/>
        <w:pBdr>
          <w:bottom w:val="single" w:color="1F4E79" w:sz="6" w:space="1"/>
        </w:pBdr>
        <w:spacing w:after="120" w:before="300"/>
      </w:pPr>
      <w:r>
        <w:rPr>
          <w:rFonts w:ascii="Arial" w:cs="Arial" w:eastAsia="Arial" w:hAnsi="Arial"/>
          <w:b/>
          <w:bCs/>
          <w:color w:val="1F4E79"/>
          <w:sz w:val="32"/>
          <w:szCs w:val="32"/>
        </w:rPr>
        <w:t xml:space="preserve">11. Conclusion</w:t>
      </w:r>
    </w:p>
    <w:p>
      <w:pPr>
        <w:spacing w:after="100" w:before="100"/>
        <w:jc w:val="left"/>
      </w:pPr>
      <w:r>
        <w:rPr>
          <w:rFonts w:ascii="Arial" w:cs="Arial" w:eastAsia="Arial" w:hAnsi="Arial"/>
          <w:b w:val="false"/>
          <w:bCs w:val="false"/>
          <w:i w:val="false"/>
          <w:iCs w:val="false"/>
          <w:color w:val="1A1A1A"/>
          <w:sz w:val="22"/>
          <w:szCs w:val="22"/>
        </w:rPr>
        <w:t xml:space="preserve">FieldPulse is the most formidable competitor in ServizmaDesk's direct target segment. It targets identical trades, the same business size, and has now secured the capital to accelerate aggressively. Its core strengths — customer support excellence, workflow customization, and a narrow vertical focus — are real and must be respected.</w:t>
      </w:r>
    </w:p>
    <w:p>
      <w:pPr>
        <w:spacing w:after="100" w:before="100"/>
        <w:jc w:val="left"/>
      </w:pPr>
      <w:r>
        <w:rPr>
          <w:rFonts w:ascii="Arial" w:cs="Arial" w:eastAsia="Arial" w:hAnsi="Arial"/>
          <w:b w:val="false"/>
          <w:bCs w:val="false"/>
          <w:i w:val="false"/>
          <w:iCs w:val="false"/>
          <w:color w:val="1A1A1A"/>
          <w:sz w:val="22"/>
          <w:szCs w:val="22"/>
        </w:rPr>
        <w:t xml:space="preserve">However, FieldPulse's pricing opacity and add-on stacking are structural weaknesses ServizmaDesk can directly exploit. The absence of an asset-centric data model means FieldPulse cannot architecturally replicate ServizmaDesk's Service Item design without a ground-up rebuild. Combined with transparent self-serve pricing, Stripe pass-through with no markup, and a purpose-built asset history model, ServizmaDesk has a defensible and distinct position.</w:t>
      </w:r>
    </w:p>
    <w:p>
      <w:pPr>
        <w:spacing w:after="100" w:before="100"/>
        <w:jc w:val="left"/>
      </w:pPr>
      <w:r>
        <w:rPr>
          <w:rFonts w:ascii="Arial" w:cs="Arial" w:eastAsia="Arial" w:hAnsi="Arial"/>
          <w:b w:val="false"/>
          <w:bCs w:val="false"/>
          <w:i w:val="false"/>
          <w:iCs w:val="false"/>
          <w:color w:val="1A1A1A"/>
          <w:sz w:val="22"/>
          <w:szCs w:val="22"/>
        </w:rPr>
        <w:t xml:space="preserve">The primary risk is not feature parity — it is customer acquisition speed. FieldPulse has a large head start in brand recognition and a well-funded sales and customer success operation. ServizmaDesk's answer must be product-led growth: make the platform so easy to discover, sign up for, and understand its value that it wins the comparison before a salesperson at FieldPulse ever gets on a call.</w:t>
      </w:r>
    </w:p>
    <w:p>
      <w:pPr>
        <w:spacing w:after="60" w:before="6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E2EFDA" w:val="clear"/>
            <w:tcMar>
              <w:top w:type="dxa" w:w="120"/>
              <w:left w:type="dxa" w:w="180"/>
              <w:bottom w:type="dxa" w:w="120"/>
              <w:right w:type="dxa" w:w="180"/>
            </w:tcMar>
          </w:tcPr>
          <w:p>
            <w:r>
              <w:rPr>
                <w:rFonts w:ascii="Arial" w:cs="Arial" w:eastAsia="Arial" w:hAnsi="Arial"/>
                <w:b w:val="false"/>
                <w:bCs w:val="false"/>
                <w:i/>
                <w:iCs/>
                <w:color w:val="1A1A1A"/>
                <w:sz w:val="22"/>
                <w:szCs w:val="22"/>
              </w:rPr>
              <w:t xml:space="preserve">Series Summary: This completes the four-report competitor intelligence series (Jobber, HousecallPro, Workiz, FieldPulse). A cross-competitor synthesis and combined scope review should follow as the next strategic document.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F4E79"/>
      <w:sz w:val="26"/>
      <w:szCs w:val="26"/>
    </w:rPr>
  </w:style>
  <w:style w:type="paragraph" w:styleId="Heading3">
    <w:name w:val="Heading 3"/>
    <w:basedOn w:val="Normal"/>
    <w:next w:val="Normal"/>
    <w:qFormat/>
    <w:pPr>
      <w:spacing w:after="60" w:before="14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2026-03-08T18:29:58.892Z</dcterms:created>
  <dcterms:modified xsi:type="dcterms:W3CDTF">2026-03-08T18:29:58.893Z</dcterms:modified>
</cp:coreProperties>
</file>

<file path=docProps/custom.xml><?xml version="1.0" encoding="utf-8"?>
<Properties xmlns="http://schemas.openxmlformats.org/officeDocument/2006/custom-properties" xmlns:vt="http://schemas.openxmlformats.org/officeDocument/2006/docPropsVTypes"/>
</file>