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F52143" w:rsidRDefault="006B049D" w:rsidP="00971BEF">
      <w:pPr>
        <w:jc w:val="center"/>
        <w:rPr>
          <w:b/>
          <w:bCs/>
          <w:u w:val="single"/>
          <w:rtl/>
        </w:rPr>
      </w:pPr>
      <w:r w:rsidRPr="00F52143">
        <w:rPr>
          <w:b/>
          <w:bCs/>
          <w:u w:val="single"/>
          <w:rtl/>
        </w:rPr>
        <w:t xml:space="preserve">דיווח לפי </w:t>
      </w:r>
      <w:r w:rsidR="0074396D" w:rsidRPr="00F52143">
        <w:rPr>
          <w:b/>
          <w:bCs/>
          <w:u w:val="single"/>
          <w:rtl/>
        </w:rPr>
        <w:t>תקנות למניעת הטרדה מינית (חובת מעביד)</w:t>
      </w:r>
      <w:r w:rsidR="00C37616" w:rsidRPr="00F52143">
        <w:rPr>
          <w:b/>
          <w:bCs/>
          <w:u w:val="single"/>
          <w:rtl/>
        </w:rPr>
        <w:t>, התשנ"ח-1998</w:t>
      </w:r>
    </w:p>
    <w:p w:rsidR="004644EF" w:rsidRPr="00F52143" w:rsidRDefault="004644EF" w:rsidP="00971BEF">
      <w:pPr>
        <w:jc w:val="center"/>
        <w:rPr>
          <w:rtl/>
        </w:rPr>
      </w:pPr>
    </w:p>
    <w:p w:rsidR="00B050AF" w:rsidRPr="00F52143" w:rsidRDefault="00B050AF" w:rsidP="00971BEF">
      <w:pPr>
        <w:spacing w:line="360" w:lineRule="auto"/>
        <w:jc w:val="center"/>
        <w:rPr>
          <w:b/>
          <w:bCs/>
          <w:u w:val="single"/>
          <w:rtl/>
        </w:rPr>
      </w:pPr>
    </w:p>
    <w:p w:rsidR="006B049D" w:rsidRPr="00F52143" w:rsidRDefault="00B050AF" w:rsidP="00971BEF">
      <w:pPr>
        <w:spacing w:line="360" w:lineRule="auto"/>
        <w:jc w:val="center"/>
        <w:rPr>
          <w:rtl/>
        </w:rPr>
      </w:pPr>
      <w:r w:rsidRPr="00F5214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Pr="00F52143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tl/>
                    </w:rPr>
                  </w:pPr>
                  <w:r w:rsidRPr="00F52143">
                    <w:rPr>
                      <w:rtl/>
                    </w:rPr>
                    <w:t>ה</w:t>
                  </w:r>
                  <w:r w:rsidR="00B050AF" w:rsidRPr="00F52143">
                    <w:rPr>
                      <w:rtl/>
                    </w:rPr>
                    <w:t>וועדה לקידום מעמד האישה ולשוויון מגדרי בכנסת</w:t>
                  </w:r>
                </w:p>
                <w:p w:rsidR="00B050AF" w:rsidRPr="00F52143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</w:pPr>
                  <w:r w:rsidRPr="00F52143">
                    <w:rPr>
                      <w:rtl/>
                    </w:rPr>
                    <w:t>ה</w:t>
                  </w:r>
                  <w:r w:rsidR="00B050AF" w:rsidRPr="00F52143">
                    <w:rPr>
                      <w:rtl/>
                    </w:rPr>
                    <w:t>רשות לקידום מעמד האישה</w:t>
                  </w:r>
                </w:p>
                <w:p w:rsidR="00B050AF" w:rsidRPr="00F52143" w:rsidRDefault="00BB04C0" w:rsidP="008971D1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cs/>
                    </w:rPr>
                  </w:pPr>
                  <w:r w:rsidRPr="00F52143">
                    <w:rPr>
                      <w:rtl/>
                    </w:rPr>
                    <w:t>המועצה להשכלה גבוהה</w:t>
                  </w:r>
                </w:p>
              </w:txbxContent>
            </v:textbox>
            <w10:wrap type="square"/>
          </v:shape>
        </w:pict>
      </w:r>
      <w:r w:rsidR="006B049D" w:rsidRPr="00F52143">
        <w:rPr>
          <w:b/>
          <w:bCs/>
          <w:u w:val="single"/>
          <w:rtl/>
        </w:rPr>
        <w:t>הדיווח מוגש</w:t>
      </w:r>
      <w:r w:rsidRPr="00F52143">
        <w:rPr>
          <w:b/>
          <w:bCs/>
          <w:u w:val="single"/>
          <w:rtl/>
        </w:rPr>
        <w:t xml:space="preserve"> לגורמים הבאים</w:t>
      </w:r>
      <w:r w:rsidR="006B049D" w:rsidRPr="00F52143">
        <w:rPr>
          <w:b/>
          <w:bCs/>
          <w:u w:val="single"/>
          <w:rtl/>
        </w:rPr>
        <w:t>:</w:t>
      </w:r>
    </w:p>
    <w:p w:rsidR="00B050AF" w:rsidRPr="00F52143" w:rsidRDefault="00B050AF" w:rsidP="00971BEF">
      <w:pPr>
        <w:spacing w:line="360" w:lineRule="auto"/>
        <w:jc w:val="center"/>
        <w:rPr>
          <w:rtl/>
        </w:rPr>
      </w:pPr>
    </w:p>
    <w:p w:rsidR="006B049D" w:rsidRPr="00F52143" w:rsidRDefault="00B050AF" w:rsidP="00971BEF">
      <w:pPr>
        <w:spacing w:line="360" w:lineRule="auto"/>
        <w:jc w:val="center"/>
        <w:rPr>
          <w:b/>
          <w:bCs/>
          <w:u w:val="single"/>
          <w:rtl/>
        </w:rPr>
      </w:pPr>
      <w:r w:rsidRPr="00F52143"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Pr="00F52143" w:rsidRDefault="00B050AF" w:rsidP="00D1668B">
                  <w:pPr>
                    <w:spacing w:line="360" w:lineRule="auto"/>
                    <w:rPr>
                      <w:rtl/>
                    </w:rPr>
                  </w:pPr>
                  <w:r w:rsidRPr="00F52143">
                    <w:rPr>
                      <w:b/>
                      <w:bCs/>
                      <w:rtl/>
                    </w:rPr>
                    <w:t>שם המוסד</w:t>
                  </w:r>
                  <w:r w:rsidRPr="00F52143">
                    <w:rPr>
                      <w:rtl/>
                    </w:rPr>
                    <w:t>:</w:t>
                  </w:r>
                  <w:r w:rsidR="00D1668B" w:rsidRPr="00F52143">
                    <w:rPr>
                      <w:rtl/>
                    </w:rPr>
                    <w:t xml:space="preserve"> </w:t>
                  </w:r>
                  <w:r w:rsidR="00D1668B" w:rsidRPr="00F52143">
                    <w:rPr>
                      <w:b/>
                      <w:bCs/>
                      <w:rtl/>
                    </w:rPr>
                    <w:t>המסלול האקדמי המכללה למינהל</w:t>
                  </w:r>
                </w:p>
                <w:p w:rsidR="00BF4D96" w:rsidRPr="00F52143" w:rsidRDefault="00BF4D96" w:rsidP="00BF4D96">
                  <w:pPr>
                    <w:spacing w:line="360" w:lineRule="auto"/>
                    <w:rPr>
                      <w:rtl/>
                    </w:rPr>
                  </w:pPr>
                </w:p>
                <w:p w:rsidR="00B050AF" w:rsidRPr="00F52143" w:rsidRDefault="00B050AF" w:rsidP="006F7A8B">
                  <w:pPr>
                    <w:spacing w:line="360" w:lineRule="auto"/>
                    <w:rPr>
                      <w:rtl/>
                    </w:rPr>
                  </w:pPr>
                  <w:r w:rsidRPr="00F52143">
                    <w:rPr>
                      <w:rtl/>
                    </w:rPr>
                    <w:t xml:space="preserve">מועד הגשת הדוח: </w:t>
                  </w:r>
                  <w:r w:rsidRPr="00F52143">
                    <w:rPr>
                      <w:b/>
                      <w:bCs/>
                      <w:rtl/>
                    </w:rPr>
                    <w:t xml:space="preserve">חודש </w:t>
                  </w:r>
                  <w:r w:rsidR="006F7A8B">
                    <w:rPr>
                      <w:rFonts w:hint="cs"/>
                      <w:b/>
                      <w:bCs/>
                      <w:rtl/>
                    </w:rPr>
                    <w:t>ספטמבר</w:t>
                  </w:r>
                  <w:r w:rsidRPr="00F52143">
                    <w:rPr>
                      <w:b/>
                      <w:bCs/>
                      <w:rtl/>
                    </w:rPr>
                    <w:t xml:space="preserve"> </w:t>
                  </w:r>
                  <w:r w:rsidR="00692767" w:rsidRPr="00F52143">
                    <w:rPr>
                      <w:b/>
                      <w:bCs/>
                      <w:rtl/>
                    </w:rPr>
                    <w:t>201</w:t>
                  </w:r>
                  <w:r w:rsidR="00256716">
                    <w:rPr>
                      <w:rFonts w:hint="cs"/>
                      <w:b/>
                      <w:bCs/>
                      <w:rtl/>
                    </w:rPr>
                    <w:t>8</w:t>
                  </w:r>
                </w:p>
                <w:p w:rsidR="00B050AF" w:rsidRPr="00F52143" w:rsidRDefault="00B050AF" w:rsidP="00D1668B">
                  <w:pPr>
                    <w:spacing w:line="360" w:lineRule="auto"/>
                    <w:ind w:left="1440"/>
                    <w:rPr>
                      <w:rtl/>
                    </w:rPr>
                  </w:pPr>
                  <w:r w:rsidRPr="00F52143">
                    <w:rPr>
                      <w:rtl/>
                    </w:rPr>
                    <w:t xml:space="preserve">      הדיווח מתייחס לשנת הלימודים </w:t>
                  </w:r>
                  <w:r w:rsidR="00D1668B" w:rsidRPr="00F52143">
                    <w:rPr>
                      <w:rtl/>
                    </w:rPr>
                    <w:t>תשע"</w:t>
                  </w:r>
                  <w:r w:rsidR="00256716">
                    <w:rPr>
                      <w:rFonts w:hint="cs"/>
                      <w:rtl/>
                    </w:rPr>
                    <w:t>ח</w:t>
                  </w:r>
                </w:p>
                <w:p w:rsidR="00BF4D96" w:rsidRPr="00F52143" w:rsidRDefault="00BF4D96" w:rsidP="00BF4D96">
                  <w:pPr>
                    <w:spacing w:line="360" w:lineRule="auto"/>
                    <w:rPr>
                      <w:rtl/>
                    </w:rPr>
                  </w:pPr>
                </w:p>
                <w:p w:rsidR="00B050AF" w:rsidRPr="00F52143" w:rsidRDefault="00B050AF" w:rsidP="0066250D">
                  <w:pPr>
                    <w:spacing w:line="360" w:lineRule="auto"/>
                    <w:rPr>
                      <w:rtl/>
                    </w:rPr>
                  </w:pPr>
                  <w:r w:rsidRPr="00F52143">
                    <w:rPr>
                      <w:rtl/>
                    </w:rPr>
                    <w:t>מספר הסטודנטים שלמדו במוסד בשנת ה</w:t>
                  </w:r>
                  <w:r w:rsidR="00BF4D96" w:rsidRPr="00F52143">
                    <w:rPr>
                      <w:rtl/>
                    </w:rPr>
                    <w:t>לימודים האקדמית אליה מתייחס הדיו</w:t>
                  </w:r>
                  <w:r w:rsidRPr="00F52143">
                    <w:rPr>
                      <w:rtl/>
                    </w:rPr>
                    <w:t xml:space="preserve">וח: </w:t>
                  </w:r>
                  <w:r w:rsidR="0066250D">
                    <w:rPr>
                      <w:rFonts w:hint="cs"/>
                      <w:b/>
                      <w:bCs/>
                      <w:rtl/>
                    </w:rPr>
                    <w:t>8,350</w:t>
                  </w:r>
                </w:p>
                <w:p w:rsidR="00B050AF" w:rsidRPr="006F7A8B" w:rsidRDefault="00B050AF" w:rsidP="00BF4D96">
                  <w:pPr>
                    <w:spacing w:line="360" w:lineRule="auto"/>
                    <w:rPr>
                      <w:u w:val="single"/>
                      <w:rtl/>
                    </w:rPr>
                  </w:pPr>
                </w:p>
                <w:p w:rsidR="00B050AF" w:rsidRPr="00F52143" w:rsidRDefault="00B050AF" w:rsidP="00D1668B">
                  <w:pPr>
                    <w:spacing w:line="360" w:lineRule="auto"/>
                    <w:rPr>
                      <w:b/>
                      <w:bCs/>
                      <w:rtl/>
                    </w:rPr>
                  </w:pPr>
                  <w:r w:rsidRPr="00F52143">
                    <w:rPr>
                      <w:rtl/>
                    </w:rPr>
                    <w:t>מספר האחראים למניעת הטרדה מינית במוסד, שמם ותפקידם:</w:t>
                  </w:r>
                  <w:r w:rsidR="00BF4D96" w:rsidRPr="00F52143">
                    <w:rPr>
                      <w:rtl/>
                    </w:rPr>
                    <w:t xml:space="preserve"> </w:t>
                  </w:r>
                  <w:r w:rsidR="00D1668B" w:rsidRPr="00F52143">
                    <w:rPr>
                      <w:rtl/>
                    </w:rPr>
                    <w:t>2 אחראיות</w:t>
                  </w:r>
                  <w:r w:rsidRPr="00F52143">
                    <w:rPr>
                      <w:rtl/>
                    </w:rPr>
                    <w:br/>
                  </w:r>
                  <w:r w:rsidR="00D1668B" w:rsidRPr="00F52143">
                    <w:rPr>
                      <w:b/>
                      <w:bCs/>
                      <w:rtl/>
                    </w:rPr>
                    <w:t xml:space="preserve">עו"ד נאוה </w:t>
                  </w:r>
                  <w:proofErr w:type="spellStart"/>
                  <w:r w:rsidR="00D1668B" w:rsidRPr="00F52143">
                    <w:rPr>
                      <w:b/>
                      <w:bCs/>
                      <w:rtl/>
                    </w:rPr>
                    <w:t>קורמן</w:t>
                  </w:r>
                  <w:proofErr w:type="spellEnd"/>
                  <w:r w:rsidR="00D1668B" w:rsidRPr="00F52143">
                    <w:rPr>
                      <w:b/>
                      <w:bCs/>
                      <w:rtl/>
                    </w:rPr>
                    <w:t xml:space="preserve"> - מרצה</w:t>
                  </w:r>
                </w:p>
                <w:p w:rsidR="00B050AF" w:rsidRPr="00F52143" w:rsidRDefault="00D1668B" w:rsidP="00BF4D96">
                  <w:pPr>
                    <w:spacing w:line="360" w:lineRule="auto"/>
                    <w:rPr>
                      <w:b/>
                      <w:bCs/>
                      <w:rtl/>
                    </w:rPr>
                  </w:pPr>
                  <w:r w:rsidRPr="00F52143">
                    <w:rPr>
                      <w:b/>
                      <w:bCs/>
                      <w:rtl/>
                    </w:rPr>
                    <w:t xml:space="preserve">גב' מיכל נמש, </w:t>
                  </w:r>
                  <w:r w:rsidR="00170A74" w:rsidRPr="00F52143">
                    <w:rPr>
                      <w:b/>
                      <w:bCs/>
                      <w:rtl/>
                    </w:rPr>
                    <w:t>מנהלת</w:t>
                  </w:r>
                  <w:r w:rsidRPr="00F52143">
                    <w:rPr>
                      <w:b/>
                      <w:bCs/>
                      <w:rtl/>
                    </w:rPr>
                    <w:t xml:space="preserve"> משאבי אנוש</w:t>
                  </w:r>
                </w:p>
                <w:p w:rsidR="00B050AF" w:rsidRPr="00F52143" w:rsidRDefault="00B050AF" w:rsidP="00BF4D96">
                  <w:pPr>
                    <w:spacing w:line="360" w:lineRule="auto"/>
                    <w:rPr>
                      <w:rtl/>
                    </w:rPr>
                  </w:pPr>
                </w:p>
                <w:p w:rsidR="00BF4D96" w:rsidRPr="00F52143" w:rsidRDefault="00D1668B" w:rsidP="003509B8">
                  <w:pPr>
                    <w:rPr>
                      <w:rtl/>
                    </w:rPr>
                  </w:pPr>
                  <w:r w:rsidRPr="00F52143">
                    <w:rPr>
                      <w:rtl/>
                    </w:rPr>
                    <w:t xml:space="preserve">עו"ד </w:t>
                  </w:r>
                  <w:proofErr w:type="spellStart"/>
                  <w:r w:rsidRPr="00F52143">
                    <w:rPr>
                      <w:rtl/>
                    </w:rPr>
                    <w:t>קורמן</w:t>
                  </w:r>
                  <w:proofErr w:type="spellEnd"/>
                  <w:r w:rsidR="00B050AF" w:rsidRPr="00F52143">
                    <w:rPr>
                      <w:rtl/>
                    </w:rPr>
                    <w:t xml:space="preserve"> עבר</w:t>
                  </w:r>
                  <w:r w:rsidRPr="00F52143">
                    <w:rPr>
                      <w:rtl/>
                    </w:rPr>
                    <w:t xml:space="preserve">ה </w:t>
                  </w:r>
                  <w:r w:rsidR="00B050AF" w:rsidRPr="00F52143">
                    <w:rPr>
                      <w:rtl/>
                    </w:rPr>
                    <w:t>בסמוך למינו</w:t>
                  </w:r>
                  <w:r w:rsidRPr="00F52143">
                    <w:rPr>
                      <w:rtl/>
                    </w:rPr>
                    <w:t>יה</w:t>
                  </w:r>
                  <w:r w:rsidR="00B050AF" w:rsidRPr="00F52143">
                    <w:rPr>
                      <w:rtl/>
                    </w:rPr>
                    <w:t xml:space="preserve"> השתלמות בהיקף של </w:t>
                  </w:r>
                  <w:r w:rsidRPr="00F52143">
                    <w:rPr>
                      <w:rtl/>
                    </w:rPr>
                    <w:t>3 ימים ולמעלה מ-2</w:t>
                  </w:r>
                  <w:r w:rsidR="00CE106C" w:rsidRPr="00F52143">
                    <w:rPr>
                      <w:rtl/>
                    </w:rPr>
                    <w:t>0</w:t>
                  </w:r>
                  <w:r w:rsidRPr="00F52143">
                    <w:rPr>
                      <w:rtl/>
                    </w:rPr>
                    <w:t xml:space="preserve"> שעות</w:t>
                  </w:r>
                  <w:r w:rsidR="00B050AF" w:rsidRPr="00F52143">
                    <w:rPr>
                      <w:rtl/>
                    </w:rPr>
                    <w:t xml:space="preserve"> </w:t>
                  </w:r>
                </w:p>
                <w:p w:rsidR="00BF4D96" w:rsidRPr="00F52143" w:rsidRDefault="00B050AF" w:rsidP="003509B8">
                  <w:pPr>
                    <w:rPr>
                      <w:rtl/>
                    </w:rPr>
                  </w:pPr>
                  <w:r w:rsidRPr="00F52143">
                    <w:rPr>
                      <w:rtl/>
                    </w:rPr>
                    <w:t>על ידי</w:t>
                  </w:r>
                  <w:r w:rsidR="00CE106C" w:rsidRPr="00F52143">
                    <w:rPr>
                      <w:rtl/>
                    </w:rPr>
                    <w:t xml:space="preserve"> </w:t>
                  </w:r>
                  <w:r w:rsidR="00D1668B" w:rsidRPr="00F52143">
                    <w:rPr>
                      <w:rtl/>
                    </w:rPr>
                    <w:t>מרכז סיוע לנפגעות ולנפגעי תקיפה מינית</w:t>
                  </w:r>
                  <w:r w:rsidR="00CE106C" w:rsidRPr="00F52143">
                    <w:rPr>
                      <w:rtl/>
                    </w:rPr>
                    <w:t>, כמו כן השתת</w:t>
                  </w:r>
                  <w:r w:rsidR="00DA4C91" w:rsidRPr="00F52143">
                    <w:rPr>
                      <w:rtl/>
                    </w:rPr>
                    <w:t xml:space="preserve">פה בימי עיון של </w:t>
                  </w:r>
                  <w:r w:rsidR="00CE106C" w:rsidRPr="00F52143">
                    <w:rPr>
                      <w:rtl/>
                    </w:rPr>
                    <w:t>מרכז</w:t>
                  </w:r>
                  <w:r w:rsidR="00DA4C91" w:rsidRPr="00F52143">
                    <w:rPr>
                      <w:rtl/>
                    </w:rPr>
                    <w:t xml:space="preserve"> הסיוע</w:t>
                  </w:r>
                  <w:r w:rsidR="00CE106C" w:rsidRPr="00F52143">
                    <w:rPr>
                      <w:rtl/>
                    </w:rPr>
                    <w:t xml:space="preserve"> ושל פורום </w:t>
                  </w:r>
                  <w:r w:rsidR="00CE106C" w:rsidRPr="00F52143">
                    <w:t>BSAFE</w:t>
                  </w:r>
                  <w:r w:rsidR="00CE106C" w:rsidRPr="00F52143">
                    <w:rPr>
                      <w:rtl/>
                    </w:rPr>
                    <w:t xml:space="preserve"> באוניברסיטת תל-אביב.</w:t>
                  </w:r>
                  <w:r w:rsidR="00BF4D96" w:rsidRPr="00F52143">
                    <w:rPr>
                      <w:rtl/>
                    </w:rPr>
                    <w:t xml:space="preserve"> </w:t>
                  </w:r>
                </w:p>
                <w:p w:rsidR="00BF4D96" w:rsidRPr="00F52143" w:rsidRDefault="00D1668B" w:rsidP="003509B8">
                  <w:pPr>
                    <w:rPr>
                      <w:rtl/>
                    </w:rPr>
                  </w:pPr>
                  <w:r w:rsidRPr="00F52143">
                    <w:rPr>
                      <w:rtl/>
                    </w:rPr>
                    <w:t>ג</w:t>
                  </w:r>
                  <w:r w:rsidR="00DA4C91" w:rsidRPr="00F52143">
                    <w:rPr>
                      <w:rtl/>
                    </w:rPr>
                    <w:t xml:space="preserve">ב' מיכל נמש עברה השתלמות של פורום </w:t>
                  </w:r>
                  <w:r w:rsidR="00DA4C91" w:rsidRPr="00F52143">
                    <w:t>BSAFE</w:t>
                  </w:r>
                </w:p>
                <w:p w:rsidR="003509B8" w:rsidRPr="00F52143" w:rsidRDefault="003509B8" w:rsidP="00D1668B">
                  <w:pPr>
                    <w:pStyle w:val="xmsonormal"/>
                    <w:shd w:val="clear" w:color="auto" w:fill="FFFFFF"/>
                    <w:bidi/>
                    <w:spacing w:before="0" w:beforeAutospacing="0" w:after="0" w:afterAutospacing="0" w:line="253" w:lineRule="atLeast"/>
                    <w:jc w:val="both"/>
                    <w:rPr>
                      <w:rtl/>
                    </w:rPr>
                  </w:pPr>
                </w:p>
                <w:p w:rsidR="00D1668B" w:rsidRPr="00F52143" w:rsidRDefault="00BF4D96" w:rsidP="003509B8">
                  <w:pPr>
                    <w:pStyle w:val="xmsonormal"/>
                    <w:shd w:val="clear" w:color="auto" w:fill="FFFFFF"/>
                    <w:bidi/>
                    <w:spacing w:before="0" w:beforeAutospacing="0" w:after="0" w:afterAutospacing="0" w:line="253" w:lineRule="atLeast"/>
                    <w:jc w:val="both"/>
                    <w:rPr>
                      <w:color w:val="000000"/>
                      <w:rtl/>
                    </w:rPr>
                  </w:pPr>
                  <w:r w:rsidRPr="00F52143">
                    <w:rPr>
                      <w:rtl/>
                    </w:rPr>
                    <w:t xml:space="preserve">פירוט עיקרי </w:t>
                  </w:r>
                  <w:r w:rsidR="00B050AF" w:rsidRPr="00F52143">
                    <w:rPr>
                      <w:rtl/>
                    </w:rPr>
                    <w:t>ההשתלמות</w:t>
                  </w:r>
                </w:p>
                <w:p w:rsidR="00D1668B" w:rsidRPr="00F52143" w:rsidRDefault="00D1668B" w:rsidP="00B90F87">
                  <w:pPr>
                    <w:pStyle w:val="xmsonormal"/>
                    <w:shd w:val="clear" w:color="auto" w:fill="FFFFFF"/>
                    <w:bidi/>
                    <w:spacing w:before="0" w:beforeAutospacing="0" w:after="0" w:afterAutospacing="0" w:line="253" w:lineRule="atLeast"/>
                    <w:jc w:val="both"/>
                    <w:rPr>
                      <w:color w:val="212121"/>
                      <w:rtl/>
                    </w:rPr>
                  </w:pPr>
                  <w:r w:rsidRPr="00F52143">
                    <w:rPr>
                      <w:color w:val="000000"/>
                      <w:rtl/>
                    </w:rPr>
                    <w:t>למידת החוק למניעת הטרדה מינית ואחריות הארגון בהתאם לחוק</w:t>
                  </w:r>
                  <w:r w:rsidR="00B90F87" w:rsidRPr="00F52143">
                    <w:rPr>
                      <w:color w:val="000000"/>
                      <w:rtl/>
                    </w:rPr>
                    <w:t xml:space="preserve">, </w:t>
                  </w:r>
                  <w:r w:rsidRPr="00F52143">
                    <w:rPr>
                      <w:color w:val="000000"/>
                      <w:rtl/>
                    </w:rPr>
                    <w:t>תפקיד הממונה בארגון</w:t>
                  </w:r>
                  <w:r w:rsidR="00B90F87" w:rsidRPr="00F52143">
                    <w:rPr>
                      <w:color w:val="212121"/>
                      <w:rtl/>
                    </w:rPr>
                    <w:t xml:space="preserve">, </w:t>
                  </w:r>
                  <w:r w:rsidRPr="00F52143">
                    <w:rPr>
                      <w:color w:val="000000"/>
                      <w:rtl/>
                    </w:rPr>
                    <w:t>יצירת סביבת עבודה בטוחה ונקייה מהטרדות מיניות</w:t>
                  </w:r>
                  <w:r w:rsidR="00B90F87" w:rsidRPr="00F52143">
                    <w:rPr>
                      <w:color w:val="000000"/>
                      <w:rtl/>
                    </w:rPr>
                    <w:t xml:space="preserve">, </w:t>
                  </w:r>
                  <w:r w:rsidRPr="00F52143">
                    <w:rPr>
                      <w:rStyle w:val="apple-converted-space"/>
                      <w:color w:val="000000"/>
                      <w:rtl/>
                    </w:rPr>
                    <w:t> </w:t>
                  </w:r>
                  <w:r w:rsidRPr="00F52143">
                    <w:rPr>
                      <w:color w:val="000000"/>
                      <w:rtl/>
                    </w:rPr>
                    <w:t xml:space="preserve">יחסי מרות </w:t>
                  </w:r>
                  <w:proofErr w:type="spellStart"/>
                  <w:r w:rsidRPr="00F52143">
                    <w:rPr>
                      <w:color w:val="000000"/>
                      <w:rtl/>
                    </w:rPr>
                    <w:t>ומורכבויות</w:t>
                  </w:r>
                  <w:proofErr w:type="spellEnd"/>
                  <w:r w:rsidRPr="00F52143">
                    <w:rPr>
                      <w:color w:val="000000"/>
                      <w:rtl/>
                    </w:rPr>
                    <w:t xml:space="preserve"> ניהוליות בטיפול בהטרדות מיניות</w:t>
                  </w:r>
                  <w:r w:rsidR="00B90F87" w:rsidRPr="00F52143">
                    <w:rPr>
                      <w:color w:val="000000"/>
                      <w:rtl/>
                    </w:rPr>
                    <w:t xml:space="preserve">, </w:t>
                  </w:r>
                  <w:r w:rsidRPr="00F52143">
                    <w:rPr>
                      <w:rStyle w:val="apple-converted-space"/>
                      <w:color w:val="000000"/>
                      <w:rtl/>
                    </w:rPr>
                    <w:t> </w:t>
                  </w:r>
                  <w:r w:rsidRPr="00F52143">
                    <w:rPr>
                      <w:color w:val="000000"/>
                      <w:rtl/>
                    </w:rPr>
                    <w:t>הכרת תגובות נפגע/ת ודרכי טיפול במקום העבודה</w:t>
                  </w:r>
                  <w:r w:rsidR="00B90F87" w:rsidRPr="00F52143">
                    <w:rPr>
                      <w:color w:val="212121"/>
                      <w:rtl/>
                    </w:rPr>
                    <w:t xml:space="preserve">, </w:t>
                  </w:r>
                  <w:r w:rsidRPr="00F52143">
                    <w:rPr>
                      <w:color w:val="000000"/>
                      <w:rtl/>
                    </w:rPr>
                    <w:t>ניתוח מקרי בוחן וסימולציות</w:t>
                  </w:r>
                  <w:r w:rsidR="00B90F87" w:rsidRPr="00F52143">
                    <w:rPr>
                      <w:color w:val="000000"/>
                      <w:rtl/>
                    </w:rPr>
                    <w:t xml:space="preserve">, </w:t>
                  </w:r>
                  <w:r w:rsidRPr="00F52143">
                    <w:rPr>
                      <w:color w:val="000000"/>
                      <w:rtl/>
                    </w:rPr>
                    <w:t>למידת כלי</w:t>
                  </w:r>
                  <w:r w:rsidR="00CE106C" w:rsidRPr="00F52143">
                    <w:rPr>
                      <w:color w:val="000000"/>
                      <w:rtl/>
                    </w:rPr>
                    <w:t>ם</w:t>
                  </w:r>
                  <w:r w:rsidRPr="00F52143">
                    <w:rPr>
                      <w:color w:val="000000"/>
                      <w:rtl/>
                    </w:rPr>
                    <w:t xml:space="preserve"> ייחודי</w:t>
                  </w:r>
                  <w:r w:rsidR="00CE106C" w:rsidRPr="00F52143">
                    <w:rPr>
                      <w:color w:val="000000"/>
                      <w:rtl/>
                    </w:rPr>
                    <w:t>ם</w:t>
                  </w:r>
                  <w:r w:rsidRPr="00F52143">
                    <w:rPr>
                      <w:color w:val="000000"/>
                      <w:rtl/>
                    </w:rPr>
                    <w:t xml:space="preserve"> לביצוע תחקיר ותשאול ופיתוח מיומנויות חקירה ובירור</w:t>
                  </w:r>
                  <w:r w:rsidR="00B90F87" w:rsidRPr="00F52143">
                    <w:rPr>
                      <w:color w:val="000000"/>
                      <w:rtl/>
                    </w:rPr>
                    <w:t xml:space="preserve">, </w:t>
                  </w:r>
                  <w:r w:rsidRPr="00F52143">
                    <w:rPr>
                      <w:rStyle w:val="apple-converted-space"/>
                      <w:color w:val="000000"/>
                      <w:rtl/>
                    </w:rPr>
                    <w:t> </w:t>
                  </w:r>
                  <w:r w:rsidRPr="00F52143">
                    <w:rPr>
                      <w:color w:val="000000"/>
                      <w:rtl/>
                    </w:rPr>
                    <w:t>פיתוח מיומנויות סיוע והקשבה</w:t>
                  </w:r>
                  <w:r w:rsidR="00B90F87" w:rsidRPr="00F52143">
                    <w:rPr>
                      <w:color w:val="212121"/>
                      <w:rtl/>
                    </w:rPr>
                    <w:t>.</w:t>
                  </w:r>
                </w:p>
                <w:p w:rsidR="00B050AF" w:rsidRPr="00B90F87" w:rsidRDefault="00B050AF" w:rsidP="00D1668B">
                  <w:pPr>
                    <w:spacing w:line="360" w:lineRule="auto"/>
                    <w:rPr>
                      <w:rFonts w:cs="David"/>
                      <w:sz w:val="22"/>
                      <w:szCs w:val="22"/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F52143">
        <w:rPr>
          <w:b/>
          <w:bCs/>
          <w:u w:val="single"/>
          <w:rtl/>
        </w:rPr>
        <w:t>פרטים כללים:</w:t>
      </w:r>
    </w:p>
    <w:p w:rsidR="00B050AF" w:rsidRPr="00F52143" w:rsidRDefault="00B050AF" w:rsidP="00971BEF">
      <w:pPr>
        <w:spacing w:line="360" w:lineRule="auto"/>
        <w:jc w:val="center"/>
        <w:rPr>
          <w:b/>
          <w:bCs/>
          <w:u w:val="single"/>
          <w:rtl/>
        </w:rPr>
      </w:pPr>
    </w:p>
    <w:p w:rsidR="004C04E2" w:rsidRPr="00F52143" w:rsidRDefault="004C04E2" w:rsidP="00971BEF">
      <w:pPr>
        <w:jc w:val="center"/>
        <w:rPr>
          <w:rtl/>
        </w:rPr>
      </w:pPr>
    </w:p>
    <w:p w:rsidR="004C04E2" w:rsidRPr="00F52143" w:rsidRDefault="000D0D94" w:rsidP="00971BEF">
      <w:pPr>
        <w:jc w:val="center"/>
        <w:rPr>
          <w:b/>
          <w:bCs/>
          <w:rtl/>
        </w:rPr>
      </w:pPr>
      <w:r w:rsidRPr="00F52143">
        <w:rPr>
          <w:b/>
          <w:bCs/>
          <w:u w:val="single"/>
          <w:rtl/>
        </w:rPr>
        <w:t xml:space="preserve">פעילויות </w:t>
      </w:r>
      <w:r w:rsidR="004C04E2" w:rsidRPr="00F52143">
        <w:rPr>
          <w:b/>
          <w:bCs/>
          <w:u w:val="single"/>
          <w:rtl/>
        </w:rPr>
        <w:t>הדרכה והסברה</w:t>
      </w:r>
      <w:r w:rsidR="002A20DC" w:rsidRPr="00F52143">
        <w:rPr>
          <w:b/>
          <w:bCs/>
          <w:u w:val="single"/>
          <w:rtl/>
        </w:rPr>
        <w:t xml:space="preserve"> שנקט המוסד </w:t>
      </w:r>
      <w:r w:rsidR="004C04E2" w:rsidRPr="00F52143">
        <w:rPr>
          <w:b/>
          <w:bCs/>
          <w:u w:val="single"/>
          <w:rtl/>
        </w:rPr>
        <w:t>שעניינן</w:t>
      </w:r>
      <w:r w:rsidR="002A20DC" w:rsidRPr="00F52143">
        <w:rPr>
          <w:b/>
          <w:bCs/>
          <w:u w:val="single"/>
          <w:rtl/>
        </w:rPr>
        <w:t xml:space="preserve"> </w:t>
      </w:r>
      <w:r w:rsidR="004C04E2" w:rsidRPr="00F52143">
        <w:rPr>
          <w:b/>
          <w:bCs/>
          <w:u w:val="single"/>
          <w:rtl/>
        </w:rPr>
        <w:t>הטרדה מינית</w:t>
      </w:r>
      <w:r w:rsidR="00C86D06" w:rsidRPr="00F52143">
        <w:rPr>
          <w:b/>
          <w:bCs/>
          <w:u w:val="single"/>
          <w:rtl/>
        </w:rPr>
        <w:t xml:space="preserve"> והתנכלות</w:t>
      </w:r>
      <w:r w:rsidR="002A20DC" w:rsidRPr="00F52143">
        <w:rPr>
          <w:b/>
          <w:bCs/>
          <w:u w:val="single"/>
          <w:rtl/>
        </w:rPr>
        <w:t>:</w:t>
      </w:r>
    </w:p>
    <w:p w:rsidR="002A20DC" w:rsidRPr="00F52143" w:rsidRDefault="002A20DC" w:rsidP="00971BEF">
      <w:pPr>
        <w:jc w:val="center"/>
        <w:rPr>
          <w:rtl/>
        </w:rPr>
      </w:pPr>
      <w:r w:rsidRPr="00F52143">
        <w:rPr>
          <w:noProof/>
        </w:rPr>
        <w:pict>
          <v:shape id="_x0000_s1028" type="#_x0000_t202" style="position:absolute;left:0;text-align:left;margin-left:0;margin-top:27.35pt;width:410.6pt;height:417.4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30651B" w:rsidRPr="00F52143" w:rsidRDefault="00C17833" w:rsidP="0030651B">
                  <w:pPr>
                    <w:rPr>
                      <w:rtl/>
                    </w:rPr>
                  </w:pPr>
                  <w:r w:rsidRPr="00F52143">
                    <w:rPr>
                      <w:rtl/>
                    </w:rPr>
                    <w:t xml:space="preserve">פירוט </w:t>
                  </w:r>
                  <w:r w:rsidR="002A20DC" w:rsidRPr="00F52143">
                    <w:rPr>
                      <w:rtl/>
                    </w:rPr>
                    <w:t xml:space="preserve">פעולות הדרכה והסברה </w:t>
                  </w:r>
                  <w:r w:rsidR="00C86D06" w:rsidRPr="00F52143">
                    <w:rPr>
                      <w:rtl/>
                    </w:rPr>
                    <w:t xml:space="preserve">שהועברו </w:t>
                  </w:r>
                  <w:r w:rsidR="002A20DC" w:rsidRPr="00F52143">
                    <w:rPr>
                      <w:rtl/>
                    </w:rPr>
                    <w:t>לסגל המוסד (מנהלי ואקדמי)</w:t>
                  </w:r>
                  <w:r w:rsidR="00C86D06" w:rsidRPr="00F52143">
                    <w:rPr>
                      <w:rtl/>
                    </w:rPr>
                    <w:t xml:space="preserve"> ותדירותן</w:t>
                  </w:r>
                  <w:r w:rsidR="002A20DC" w:rsidRPr="00F52143">
                    <w:rPr>
                      <w:rtl/>
                    </w:rPr>
                    <w:t>:</w:t>
                  </w:r>
                </w:p>
                <w:p w:rsidR="002A20DC" w:rsidRPr="00F52143" w:rsidRDefault="00C17833" w:rsidP="0030651B">
                  <w:pPr>
                    <w:rPr>
                      <w:rtl/>
                    </w:rPr>
                  </w:pPr>
                  <w:r w:rsidRPr="00F52143">
                    <w:rPr>
                      <w:rtl/>
                    </w:rPr>
                    <w:t xml:space="preserve"> </w:t>
                  </w:r>
                </w:p>
                <w:p w:rsidR="00C17833" w:rsidRPr="00F52143" w:rsidRDefault="0038636D" w:rsidP="002A20DC">
                  <w:pPr>
                    <w:rPr>
                      <w:rtl/>
                    </w:rPr>
                  </w:pPr>
                  <w:r w:rsidRPr="00F52143">
                    <w:rPr>
                      <w:rtl/>
                    </w:rPr>
                    <w:t xml:space="preserve">במסלול האקדמי המכללה למנהל קיימות שתי לומדות בנושא "מניעת הטרדה מינית". האחת </w:t>
                  </w:r>
                  <w:r w:rsidR="00F32EB0" w:rsidRPr="00F52143">
                    <w:rPr>
                      <w:rtl/>
                    </w:rPr>
                    <w:t>מיועדת לסטודנטים והשנייה מיועדת לסגל (אקדמי ומנהלי).</w:t>
                  </w:r>
                </w:p>
                <w:p w:rsidR="00C17833" w:rsidRPr="00F52143" w:rsidRDefault="00F32EB0" w:rsidP="002A20DC">
                  <w:pPr>
                    <w:rPr>
                      <w:rtl/>
                    </w:rPr>
                  </w:pPr>
                  <w:r w:rsidRPr="00F52143">
                    <w:rPr>
                      <w:rtl/>
                    </w:rPr>
                    <w:t>הלומדות הן ייעודיות ולנושא מניעת הטרדה מינית ופותחו על ידי המכללה במיוחד למטרות הסברה, הדרכה והטמעה, תוך שהן מותאמות לסטודנטים ולסגל בהתאמה.</w:t>
                  </w:r>
                </w:p>
                <w:p w:rsidR="00FB09E8" w:rsidRPr="00F52143" w:rsidRDefault="00FB09E8" w:rsidP="002A20DC">
                  <w:pPr>
                    <w:rPr>
                      <w:rtl/>
                    </w:rPr>
                  </w:pPr>
                  <w:r w:rsidRPr="00F52143">
                    <w:rPr>
                      <w:rtl/>
                    </w:rPr>
                    <w:t>כמו כן, פרטי הממונות מופיעים בדף מיוחד באתר המכללה וכן בפוסטרים המפוזרים ברחבי הקמפוס.</w:t>
                  </w:r>
                </w:p>
                <w:p w:rsidR="00F32EB0" w:rsidRPr="00F52143" w:rsidRDefault="00F32EB0" w:rsidP="002A20DC">
                  <w:pPr>
                    <w:rPr>
                      <w:rtl/>
                    </w:rPr>
                  </w:pPr>
                </w:p>
                <w:p w:rsidR="00F32EB0" w:rsidRPr="00F52143" w:rsidRDefault="00F32EB0" w:rsidP="002A20DC">
                  <w:pPr>
                    <w:rPr>
                      <w:rtl/>
                    </w:rPr>
                  </w:pPr>
                  <w:r w:rsidRPr="00F52143">
                    <w:rPr>
                      <w:rtl/>
                    </w:rPr>
                    <w:t xml:space="preserve">מדי שנה נשלח מייל לחברי הסגל (אקדמי ומנהלי) ובו קישור ללומדה והנחיות לביצועה. על חברי הסגל חלה חובה לבצע את </w:t>
                  </w:r>
                  <w:proofErr w:type="spellStart"/>
                  <w:r w:rsidRPr="00F52143">
                    <w:rPr>
                      <w:rtl/>
                    </w:rPr>
                    <w:t>הלומדה</w:t>
                  </w:r>
                  <w:proofErr w:type="spellEnd"/>
                  <w:r w:rsidRPr="00F52143">
                    <w:rPr>
                      <w:rtl/>
                    </w:rPr>
                    <w:t xml:space="preserve"> מדי שנה</w:t>
                  </w:r>
                  <w:r w:rsidR="00FB09E8" w:rsidRPr="00F52143">
                    <w:rPr>
                      <w:rtl/>
                    </w:rPr>
                    <w:t>. אגף משאבי אנוש שולח תזכורות לחברי הסגל ועוקב אחר ביצוע.</w:t>
                  </w:r>
                </w:p>
                <w:p w:rsidR="00C17833" w:rsidRPr="00F52143" w:rsidRDefault="00C17833" w:rsidP="002A20DC">
                  <w:pPr>
                    <w:rPr>
                      <w:rtl/>
                    </w:rPr>
                  </w:pPr>
                </w:p>
                <w:p w:rsidR="0030651B" w:rsidRPr="00F52143" w:rsidRDefault="00C17833" w:rsidP="00DA4C91">
                  <w:pPr>
                    <w:rPr>
                      <w:rtl/>
                    </w:rPr>
                  </w:pPr>
                  <w:r w:rsidRPr="00F52143">
                    <w:rPr>
                      <w:rtl/>
                    </w:rPr>
                    <w:t xml:space="preserve">פירוט פעולות הדרכה והסברה </w:t>
                  </w:r>
                  <w:r w:rsidR="00C86D06" w:rsidRPr="00F52143">
                    <w:rPr>
                      <w:rtl/>
                    </w:rPr>
                    <w:t xml:space="preserve">שהועברו </w:t>
                  </w:r>
                  <w:r w:rsidR="002A20DC" w:rsidRPr="00F52143">
                    <w:rPr>
                      <w:rtl/>
                    </w:rPr>
                    <w:t>לסטודנטים</w:t>
                  </w:r>
                  <w:r w:rsidR="00C86D06" w:rsidRPr="00F52143">
                    <w:rPr>
                      <w:rtl/>
                    </w:rPr>
                    <w:t xml:space="preserve"> </w:t>
                  </w:r>
                  <w:r w:rsidR="00BB04C0" w:rsidRPr="00F52143">
                    <w:rPr>
                      <w:rtl/>
                    </w:rPr>
                    <w:t xml:space="preserve">ולתלמידים </w:t>
                  </w:r>
                  <w:r w:rsidR="00C86D06" w:rsidRPr="00F52143">
                    <w:rPr>
                      <w:rtl/>
                    </w:rPr>
                    <w:t>ותדירותן</w:t>
                  </w:r>
                  <w:r w:rsidRPr="00F52143">
                    <w:rPr>
                      <w:rtl/>
                    </w:rPr>
                    <w:t>:</w:t>
                  </w:r>
                </w:p>
                <w:p w:rsidR="0030651B" w:rsidRPr="00F52143" w:rsidRDefault="0030651B" w:rsidP="0030651B">
                  <w:pPr>
                    <w:rPr>
                      <w:rtl/>
                    </w:rPr>
                  </w:pPr>
                </w:p>
                <w:p w:rsidR="002A20DC" w:rsidRPr="00F52143" w:rsidRDefault="00F32EB0" w:rsidP="0030651B">
                  <w:pPr>
                    <w:rPr>
                      <w:rtl/>
                    </w:rPr>
                  </w:pPr>
                  <w:r w:rsidRPr="00F52143">
                    <w:rPr>
                      <w:rtl/>
                    </w:rPr>
                    <w:t xml:space="preserve">בהמשך למפורט בסעיף הקודם, </w:t>
                  </w:r>
                  <w:proofErr w:type="spellStart"/>
                  <w:r w:rsidRPr="00F52143">
                    <w:rPr>
                      <w:rtl/>
                    </w:rPr>
                    <w:t>הלומדה</w:t>
                  </w:r>
                  <w:proofErr w:type="spellEnd"/>
                  <w:r w:rsidRPr="00F52143">
                    <w:rPr>
                      <w:rtl/>
                    </w:rPr>
                    <w:t xml:space="preserve"> שמיועדת לציבור הסטודנטים ממוקמת בסביבת </w:t>
                  </w:r>
                  <w:r w:rsidR="006F7A8B">
                    <w:rPr>
                      <w:rtl/>
                    </w:rPr>
                    <w:br/>
                  </w:r>
                  <w:r w:rsidRPr="00F52143">
                    <w:rPr>
                      <w:rtl/>
                    </w:rPr>
                    <w:t xml:space="preserve">ה- </w:t>
                  </w:r>
                  <w:proofErr w:type="spellStart"/>
                  <w:r w:rsidRPr="00F52143">
                    <w:t>moodle</w:t>
                  </w:r>
                  <w:proofErr w:type="spellEnd"/>
                  <w:r w:rsidRPr="00F52143">
                    <w:rPr>
                      <w:rtl/>
                    </w:rPr>
                    <w:t xml:space="preserve"> וחלה עליה חובת ביצוע מדי שנה.</w:t>
                  </w:r>
                </w:p>
                <w:p w:rsidR="002A20DC" w:rsidRPr="00F52143" w:rsidRDefault="002A20DC" w:rsidP="002A20DC">
                  <w:pPr>
                    <w:rPr>
                      <w:rtl/>
                    </w:rPr>
                  </w:pPr>
                </w:p>
                <w:p w:rsidR="002A20DC" w:rsidRPr="00F52143" w:rsidRDefault="002A20DC" w:rsidP="002A20DC">
                  <w:pPr>
                    <w:rPr>
                      <w:rtl/>
                    </w:rPr>
                  </w:pPr>
                </w:p>
                <w:p w:rsidR="00BB04C0" w:rsidRPr="00F52143" w:rsidRDefault="00C86D06" w:rsidP="00BB04C0">
                  <w:pPr>
                    <w:jc w:val="both"/>
                    <w:rPr>
                      <w:rtl/>
                    </w:rPr>
                  </w:pPr>
                  <w:r w:rsidRPr="00F52143">
                    <w:rPr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 w:rsidRPr="00F52143">
                    <w:rPr>
                      <w:rtl/>
                    </w:rPr>
                    <w:t>,</w:t>
                  </w:r>
                  <w:r w:rsidRPr="00F52143">
                    <w:rPr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B90F87" w:rsidRPr="00F52143" w:rsidRDefault="00B90F87" w:rsidP="00BB04C0">
                  <w:pPr>
                    <w:jc w:val="both"/>
                    <w:rPr>
                      <w:rtl/>
                    </w:rPr>
                  </w:pPr>
                </w:p>
                <w:p w:rsidR="002A20DC" w:rsidRPr="00F52143" w:rsidRDefault="00F32EB0" w:rsidP="00BB04C0">
                  <w:pPr>
                    <w:jc w:val="both"/>
                    <w:rPr>
                      <w:rtl/>
                    </w:rPr>
                  </w:pPr>
                  <w:r w:rsidRPr="00F52143">
                    <w:rPr>
                      <w:rtl/>
                    </w:rPr>
                    <w:t>ל</w:t>
                  </w:r>
                  <w:r w:rsidR="00B90F87" w:rsidRPr="00F52143">
                    <w:rPr>
                      <w:rtl/>
                    </w:rPr>
                    <w:t>עובדים חדשים</w:t>
                  </w:r>
                  <w:r w:rsidRPr="00F52143">
                    <w:rPr>
                      <w:rtl/>
                    </w:rPr>
                    <w:t xml:space="preserve"> במסלול האקדמי המכללה למנהל נערכים ימי אוריינטציה במסגרתם מתקיים מפגש עם הממונה על תחום מניעת הטרדה מינית במכללה והם מופנים</w:t>
                  </w:r>
                  <w:r w:rsidR="00B90F87" w:rsidRPr="00F52143">
                    <w:rPr>
                      <w:rtl/>
                    </w:rPr>
                    <w:t xml:space="preserve"> ללומדה.</w:t>
                  </w:r>
                </w:p>
                <w:p w:rsidR="00971BEF" w:rsidRPr="00F52143" w:rsidRDefault="00971BEF" w:rsidP="00BB04C0">
                  <w:pPr>
                    <w:jc w:val="both"/>
                    <w:rPr>
                      <w:rtl/>
                    </w:rPr>
                  </w:pPr>
                </w:p>
                <w:p w:rsidR="00B90F87" w:rsidRPr="00F52143" w:rsidRDefault="00B90F87" w:rsidP="00F32EB0">
                  <w:pPr>
                    <w:jc w:val="both"/>
                    <w:rPr>
                      <w:rtl/>
                    </w:rPr>
                  </w:pPr>
                  <w:r w:rsidRPr="00F52143">
                    <w:rPr>
                      <w:rtl/>
                    </w:rPr>
                    <w:t>סטודנטים חדשים</w:t>
                  </w:r>
                  <w:r w:rsidR="00F32EB0" w:rsidRPr="00F52143">
                    <w:rPr>
                      <w:rtl/>
                    </w:rPr>
                    <w:t xml:space="preserve"> במכללה מופנים ללומדה בימי האוריינטציה ובאמצעות </w:t>
                  </w:r>
                  <w:proofErr w:type="spellStart"/>
                  <w:r w:rsidRPr="00F52143">
                    <w:rPr>
                      <w:rtl/>
                    </w:rPr>
                    <w:t>המנטורים</w:t>
                  </w:r>
                  <w:proofErr w:type="spellEnd"/>
                  <w:r w:rsidR="00170A74" w:rsidRPr="00F52143">
                    <w:rPr>
                      <w:rtl/>
                    </w:rPr>
                    <w:t xml:space="preserve"> </w:t>
                  </w:r>
                  <w:r w:rsidR="00F32EB0" w:rsidRPr="00F52143">
                    <w:rPr>
                      <w:rtl/>
                    </w:rPr>
                    <w:t xml:space="preserve">שמצוותים להם עם תחילת לימודיהם במכללה. </w:t>
                  </w:r>
                  <w:r w:rsidRPr="00F52143">
                    <w:rPr>
                      <w:rtl/>
                    </w:rPr>
                    <w:t>לומד</w:t>
                  </w:r>
                  <w:r w:rsidR="00F32EB0" w:rsidRPr="00F52143">
                    <w:rPr>
                      <w:rtl/>
                    </w:rPr>
                    <w:t>ת הסטודנטים</w:t>
                  </w:r>
                  <w:r w:rsidRPr="00F52143">
                    <w:rPr>
                      <w:rtl/>
                    </w:rPr>
                    <w:t xml:space="preserve"> </w:t>
                  </w:r>
                  <w:r w:rsidR="00F32EB0" w:rsidRPr="00F52143">
                    <w:rPr>
                      <w:rtl/>
                    </w:rPr>
                    <w:t xml:space="preserve">ממוקמת בסביבת ה- </w:t>
                  </w:r>
                  <w:proofErr w:type="spellStart"/>
                  <w:r w:rsidR="00F32EB0" w:rsidRPr="00F52143">
                    <w:t>moodle</w:t>
                  </w:r>
                  <w:proofErr w:type="spellEnd"/>
                  <w:r w:rsidR="00F32EB0" w:rsidRPr="00F52143">
                    <w:rPr>
                      <w:rtl/>
                    </w:rPr>
                    <w:t>.</w:t>
                  </w:r>
                </w:p>
                <w:p w:rsidR="00F32EB0" w:rsidRPr="00F52143" w:rsidRDefault="00F32EB0" w:rsidP="003509B8">
                  <w:pPr>
                    <w:jc w:val="both"/>
                    <w:rPr>
                      <w:rtl/>
                    </w:rPr>
                  </w:pPr>
                </w:p>
                <w:p w:rsidR="002A20DC" w:rsidRDefault="002A20DC" w:rsidP="00FB09E8">
                  <w:pPr>
                    <w:jc w:val="both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2A20DC" w:rsidRPr="00F52143" w:rsidRDefault="002A20DC" w:rsidP="00971BEF">
      <w:pPr>
        <w:jc w:val="center"/>
        <w:rPr>
          <w:rtl/>
        </w:rPr>
      </w:pPr>
    </w:p>
    <w:p w:rsidR="002A20DC" w:rsidRPr="00F52143" w:rsidRDefault="002A20DC" w:rsidP="00971BEF">
      <w:pPr>
        <w:jc w:val="center"/>
        <w:rPr>
          <w:rtl/>
        </w:rPr>
      </w:pPr>
    </w:p>
    <w:p w:rsidR="00212A96" w:rsidRPr="00F52143" w:rsidRDefault="00212A96" w:rsidP="00971BEF">
      <w:pPr>
        <w:jc w:val="center"/>
        <w:rPr>
          <w:b/>
          <w:bCs/>
          <w:u w:val="single"/>
          <w:rtl/>
        </w:rPr>
      </w:pPr>
      <w:r w:rsidRPr="00F52143">
        <w:rPr>
          <w:b/>
          <w:bCs/>
          <w:u w:val="single"/>
          <w:rtl/>
        </w:rPr>
        <w:t>תלונות על הטרדה מינית</w:t>
      </w:r>
      <w:r w:rsidR="0018031E" w:rsidRPr="00F52143">
        <w:rPr>
          <w:b/>
          <w:bCs/>
          <w:u w:val="single"/>
          <w:rtl/>
        </w:rPr>
        <w:t xml:space="preserve"> – פירוט ואופן הטיפול:</w:t>
      </w:r>
    </w:p>
    <w:p w:rsidR="00212A96" w:rsidRPr="00F52143" w:rsidRDefault="00BC362C" w:rsidP="00971BEF">
      <w:pPr>
        <w:jc w:val="center"/>
        <w:rPr>
          <w:rtl/>
        </w:rPr>
      </w:pPr>
      <w:r w:rsidRPr="00F52143"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Pr="00F52143" w:rsidRDefault="00BC362C" w:rsidP="00B90F87">
                  <w:pPr>
                    <w:spacing w:line="360" w:lineRule="auto"/>
                    <w:rPr>
                      <w:rtl/>
                    </w:rPr>
                  </w:pPr>
                  <w:r w:rsidRPr="00F52143">
                    <w:rPr>
                      <w:rtl/>
                    </w:rPr>
                    <w:t>מספר הפניות לאחראי בעניין הטרדה מ</w:t>
                  </w:r>
                  <w:r w:rsidR="00C26F44" w:rsidRPr="00F52143">
                    <w:rPr>
                      <w:rtl/>
                    </w:rPr>
                    <w:t>י</w:t>
                  </w:r>
                  <w:r w:rsidRPr="00F52143">
                    <w:rPr>
                      <w:rtl/>
                    </w:rPr>
                    <w:t>נית:</w:t>
                  </w:r>
                  <w:r w:rsidR="003509B8" w:rsidRPr="00F52143">
                    <w:rPr>
                      <w:rtl/>
                    </w:rPr>
                    <w:t>1</w:t>
                  </w:r>
                </w:p>
                <w:p w:rsidR="00BC362C" w:rsidRPr="00F52143" w:rsidRDefault="00BC362C" w:rsidP="00D13A6E">
                  <w:pPr>
                    <w:spacing w:line="360" w:lineRule="auto"/>
                    <w:rPr>
                      <w:rtl/>
                    </w:rPr>
                  </w:pPr>
                  <w:r w:rsidRPr="00F52143">
                    <w:rPr>
                      <w:rtl/>
                    </w:rPr>
                    <w:t>מספר שמועות</w:t>
                  </w:r>
                  <w:r w:rsidR="00BB04C0" w:rsidRPr="00F52143">
                    <w:rPr>
                      <w:rtl/>
                    </w:rPr>
                    <w:t>,</w:t>
                  </w:r>
                  <w:r w:rsidRPr="00F52143">
                    <w:rPr>
                      <w:rtl/>
                    </w:rPr>
                    <w:t xml:space="preserve"> </w:t>
                  </w:r>
                  <w:r w:rsidR="00DA41CA" w:rsidRPr="00F52143">
                    <w:rPr>
                      <w:rtl/>
                    </w:rPr>
                    <w:t xml:space="preserve">פניות </w:t>
                  </w:r>
                  <w:r w:rsidRPr="00F52143">
                    <w:rPr>
                      <w:rtl/>
                    </w:rPr>
                    <w:t>ותלונות אנונימיות שהגיעו לאחראי:</w:t>
                  </w:r>
                  <w:r w:rsidR="00DA41CA" w:rsidRPr="00F52143">
                    <w:rPr>
                      <w:rtl/>
                    </w:rPr>
                    <w:t xml:space="preserve"> </w:t>
                  </w:r>
                  <w:r w:rsidR="00D13A6E" w:rsidRPr="00F52143">
                    <w:rPr>
                      <w:rtl/>
                    </w:rPr>
                    <w:t>0</w:t>
                  </w:r>
                </w:p>
                <w:p w:rsidR="00BC362C" w:rsidRPr="00F52143" w:rsidRDefault="00BC362C" w:rsidP="00D13A6E">
                  <w:pPr>
                    <w:spacing w:line="360" w:lineRule="auto"/>
                    <w:rPr>
                      <w:rtl/>
                    </w:rPr>
                  </w:pPr>
                  <w:r w:rsidRPr="00F52143">
                    <w:rPr>
                      <w:rtl/>
                    </w:rPr>
                    <w:t xml:space="preserve">מספר התלונות שהוגשו לאחראי: </w:t>
                  </w:r>
                  <w:r w:rsidR="003509B8" w:rsidRPr="00F52143">
                    <w:rPr>
                      <w:rtl/>
                    </w:rPr>
                    <w:t>1</w:t>
                  </w:r>
                  <w:r w:rsidR="0030651B" w:rsidRPr="00F52143">
                    <w:rPr>
                      <w:rtl/>
                    </w:rPr>
                    <w:t xml:space="preserve"> </w:t>
                  </w:r>
                </w:p>
                <w:p w:rsidR="00BC362C" w:rsidRPr="00F52143" w:rsidRDefault="00BC362C" w:rsidP="00BC362C">
                  <w:pPr>
                    <w:spacing w:line="360" w:lineRule="auto"/>
                    <w:rPr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Pr="00F52143" w:rsidRDefault="00C86D06" w:rsidP="00971BEF">
      <w:pPr>
        <w:jc w:val="center"/>
        <w:rPr>
          <w:rtl/>
        </w:rPr>
      </w:pPr>
    </w:p>
    <w:p w:rsidR="00C86D06" w:rsidRPr="00F52143" w:rsidRDefault="00C86D06" w:rsidP="00971BEF">
      <w:pPr>
        <w:jc w:val="center"/>
        <w:rPr>
          <w:rtl/>
        </w:rPr>
      </w:pPr>
    </w:p>
    <w:p w:rsidR="00C86D06" w:rsidRPr="00F52143" w:rsidRDefault="00DA41CA" w:rsidP="00971BEF">
      <w:pPr>
        <w:jc w:val="center"/>
        <w:rPr>
          <w:b/>
          <w:bCs/>
          <w:u w:val="single"/>
          <w:rtl/>
        </w:rPr>
      </w:pPr>
      <w:r w:rsidRPr="00F52143">
        <w:rPr>
          <w:b/>
          <w:bCs/>
          <w:u w:val="single"/>
          <w:rtl/>
        </w:rPr>
        <w:t>פירוט לגבי אופן הטיפול בתלונות:</w:t>
      </w:r>
    </w:p>
    <w:p w:rsidR="00BC362C" w:rsidRPr="00F52143" w:rsidRDefault="00BC362C" w:rsidP="00971BEF">
      <w:pPr>
        <w:jc w:val="center"/>
        <w:rPr>
          <w:rtl/>
        </w:rPr>
      </w:pPr>
    </w:p>
    <w:p w:rsidR="00BC362C" w:rsidRPr="00F52143" w:rsidRDefault="00BC362C" w:rsidP="00971BEF">
      <w:pPr>
        <w:jc w:val="center"/>
        <w:rPr>
          <w:rtl/>
        </w:rPr>
      </w:pPr>
    </w:p>
    <w:p w:rsidR="00C86D06" w:rsidRPr="00F52143" w:rsidRDefault="00C86D06" w:rsidP="00971BEF">
      <w:pPr>
        <w:jc w:val="center"/>
        <w:rPr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143"/>
        <w:gridCol w:w="1125"/>
        <w:gridCol w:w="1276"/>
      </w:tblGrid>
      <w:tr w:rsidR="00E25590" w:rsidRPr="00F52143" w:rsidTr="003509B8">
        <w:tc>
          <w:tcPr>
            <w:tcW w:w="1276" w:type="dxa"/>
            <w:shd w:val="clear" w:color="auto" w:fill="auto"/>
          </w:tcPr>
          <w:p w:rsidR="00E25590" w:rsidRPr="00F52143" w:rsidRDefault="00E25590" w:rsidP="00971BEF">
            <w:pPr>
              <w:jc w:val="center"/>
              <w:rPr>
                <w:rtl/>
              </w:rPr>
            </w:pPr>
            <w:r w:rsidRPr="00F52143">
              <w:rPr>
                <w:rtl/>
              </w:rPr>
              <w:t>המעורבים במקרה נשוא התלונה – שיוך (סטודנט, איש סגל וכו')</w:t>
            </w:r>
          </w:p>
          <w:p w:rsidR="00E25590" w:rsidRPr="00F52143" w:rsidRDefault="00E25590" w:rsidP="00971BEF">
            <w:pPr>
              <w:jc w:val="center"/>
              <w:rPr>
                <w:rtl/>
              </w:rPr>
            </w:pPr>
            <w:r w:rsidRPr="00F52143">
              <w:rPr>
                <w:rtl/>
              </w:rPr>
              <w:t xml:space="preserve">ללא </w:t>
            </w:r>
            <w:r w:rsidR="001B247C" w:rsidRPr="00F52143">
              <w:rPr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F52143" w:rsidRDefault="00E25590" w:rsidP="00971BEF">
            <w:pPr>
              <w:jc w:val="center"/>
              <w:rPr>
                <w:rtl/>
              </w:rPr>
            </w:pPr>
            <w:r w:rsidRPr="00F52143">
              <w:rPr>
                <w:rtl/>
              </w:rPr>
              <w:t>מהות התלונה ופירוט המקרה</w:t>
            </w:r>
            <w:r w:rsidR="001B247C" w:rsidRPr="00F52143">
              <w:rPr>
                <w:rtl/>
              </w:rPr>
              <w:t xml:space="preserve"> –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F52143" w:rsidRDefault="00E25590" w:rsidP="00971BEF">
            <w:pPr>
              <w:jc w:val="center"/>
              <w:rPr>
                <w:rtl/>
              </w:rPr>
            </w:pPr>
            <w:r w:rsidRPr="00F52143">
              <w:rPr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F52143" w:rsidRDefault="00E25590" w:rsidP="00971BEF">
            <w:pPr>
              <w:jc w:val="center"/>
              <w:rPr>
                <w:rtl/>
              </w:rPr>
            </w:pPr>
            <w:r w:rsidRPr="00F52143">
              <w:rPr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F52143" w:rsidRDefault="00E25590" w:rsidP="00971BEF">
            <w:pPr>
              <w:jc w:val="center"/>
              <w:rPr>
                <w:rtl/>
              </w:rPr>
            </w:pPr>
            <w:r w:rsidRPr="00F52143">
              <w:rPr>
                <w:rtl/>
              </w:rPr>
              <w:t xml:space="preserve">אופן הטיפול לרבות פירוט צעדי הביניים שננקטו וכן אמצעים נוספים שננקטו </w:t>
            </w:r>
            <w:r w:rsidR="001B247C" w:rsidRPr="00F52143">
              <w:rPr>
                <w:rtl/>
              </w:rPr>
              <w:t>–</w:t>
            </w:r>
            <w:r w:rsidRPr="00F52143">
              <w:rPr>
                <w:rtl/>
              </w:rPr>
              <w:t xml:space="preserve"> כ</w:t>
            </w:r>
            <w:r w:rsidR="001B247C" w:rsidRPr="00F52143">
              <w:rPr>
                <w:rtl/>
              </w:rPr>
              <w:t xml:space="preserve">גון </w:t>
            </w:r>
            <w:r w:rsidRPr="00F52143">
              <w:rPr>
                <w:rtl/>
              </w:rPr>
              <w:t>הגנה על המתלונן</w:t>
            </w:r>
            <w:r w:rsidR="001B247C" w:rsidRPr="00F52143">
              <w:rPr>
                <w:rtl/>
              </w:rPr>
              <w:t>, ככל שננקטו</w:t>
            </w:r>
          </w:p>
        </w:tc>
        <w:tc>
          <w:tcPr>
            <w:tcW w:w="1143" w:type="dxa"/>
            <w:shd w:val="clear" w:color="auto" w:fill="auto"/>
          </w:tcPr>
          <w:p w:rsidR="00E25590" w:rsidRPr="00F52143" w:rsidRDefault="00E25590" w:rsidP="00971BEF">
            <w:pPr>
              <w:jc w:val="center"/>
              <w:rPr>
                <w:rtl/>
              </w:rPr>
            </w:pPr>
            <w:r w:rsidRPr="00F52143">
              <w:rPr>
                <w:rtl/>
              </w:rPr>
              <w:t>המלצת האחראי</w:t>
            </w:r>
          </w:p>
        </w:tc>
        <w:tc>
          <w:tcPr>
            <w:tcW w:w="1125" w:type="dxa"/>
            <w:shd w:val="clear" w:color="auto" w:fill="auto"/>
          </w:tcPr>
          <w:p w:rsidR="00E25590" w:rsidRPr="00F52143" w:rsidRDefault="00E25590" w:rsidP="00971BEF">
            <w:pPr>
              <w:jc w:val="center"/>
              <w:rPr>
                <w:rtl/>
              </w:rPr>
            </w:pPr>
            <w:r w:rsidRPr="00F52143">
              <w:rPr>
                <w:rtl/>
              </w:rPr>
              <w:t xml:space="preserve">החלטת </w:t>
            </w:r>
            <w:r w:rsidR="007E7048" w:rsidRPr="00F52143">
              <w:rPr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Pr="00F52143" w:rsidRDefault="00E25590" w:rsidP="00971BEF">
            <w:pPr>
              <w:jc w:val="center"/>
              <w:rPr>
                <w:rtl/>
              </w:rPr>
            </w:pPr>
            <w:r w:rsidRPr="00F52143">
              <w:rPr>
                <w:rtl/>
              </w:rPr>
              <w:t xml:space="preserve">החלטת </w:t>
            </w:r>
            <w:r w:rsidR="001B247C" w:rsidRPr="00F52143">
              <w:rPr>
                <w:rtl/>
              </w:rPr>
              <w:t>הגוף המשמעתי</w:t>
            </w:r>
            <w:r w:rsidRPr="00F52143">
              <w:rPr>
                <w:rtl/>
              </w:rPr>
              <w:t>/</w:t>
            </w:r>
          </w:p>
          <w:p w:rsidR="00E25590" w:rsidRPr="00F52143" w:rsidRDefault="00E25590" w:rsidP="00971BEF">
            <w:pPr>
              <w:jc w:val="center"/>
              <w:rPr>
                <w:rtl/>
              </w:rPr>
            </w:pPr>
            <w:r w:rsidRPr="00F52143">
              <w:rPr>
                <w:rtl/>
              </w:rPr>
              <w:t xml:space="preserve">עונש, </w:t>
            </w:r>
            <w:r w:rsidR="001B247C" w:rsidRPr="00F52143">
              <w:rPr>
                <w:rtl/>
              </w:rPr>
              <w:t>ככל שננקטו הליכי משמעת</w:t>
            </w:r>
          </w:p>
        </w:tc>
      </w:tr>
      <w:tr w:rsidR="00E25590" w:rsidRPr="00F52143" w:rsidTr="003509B8">
        <w:tc>
          <w:tcPr>
            <w:tcW w:w="1276" w:type="dxa"/>
            <w:shd w:val="clear" w:color="auto" w:fill="auto"/>
          </w:tcPr>
          <w:p w:rsidR="00E25590" w:rsidRPr="00F52143" w:rsidRDefault="000A7132" w:rsidP="00971BEF">
            <w:pPr>
              <w:jc w:val="center"/>
              <w:rPr>
                <w:rtl/>
              </w:rPr>
            </w:pPr>
            <w:r w:rsidRPr="00F52143">
              <w:rPr>
                <w:rtl/>
              </w:rPr>
              <w:t xml:space="preserve">מרצה </w:t>
            </w:r>
            <w:r w:rsidR="00B90F87" w:rsidRPr="00F52143">
              <w:rPr>
                <w:rtl/>
              </w:rPr>
              <w:t>וסטודנטית</w:t>
            </w:r>
          </w:p>
        </w:tc>
        <w:tc>
          <w:tcPr>
            <w:tcW w:w="1134" w:type="dxa"/>
          </w:tcPr>
          <w:p w:rsidR="00E25590" w:rsidRPr="00F52143" w:rsidRDefault="00256716" w:rsidP="00971BE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מחמאות, נגיעה מקרית ביד</w:t>
            </w:r>
          </w:p>
          <w:p w:rsidR="00FB09E8" w:rsidRPr="00F52143" w:rsidRDefault="00FB09E8" w:rsidP="00971BEF">
            <w:pPr>
              <w:jc w:val="center"/>
              <w:rPr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F52143" w:rsidRDefault="00256716" w:rsidP="00971BE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="000A7132" w:rsidRPr="00F52143">
              <w:rPr>
                <w:rtl/>
              </w:rPr>
              <w:t>/1</w:t>
            </w:r>
            <w:r>
              <w:rPr>
                <w:rFonts w:hint="cs"/>
                <w:rtl/>
              </w:rPr>
              <w:t>8</w:t>
            </w:r>
          </w:p>
        </w:tc>
        <w:tc>
          <w:tcPr>
            <w:tcW w:w="992" w:type="dxa"/>
          </w:tcPr>
          <w:p w:rsidR="00E25590" w:rsidRPr="00F52143" w:rsidRDefault="00F96AC0" w:rsidP="00971BE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7/18</w:t>
            </w:r>
          </w:p>
        </w:tc>
        <w:tc>
          <w:tcPr>
            <w:tcW w:w="1418" w:type="dxa"/>
            <w:shd w:val="clear" w:color="auto" w:fill="auto"/>
          </w:tcPr>
          <w:p w:rsidR="00E25590" w:rsidRPr="00F52143" w:rsidRDefault="00FB09E8" w:rsidP="00971BEF">
            <w:pPr>
              <w:jc w:val="center"/>
              <w:rPr>
                <w:rtl/>
              </w:rPr>
            </w:pPr>
            <w:r w:rsidRPr="00F52143">
              <w:rPr>
                <w:rtl/>
              </w:rPr>
              <w:t>לאחר בירור עם המעורבים בפרשה, הוחלט שלא מדובר בהטרדה מינית כלל</w:t>
            </w:r>
            <w:r w:rsidR="00256716">
              <w:rPr>
                <w:rFonts w:hint="cs"/>
                <w:rtl/>
              </w:rPr>
              <w:t xml:space="preserve"> ואולם המרצה חרג מהמקובל וזומן לשיחה</w:t>
            </w:r>
          </w:p>
        </w:tc>
        <w:tc>
          <w:tcPr>
            <w:tcW w:w="1143" w:type="dxa"/>
            <w:shd w:val="clear" w:color="auto" w:fill="auto"/>
          </w:tcPr>
          <w:p w:rsidR="00E25590" w:rsidRPr="00F52143" w:rsidRDefault="00256716" w:rsidP="00971BE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ההמלצה שיחה של דיקאן בית הספר יחד עם סמנכ"ל משאבי אנוש </w:t>
            </w:r>
          </w:p>
        </w:tc>
        <w:tc>
          <w:tcPr>
            <w:tcW w:w="1125" w:type="dxa"/>
            <w:shd w:val="clear" w:color="auto" w:fill="auto"/>
          </w:tcPr>
          <w:p w:rsidR="00E25590" w:rsidRPr="00F52143" w:rsidRDefault="000A7132" w:rsidP="00971BEF">
            <w:pPr>
              <w:jc w:val="center"/>
              <w:rPr>
                <w:rtl/>
              </w:rPr>
            </w:pPr>
            <w:r w:rsidRPr="00F52143">
              <w:rPr>
                <w:rtl/>
              </w:rPr>
              <w:t>בוצעה שיחה</w:t>
            </w:r>
            <w:r w:rsidR="00170A74" w:rsidRPr="00F52143">
              <w:rPr>
                <w:rtl/>
              </w:rPr>
              <w:t xml:space="preserve"> וחודדו הנושאי</w:t>
            </w:r>
            <w:r w:rsidR="00FB09E8" w:rsidRPr="00F52143">
              <w:rPr>
                <w:rtl/>
              </w:rPr>
              <w:t>ם</w:t>
            </w:r>
          </w:p>
        </w:tc>
        <w:tc>
          <w:tcPr>
            <w:tcW w:w="1276" w:type="dxa"/>
            <w:shd w:val="clear" w:color="auto" w:fill="auto"/>
          </w:tcPr>
          <w:p w:rsidR="00E25590" w:rsidRPr="00F52143" w:rsidRDefault="006F7A8B" w:rsidP="006F7A8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נוהלה שיחה שבה לובנו הדברים והוחלט שהעסקת המרצה תימשך</w:t>
            </w:r>
            <w:r w:rsidR="00256716">
              <w:rPr>
                <w:rFonts w:hint="cs"/>
                <w:rtl/>
              </w:rPr>
              <w:t xml:space="preserve"> </w:t>
            </w:r>
          </w:p>
        </w:tc>
      </w:tr>
    </w:tbl>
    <w:p w:rsidR="00C86D06" w:rsidRPr="00F52143" w:rsidRDefault="00C86D06" w:rsidP="00971BEF">
      <w:pPr>
        <w:jc w:val="center"/>
        <w:rPr>
          <w:rtl/>
        </w:rPr>
      </w:pPr>
    </w:p>
    <w:p w:rsidR="00C86D06" w:rsidRPr="00F52143" w:rsidRDefault="00C86D06" w:rsidP="00971BEF">
      <w:pPr>
        <w:jc w:val="center"/>
        <w:rPr>
          <w:rtl/>
        </w:rPr>
      </w:pPr>
    </w:p>
    <w:p w:rsidR="00C86D06" w:rsidRPr="00F52143" w:rsidRDefault="00C86D06" w:rsidP="00971BEF">
      <w:pPr>
        <w:jc w:val="center"/>
        <w:rPr>
          <w:rtl/>
        </w:rPr>
      </w:pPr>
    </w:p>
    <w:p w:rsidR="00C86D06" w:rsidRPr="00F52143" w:rsidRDefault="00C86D06" w:rsidP="00971BEF">
      <w:pPr>
        <w:jc w:val="center"/>
        <w:rPr>
          <w:rtl/>
        </w:rPr>
      </w:pPr>
    </w:p>
    <w:p w:rsidR="00212A96" w:rsidRPr="00F52143" w:rsidRDefault="007E7048" w:rsidP="00971BEF">
      <w:pPr>
        <w:jc w:val="center"/>
        <w:rPr>
          <w:b/>
          <w:bCs/>
          <w:u w:val="single"/>
          <w:rtl/>
        </w:rPr>
      </w:pPr>
      <w:r w:rsidRPr="00F52143">
        <w:rPr>
          <w:b/>
          <w:bCs/>
          <w:u w:val="single"/>
          <w:rtl/>
        </w:rPr>
        <w:t>הערות ותוספות:</w:t>
      </w:r>
    </w:p>
    <w:p w:rsidR="004C04E2" w:rsidRPr="00F52143" w:rsidRDefault="004C04E2" w:rsidP="00971BEF">
      <w:pPr>
        <w:jc w:val="center"/>
        <w:rPr>
          <w:rtl/>
        </w:rPr>
      </w:pPr>
    </w:p>
    <w:p w:rsidR="00747DFB" w:rsidRPr="00F52143" w:rsidRDefault="00B90F87" w:rsidP="00971BEF">
      <w:pPr>
        <w:jc w:val="center"/>
        <w:rPr>
          <w:rtl/>
        </w:rPr>
      </w:pPr>
      <w:r w:rsidRPr="00F52143">
        <w:rPr>
          <w:rtl/>
        </w:rPr>
        <w:t>פרטי הממונות מופיעים בדף מיוחד באתר המכללה וכן בפוסטרים המפוזרים ברחבי הקמפוס.</w:t>
      </w:r>
    </w:p>
    <w:p w:rsidR="00747DFB" w:rsidRPr="00971BEF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 w:rsidRPr="00971BEF">
        <w:rPr>
          <w:rFonts w:cs="David"/>
          <w:sz w:val="26"/>
          <w:szCs w:val="26"/>
          <w:rtl/>
        </w:rPr>
        <w:tab/>
      </w:r>
    </w:p>
    <w:sectPr w:rsidR="00747DFB" w:rsidRPr="00971BEF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684C" w:rsidRDefault="006A684C" w:rsidP="00F122BE">
      <w:r>
        <w:separator/>
      </w:r>
    </w:p>
  </w:endnote>
  <w:endnote w:type="continuationSeparator" w:id="0">
    <w:p w:rsidR="006A684C" w:rsidRDefault="006A684C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684C" w:rsidRDefault="006A684C" w:rsidP="00F122BE">
      <w:r>
        <w:separator/>
      </w:r>
    </w:p>
  </w:footnote>
  <w:footnote w:type="continuationSeparator" w:id="0">
    <w:p w:rsidR="006A684C" w:rsidRDefault="006A684C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Pr="0070031C" w:rsidRDefault="00B5340C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B5340C" w:rsidRPr="0070031C" w:rsidRDefault="00B5340C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B5340C" w:rsidRPr="0070031C" w:rsidRDefault="00B5340C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B5340C" w:rsidRDefault="00B534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476785">
    <w:abstractNumId w:val="0"/>
  </w:num>
  <w:num w:numId="2" w16cid:durableId="1794707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71CA6"/>
    <w:rsid w:val="00083911"/>
    <w:rsid w:val="000A7132"/>
    <w:rsid w:val="000D0D94"/>
    <w:rsid w:val="00115DDC"/>
    <w:rsid w:val="00143E71"/>
    <w:rsid w:val="00162571"/>
    <w:rsid w:val="00170A74"/>
    <w:rsid w:val="0018031E"/>
    <w:rsid w:val="001B247C"/>
    <w:rsid w:val="001C09D3"/>
    <w:rsid w:val="001D36AD"/>
    <w:rsid w:val="00212A96"/>
    <w:rsid w:val="00214728"/>
    <w:rsid w:val="002300AD"/>
    <w:rsid w:val="00251BD2"/>
    <w:rsid w:val="00256716"/>
    <w:rsid w:val="002A20DC"/>
    <w:rsid w:val="002B5D59"/>
    <w:rsid w:val="002D2EB9"/>
    <w:rsid w:val="0030651B"/>
    <w:rsid w:val="00324BAD"/>
    <w:rsid w:val="00331A3B"/>
    <w:rsid w:val="003509B8"/>
    <w:rsid w:val="00353C33"/>
    <w:rsid w:val="0038636D"/>
    <w:rsid w:val="00455F7C"/>
    <w:rsid w:val="004644EF"/>
    <w:rsid w:val="004C04E2"/>
    <w:rsid w:val="005356D2"/>
    <w:rsid w:val="00557E1A"/>
    <w:rsid w:val="0062546A"/>
    <w:rsid w:val="006513E6"/>
    <w:rsid w:val="006549C9"/>
    <w:rsid w:val="0066250D"/>
    <w:rsid w:val="00692767"/>
    <w:rsid w:val="006A684C"/>
    <w:rsid w:val="006B049D"/>
    <w:rsid w:val="006C754E"/>
    <w:rsid w:val="006F7A8B"/>
    <w:rsid w:val="0070031C"/>
    <w:rsid w:val="00714042"/>
    <w:rsid w:val="0074396D"/>
    <w:rsid w:val="00747DFB"/>
    <w:rsid w:val="007E7048"/>
    <w:rsid w:val="00871544"/>
    <w:rsid w:val="008971D1"/>
    <w:rsid w:val="008D2DF3"/>
    <w:rsid w:val="009213DD"/>
    <w:rsid w:val="00945E88"/>
    <w:rsid w:val="0096624F"/>
    <w:rsid w:val="00971BEF"/>
    <w:rsid w:val="00995801"/>
    <w:rsid w:val="009E54AB"/>
    <w:rsid w:val="009E75E8"/>
    <w:rsid w:val="00A06283"/>
    <w:rsid w:val="00A94113"/>
    <w:rsid w:val="00AA5A59"/>
    <w:rsid w:val="00B050AF"/>
    <w:rsid w:val="00B441CA"/>
    <w:rsid w:val="00B5340C"/>
    <w:rsid w:val="00B90F87"/>
    <w:rsid w:val="00B91F33"/>
    <w:rsid w:val="00B93C6F"/>
    <w:rsid w:val="00BB04C0"/>
    <w:rsid w:val="00BC138A"/>
    <w:rsid w:val="00BC362C"/>
    <w:rsid w:val="00BE4A1E"/>
    <w:rsid w:val="00BF4D96"/>
    <w:rsid w:val="00C17833"/>
    <w:rsid w:val="00C26F44"/>
    <w:rsid w:val="00C37616"/>
    <w:rsid w:val="00C5451F"/>
    <w:rsid w:val="00C86D06"/>
    <w:rsid w:val="00C910B3"/>
    <w:rsid w:val="00CC060D"/>
    <w:rsid w:val="00CC5113"/>
    <w:rsid w:val="00CE106C"/>
    <w:rsid w:val="00CF1394"/>
    <w:rsid w:val="00D0508C"/>
    <w:rsid w:val="00D13A6E"/>
    <w:rsid w:val="00D15485"/>
    <w:rsid w:val="00D1668B"/>
    <w:rsid w:val="00D92613"/>
    <w:rsid w:val="00DA41CA"/>
    <w:rsid w:val="00DA4C91"/>
    <w:rsid w:val="00E25590"/>
    <w:rsid w:val="00EA3BB4"/>
    <w:rsid w:val="00EB4B96"/>
    <w:rsid w:val="00EC1610"/>
    <w:rsid w:val="00EF79C7"/>
    <w:rsid w:val="00F122BE"/>
    <w:rsid w:val="00F32EB0"/>
    <w:rsid w:val="00F465F4"/>
    <w:rsid w:val="00F52143"/>
    <w:rsid w:val="00F96AC0"/>
    <w:rsid w:val="00FA5F14"/>
    <w:rsid w:val="00FB09E8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BCD3F9D-7474-48E9-97B3-94683383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a"/>
    <w:rsid w:val="00D1668B"/>
    <w:pPr>
      <w:bidi w:val="0"/>
      <w:spacing w:before="100" w:beforeAutospacing="1" w:after="100" w:afterAutospacing="1"/>
    </w:pPr>
    <w:rPr>
      <w:lang w:eastAsia="en-US"/>
    </w:rPr>
  </w:style>
  <w:style w:type="character" w:customStyle="1" w:styleId="apple-converted-space">
    <w:name w:val="apple-converted-space"/>
    <w:rsid w:val="00D16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55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B79FC921-62BB-492C-A72F-B1459ED6C2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5FAD35-90C1-4E2B-8568-413E8D72EB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D91F99-1AC0-4138-AFA3-7EAD41FDE3D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D96E5D0-B3F1-4942-9978-56937C0A0B1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44FD3A2-5FF0-4AA1-98FD-2B221B20EC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למינהל המסלול האקדמי- דיווח הטרדות מיניות</dc:title>
  <dc:subject/>
  <dc:creator>Knesset</dc:creator>
  <cp:keywords/>
  <dc:description/>
  <cp:lastModifiedBy>רון טורצקי</cp:lastModifiedBy>
  <cp:revision>2</cp:revision>
  <cp:lastPrinted>2015-11-17T08:06:00Z</cp:lastPrinted>
  <dcterms:created xsi:type="dcterms:W3CDTF">2023-04-04T23:32:00Z</dcterms:created>
  <dcterms:modified xsi:type="dcterms:W3CDTF">2023-04-04T23:32:00Z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