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397E" w14:textId="77777777" w:rsidR="00893A68" w:rsidRDefault="00893A68">
      <w:pPr>
        <w:spacing w:before="4"/>
        <w:rPr>
          <w:sz w:val="17"/>
        </w:rPr>
      </w:pPr>
      <w:bookmarkStart w:id="0" w:name="_GoBack"/>
      <w:bookmarkEnd w:id="0"/>
    </w:p>
    <w:p w14:paraId="46DC734F" w14:textId="77777777" w:rsidR="00EA0E0D" w:rsidRPr="00EA0E0D" w:rsidRDefault="00EA0E0D" w:rsidP="00C24170">
      <w:pPr>
        <w:pStyle w:val="Rubrik1"/>
        <w:jc w:val="center"/>
        <w:rPr>
          <w:rFonts w:eastAsiaTheme="minorHAnsi"/>
          <w:lang w:val="sv-SE" w:bidi="ar-SA"/>
        </w:rPr>
      </w:pPr>
      <w:r>
        <w:rPr>
          <w:rFonts w:eastAsiaTheme="minorHAnsi"/>
          <w:lang w:val="sv-SE" w:bidi="ar-SA"/>
        </w:rPr>
        <w:t>Studiehandledning</w:t>
      </w:r>
    </w:p>
    <w:p w14:paraId="1240840E" w14:textId="4658D576" w:rsidR="00EA0E0D" w:rsidRPr="00EA0E0D" w:rsidRDefault="00AF1CE4" w:rsidP="00EA0E0D">
      <w:pPr>
        <w:widowControl/>
        <w:adjustRightInd w:val="0"/>
        <w:jc w:val="center"/>
        <w:rPr>
          <w:rFonts w:ascii="Garamond" w:eastAsiaTheme="minorHAnsi" w:hAnsi="Garamond" w:cs="Arial"/>
          <w:lang w:val="sv-SE" w:bidi="ar-SA"/>
        </w:rPr>
      </w:pPr>
      <w:r>
        <w:rPr>
          <w:rFonts w:ascii="Garamond" w:eastAsiaTheme="minorHAnsi" w:hAnsi="Garamond" w:cs="Arial"/>
          <w:lang w:val="sv-SE" w:bidi="ar-SA"/>
        </w:rPr>
        <w:t>Logistik och varuflödesstyrning</w:t>
      </w:r>
    </w:p>
    <w:p w14:paraId="5016C535" w14:textId="237FF76F" w:rsidR="00EA0E0D" w:rsidRPr="00EA0E0D" w:rsidRDefault="00AF1CE4" w:rsidP="00EA0E0D">
      <w:pPr>
        <w:widowControl/>
        <w:adjustRightInd w:val="0"/>
        <w:jc w:val="center"/>
        <w:rPr>
          <w:rFonts w:ascii="Garamond" w:eastAsiaTheme="minorHAnsi" w:hAnsi="Garamond" w:cs="Arial"/>
          <w:lang w:val="sv-SE" w:bidi="ar-SA"/>
        </w:rPr>
      </w:pPr>
      <w:r>
        <w:rPr>
          <w:rFonts w:ascii="Garamond" w:eastAsiaTheme="minorHAnsi" w:hAnsi="Garamond" w:cs="Arial"/>
          <w:lang w:val="sv-SE" w:bidi="ar-SA"/>
        </w:rPr>
        <w:t>30</w:t>
      </w:r>
      <w:r w:rsidR="00EA0E0D" w:rsidRPr="00EA0E0D">
        <w:rPr>
          <w:rFonts w:ascii="Garamond" w:eastAsiaTheme="minorHAnsi" w:hAnsi="Garamond" w:cs="Arial"/>
          <w:lang w:val="sv-SE" w:bidi="ar-SA"/>
        </w:rPr>
        <w:t xml:space="preserve"> </w:t>
      </w:r>
      <w:proofErr w:type="spellStart"/>
      <w:r w:rsidR="00EA0E0D" w:rsidRPr="00EA0E0D">
        <w:rPr>
          <w:rFonts w:ascii="Garamond" w:eastAsiaTheme="minorHAnsi" w:hAnsi="Garamond" w:cs="Arial"/>
          <w:lang w:val="sv-SE" w:bidi="ar-SA"/>
        </w:rPr>
        <w:t>Yhp</w:t>
      </w:r>
      <w:proofErr w:type="spellEnd"/>
    </w:p>
    <w:p w14:paraId="14985DF8" w14:textId="4D16EB0A" w:rsidR="00EA0E0D" w:rsidRPr="00EA0E0D" w:rsidRDefault="00EA0E0D" w:rsidP="00EA0E0D">
      <w:pPr>
        <w:widowControl/>
        <w:adjustRightInd w:val="0"/>
        <w:jc w:val="center"/>
        <w:rPr>
          <w:rFonts w:ascii="Garamond" w:eastAsiaTheme="minorHAnsi" w:hAnsi="Garamond" w:cs="Arial"/>
          <w:lang w:val="sv-SE" w:bidi="ar-SA"/>
        </w:rPr>
      </w:pPr>
      <w:r w:rsidRPr="00EA0E0D">
        <w:rPr>
          <w:rFonts w:ascii="Garamond" w:eastAsiaTheme="minorHAnsi" w:hAnsi="Garamond" w:cs="Arial"/>
          <w:lang w:val="sv-SE" w:bidi="ar-SA"/>
        </w:rPr>
        <w:t xml:space="preserve">Uppdaterad </w:t>
      </w:r>
      <w:r w:rsidR="00AF1CE4">
        <w:rPr>
          <w:rFonts w:ascii="Garamond" w:eastAsiaTheme="minorHAnsi" w:hAnsi="Garamond" w:cs="Arial"/>
          <w:lang w:val="sv-SE" w:bidi="ar-SA"/>
        </w:rPr>
        <w:t>2023-08-21</w:t>
      </w:r>
    </w:p>
    <w:p w14:paraId="3459B329" w14:textId="6743B189" w:rsidR="00EA0E0D" w:rsidRPr="00EA0E0D" w:rsidRDefault="00BA7EC1" w:rsidP="00EA0E0D">
      <w:pPr>
        <w:pStyle w:val="Rubrik2"/>
        <w:rPr>
          <w:rFonts w:eastAsiaTheme="minorHAnsi"/>
          <w:lang w:val="sv-SE" w:bidi="ar-SA"/>
        </w:rPr>
      </w:pPr>
      <w:r>
        <w:rPr>
          <w:rFonts w:eastAsiaTheme="minorHAnsi"/>
          <w:lang w:val="sv-SE" w:bidi="ar-SA"/>
        </w:rPr>
        <w:t>Kursbeskrivning och upplägg</w:t>
      </w:r>
    </w:p>
    <w:p w14:paraId="20065966" w14:textId="77777777" w:rsidR="00AF1CE4" w:rsidRPr="000F46CD" w:rsidRDefault="00AF1CE4" w:rsidP="000F46CD">
      <w:pPr>
        <w:widowControl/>
        <w:adjustRightInd w:val="0"/>
        <w:rPr>
          <w:rFonts w:ascii="Garamond" w:eastAsiaTheme="minorHAnsi" w:hAnsi="Garamond"/>
          <w:iCs/>
          <w:lang w:val="sv-SE" w:bidi="ar-SA"/>
        </w:rPr>
      </w:pPr>
      <w:r w:rsidRPr="000F46CD">
        <w:rPr>
          <w:rFonts w:ascii="Garamond" w:eastAsiaTheme="minorHAnsi" w:hAnsi="Garamond"/>
          <w:iCs/>
          <w:lang w:val="sv-SE" w:bidi="ar-SA"/>
        </w:rPr>
        <w:t>Kursen syftar till att ge den studerande övergripande kunskaper som ger ett helhetsperspektiv på hela varuflödeskedjan och dess miljöpåverkan från råvaruleverantör till slutkund. Kursens syfte är också att bidra till färdigheter och kompetenser som bidrar till utbildningens övergripande läranderesultat.</w:t>
      </w:r>
    </w:p>
    <w:p w14:paraId="5AD490CA" w14:textId="77777777" w:rsidR="000F46CD" w:rsidRDefault="000F46CD" w:rsidP="000F46CD">
      <w:pPr>
        <w:widowControl/>
        <w:adjustRightInd w:val="0"/>
        <w:rPr>
          <w:rFonts w:ascii="Garamond" w:eastAsiaTheme="minorHAnsi" w:hAnsi="Garamond"/>
          <w:iCs/>
          <w:lang w:val="sv-SE" w:bidi="ar-SA"/>
        </w:rPr>
      </w:pPr>
    </w:p>
    <w:p w14:paraId="2EA053DB" w14:textId="3A2C9172" w:rsidR="00AF1CE4" w:rsidRPr="000F46CD" w:rsidRDefault="00AF1CE4" w:rsidP="000F46CD">
      <w:pPr>
        <w:widowControl/>
        <w:adjustRightInd w:val="0"/>
        <w:rPr>
          <w:rFonts w:ascii="Garamond" w:eastAsiaTheme="minorHAnsi" w:hAnsi="Garamond"/>
          <w:iCs/>
          <w:lang w:val="sv-SE" w:bidi="ar-SA"/>
        </w:rPr>
      </w:pPr>
      <w:r w:rsidRPr="000F46CD">
        <w:rPr>
          <w:rFonts w:ascii="Garamond" w:eastAsiaTheme="minorHAnsi" w:hAnsi="Garamond"/>
          <w:iCs/>
          <w:lang w:val="sv-SE" w:bidi="ar-SA"/>
        </w:rPr>
        <w:t>Kursen omfattar följande moment</w:t>
      </w:r>
    </w:p>
    <w:p w14:paraId="57BDBC11" w14:textId="77777777" w:rsidR="00AF1CE4" w:rsidRPr="000F46CD" w:rsidRDefault="00AF1CE4" w:rsidP="000F46CD">
      <w:pPr>
        <w:pStyle w:val="Liststycke"/>
        <w:widowControl/>
        <w:numPr>
          <w:ilvl w:val="0"/>
          <w:numId w:val="2"/>
        </w:numPr>
        <w:adjustRightInd w:val="0"/>
        <w:rPr>
          <w:rFonts w:ascii="Garamond" w:eastAsiaTheme="minorHAnsi" w:hAnsi="Garamond"/>
          <w:iCs/>
          <w:lang w:val="sv-SE" w:bidi="ar-SA"/>
        </w:rPr>
      </w:pPr>
      <w:r w:rsidRPr="000F46CD">
        <w:rPr>
          <w:rFonts w:ascii="Garamond" w:eastAsiaTheme="minorHAnsi" w:hAnsi="Garamond"/>
          <w:iCs/>
          <w:lang w:val="sv-SE" w:bidi="ar-SA"/>
        </w:rPr>
        <w:t>Logistikens ökande betydelse och det logistiska synsättet</w:t>
      </w:r>
    </w:p>
    <w:p w14:paraId="24E4CB45" w14:textId="77777777" w:rsidR="00AF1CE4" w:rsidRPr="000F46CD" w:rsidRDefault="00AF1CE4" w:rsidP="000F46CD">
      <w:pPr>
        <w:pStyle w:val="Liststycke"/>
        <w:widowControl/>
        <w:numPr>
          <w:ilvl w:val="0"/>
          <w:numId w:val="2"/>
        </w:numPr>
        <w:adjustRightInd w:val="0"/>
        <w:rPr>
          <w:rFonts w:ascii="Garamond" w:eastAsiaTheme="minorHAnsi" w:hAnsi="Garamond"/>
          <w:iCs/>
          <w:lang w:val="sv-SE" w:bidi="ar-SA"/>
        </w:rPr>
      </w:pPr>
      <w:r w:rsidRPr="000F46CD">
        <w:rPr>
          <w:rFonts w:ascii="Garamond" w:eastAsiaTheme="minorHAnsi" w:hAnsi="Garamond"/>
          <w:iCs/>
          <w:lang w:val="sv-SE" w:bidi="ar-SA"/>
        </w:rPr>
        <w:t>Logistik och ekonomiska begrepp</w:t>
      </w:r>
    </w:p>
    <w:p w14:paraId="7856C98A" w14:textId="77777777" w:rsidR="00AF1CE4" w:rsidRPr="000F46CD" w:rsidRDefault="00AF1CE4" w:rsidP="000F46CD">
      <w:pPr>
        <w:pStyle w:val="Liststycke"/>
        <w:widowControl/>
        <w:numPr>
          <w:ilvl w:val="0"/>
          <w:numId w:val="2"/>
        </w:numPr>
        <w:adjustRightInd w:val="0"/>
        <w:rPr>
          <w:rFonts w:ascii="Garamond" w:eastAsiaTheme="minorHAnsi" w:hAnsi="Garamond"/>
          <w:iCs/>
          <w:lang w:val="sv-SE" w:bidi="ar-SA"/>
        </w:rPr>
      </w:pPr>
      <w:r w:rsidRPr="000F46CD">
        <w:rPr>
          <w:rFonts w:ascii="Garamond" w:eastAsiaTheme="minorHAnsi" w:hAnsi="Garamond"/>
          <w:iCs/>
          <w:lang w:val="sv-SE" w:bidi="ar-SA"/>
        </w:rPr>
        <w:t xml:space="preserve">Strategiska, taktiska och operativa roller inom logistik </w:t>
      </w:r>
    </w:p>
    <w:p w14:paraId="347EAB2B" w14:textId="77777777" w:rsidR="00AF1CE4" w:rsidRPr="000F46CD" w:rsidRDefault="00AF1CE4" w:rsidP="000F46CD">
      <w:pPr>
        <w:pStyle w:val="Liststycke"/>
        <w:widowControl/>
        <w:numPr>
          <w:ilvl w:val="0"/>
          <w:numId w:val="2"/>
        </w:numPr>
        <w:adjustRightInd w:val="0"/>
        <w:rPr>
          <w:rFonts w:ascii="Garamond" w:eastAsiaTheme="minorHAnsi" w:hAnsi="Garamond"/>
          <w:iCs/>
          <w:lang w:val="sv-SE" w:bidi="ar-SA"/>
        </w:rPr>
      </w:pPr>
      <w:r w:rsidRPr="000F46CD">
        <w:rPr>
          <w:rFonts w:ascii="Garamond" w:eastAsiaTheme="minorHAnsi" w:hAnsi="Garamond"/>
          <w:iCs/>
          <w:lang w:val="sv-SE" w:bidi="ar-SA"/>
        </w:rPr>
        <w:t>Logistiskt förändringsarbete</w:t>
      </w:r>
    </w:p>
    <w:p w14:paraId="7A796A28" w14:textId="77777777" w:rsidR="00AF1CE4" w:rsidRPr="000F46CD" w:rsidRDefault="00AF1CE4" w:rsidP="000F46CD">
      <w:pPr>
        <w:pStyle w:val="Liststycke"/>
        <w:widowControl/>
        <w:numPr>
          <w:ilvl w:val="0"/>
          <w:numId w:val="2"/>
        </w:numPr>
        <w:adjustRightInd w:val="0"/>
        <w:rPr>
          <w:rFonts w:ascii="Garamond" w:eastAsiaTheme="minorHAnsi" w:hAnsi="Garamond"/>
          <w:iCs/>
          <w:lang w:val="sv-SE" w:bidi="ar-SA"/>
        </w:rPr>
      </w:pPr>
      <w:r w:rsidRPr="000F46CD">
        <w:rPr>
          <w:rFonts w:ascii="Garamond" w:eastAsiaTheme="minorHAnsi" w:hAnsi="Garamond"/>
          <w:iCs/>
          <w:lang w:val="sv-SE" w:bidi="ar-SA"/>
        </w:rPr>
        <w:t>Logistikens miljömässiga aspekter</w:t>
      </w:r>
    </w:p>
    <w:p w14:paraId="37CCF21E" w14:textId="4C712C69" w:rsidR="007F7CF6" w:rsidRDefault="007F7CF6" w:rsidP="00BA7EC1">
      <w:pPr>
        <w:widowControl/>
        <w:adjustRightInd w:val="0"/>
        <w:rPr>
          <w:rFonts w:ascii="Garamond" w:eastAsiaTheme="minorHAnsi" w:hAnsi="Garamond"/>
          <w:i/>
          <w:iCs/>
          <w:lang w:val="sv-SE" w:bidi="ar-SA"/>
        </w:rPr>
      </w:pPr>
    </w:p>
    <w:p w14:paraId="171338DB" w14:textId="77777777" w:rsidR="007F7CF6" w:rsidRPr="00EA0E0D" w:rsidRDefault="007F7CF6" w:rsidP="007F7CF6">
      <w:pPr>
        <w:pStyle w:val="Rubrik2"/>
        <w:rPr>
          <w:rFonts w:eastAsiaTheme="minorHAnsi"/>
          <w:lang w:val="sv-SE" w:bidi="ar-SA"/>
        </w:rPr>
      </w:pPr>
      <w:r w:rsidRPr="00EA0E0D">
        <w:rPr>
          <w:rFonts w:eastAsiaTheme="minorHAnsi"/>
          <w:lang w:val="sv-SE" w:bidi="ar-SA"/>
        </w:rPr>
        <w:t>Utbildare</w:t>
      </w:r>
    </w:p>
    <w:p w14:paraId="5778D4DE" w14:textId="5537482E" w:rsidR="007F7CF6" w:rsidRPr="00EA0E0D" w:rsidRDefault="007F7CF6" w:rsidP="007F7CF6">
      <w:pPr>
        <w:widowControl/>
        <w:adjustRightInd w:val="0"/>
        <w:rPr>
          <w:rFonts w:ascii="Garamond" w:eastAsiaTheme="minorHAnsi" w:hAnsi="Garamond"/>
          <w:lang w:val="sv-SE" w:bidi="ar-SA"/>
        </w:rPr>
      </w:pPr>
      <w:r w:rsidRPr="00EA0E0D">
        <w:rPr>
          <w:rFonts w:ascii="Garamond" w:eastAsiaTheme="minorHAnsi" w:hAnsi="Garamond"/>
          <w:lang w:val="sv-SE" w:bidi="ar-SA"/>
        </w:rPr>
        <w:t>Namn:</w:t>
      </w:r>
      <w:r w:rsidR="00AF1CE4">
        <w:rPr>
          <w:rFonts w:ascii="Garamond" w:eastAsiaTheme="minorHAnsi" w:hAnsi="Garamond"/>
          <w:lang w:val="sv-SE" w:bidi="ar-SA"/>
        </w:rPr>
        <w:t xml:space="preserve"> Daniel Karlsson</w:t>
      </w:r>
    </w:p>
    <w:p w14:paraId="518B220A" w14:textId="2B105DE0" w:rsidR="007F7CF6" w:rsidRPr="00EA0E0D" w:rsidRDefault="007F7CF6" w:rsidP="007F7CF6">
      <w:pPr>
        <w:widowControl/>
        <w:adjustRightInd w:val="0"/>
        <w:rPr>
          <w:rFonts w:ascii="Garamond" w:eastAsiaTheme="minorHAnsi" w:hAnsi="Garamond"/>
          <w:lang w:val="sv-SE" w:bidi="ar-SA"/>
        </w:rPr>
      </w:pPr>
      <w:r w:rsidRPr="00EA0E0D">
        <w:rPr>
          <w:rFonts w:ascii="Garamond" w:eastAsiaTheme="minorHAnsi" w:hAnsi="Garamond"/>
          <w:lang w:val="sv-SE" w:bidi="ar-SA"/>
        </w:rPr>
        <w:t>E-post:</w:t>
      </w:r>
      <w:r w:rsidR="00AF1CE4">
        <w:rPr>
          <w:rFonts w:ascii="Garamond" w:eastAsiaTheme="minorHAnsi" w:hAnsi="Garamond"/>
          <w:lang w:val="sv-SE" w:bidi="ar-SA"/>
        </w:rPr>
        <w:t xml:space="preserve"> daniel.karlsson@hermods.se</w:t>
      </w:r>
    </w:p>
    <w:p w14:paraId="61A5A7DB" w14:textId="644FB6C6" w:rsidR="007F7CF6" w:rsidRPr="00EA0E0D" w:rsidRDefault="007F7CF6" w:rsidP="007F7CF6">
      <w:pPr>
        <w:widowControl/>
        <w:adjustRightInd w:val="0"/>
        <w:rPr>
          <w:rFonts w:ascii="Garamond" w:eastAsiaTheme="minorHAnsi" w:hAnsi="Garamond"/>
          <w:lang w:val="sv-SE" w:bidi="ar-SA"/>
        </w:rPr>
      </w:pPr>
      <w:r w:rsidRPr="00EA0E0D">
        <w:rPr>
          <w:rFonts w:ascii="Garamond" w:eastAsiaTheme="minorHAnsi" w:hAnsi="Garamond"/>
          <w:lang w:val="sv-SE" w:bidi="ar-SA"/>
        </w:rPr>
        <w:t>Tfn:</w:t>
      </w:r>
      <w:r w:rsidR="00AF1CE4">
        <w:rPr>
          <w:rFonts w:ascii="Garamond" w:eastAsiaTheme="minorHAnsi" w:hAnsi="Garamond"/>
          <w:lang w:val="sv-SE" w:bidi="ar-SA"/>
        </w:rPr>
        <w:t xml:space="preserve"> 0730-607114</w:t>
      </w:r>
    </w:p>
    <w:p w14:paraId="2B256EAD" w14:textId="77777777" w:rsidR="007F7CF6" w:rsidRPr="00EA0E0D" w:rsidRDefault="007F7CF6" w:rsidP="007F7CF6">
      <w:pPr>
        <w:widowControl/>
        <w:adjustRightInd w:val="0"/>
        <w:rPr>
          <w:rFonts w:ascii="Garamond" w:eastAsiaTheme="minorHAnsi" w:hAnsi="Garamond"/>
          <w:lang w:val="sv-SE" w:bidi="ar-SA"/>
        </w:rPr>
      </w:pPr>
      <w:r w:rsidRPr="00EA0E0D">
        <w:rPr>
          <w:rFonts w:ascii="Garamond" w:eastAsiaTheme="minorHAnsi" w:hAnsi="Garamond"/>
          <w:lang w:val="sv-SE" w:bidi="ar-SA"/>
        </w:rPr>
        <w:t>Tillgänglighet:</w:t>
      </w:r>
    </w:p>
    <w:p w14:paraId="5613AED3" w14:textId="77777777" w:rsidR="007F7CF6" w:rsidRPr="00EA0E0D" w:rsidRDefault="007F7CF6" w:rsidP="007F7CF6">
      <w:pPr>
        <w:widowControl/>
        <w:adjustRightInd w:val="0"/>
        <w:rPr>
          <w:rFonts w:ascii="Garamond" w:eastAsiaTheme="minorHAnsi" w:hAnsi="Garamond"/>
          <w:lang w:val="sv-SE" w:bidi="ar-SA"/>
        </w:rPr>
      </w:pPr>
    </w:p>
    <w:p w14:paraId="4C26B589" w14:textId="77777777" w:rsidR="007F7CF6" w:rsidRPr="00EA0E0D" w:rsidRDefault="007F7CF6" w:rsidP="007F7CF6">
      <w:pPr>
        <w:pStyle w:val="Rubrik2"/>
        <w:rPr>
          <w:rFonts w:eastAsiaTheme="minorHAnsi"/>
          <w:lang w:val="sv-SE" w:bidi="ar-SA"/>
        </w:rPr>
      </w:pPr>
      <w:r w:rsidRPr="00EA0E0D">
        <w:rPr>
          <w:rFonts w:eastAsiaTheme="minorHAnsi"/>
          <w:lang w:val="sv-SE" w:bidi="ar-SA"/>
        </w:rPr>
        <w:t>Gästföreläsare</w:t>
      </w:r>
    </w:p>
    <w:p w14:paraId="040F1D4B" w14:textId="15DF39A9" w:rsidR="007F7CF6" w:rsidRPr="00EA0E0D" w:rsidRDefault="00626F2B" w:rsidP="007F7CF6">
      <w:pPr>
        <w:widowControl/>
        <w:adjustRightInd w:val="0"/>
        <w:rPr>
          <w:rFonts w:ascii="Garamond" w:eastAsiaTheme="minorHAnsi" w:hAnsi="Garamond"/>
          <w:lang w:val="sv-SE" w:bidi="ar-SA"/>
        </w:rPr>
      </w:pPr>
      <w:r>
        <w:rPr>
          <w:rFonts w:ascii="Garamond" w:eastAsiaTheme="minorHAnsi" w:hAnsi="Garamond"/>
          <w:lang w:val="sv-SE" w:bidi="ar-SA"/>
        </w:rPr>
        <w:t>Återkommer</w:t>
      </w:r>
    </w:p>
    <w:p w14:paraId="52E37586" w14:textId="77777777" w:rsidR="007F7CF6" w:rsidRDefault="007F7CF6" w:rsidP="007F7CF6">
      <w:pPr>
        <w:widowControl/>
        <w:adjustRightInd w:val="0"/>
        <w:rPr>
          <w:rFonts w:ascii="Garamond" w:eastAsiaTheme="minorHAnsi" w:hAnsi="Garamond" w:cs="Arial"/>
          <w:b/>
          <w:bCs/>
          <w:lang w:val="sv-SE" w:bidi="ar-SA"/>
        </w:rPr>
      </w:pPr>
    </w:p>
    <w:p w14:paraId="7B20871E" w14:textId="77777777" w:rsidR="007F7CF6" w:rsidRPr="00EA0E0D" w:rsidRDefault="007F7CF6" w:rsidP="007F7CF6">
      <w:pPr>
        <w:pStyle w:val="Rubrik2"/>
        <w:rPr>
          <w:rFonts w:eastAsiaTheme="minorHAnsi"/>
          <w:lang w:val="sv-SE" w:bidi="ar-SA"/>
        </w:rPr>
      </w:pPr>
      <w:r>
        <w:rPr>
          <w:rFonts w:eastAsiaTheme="minorHAnsi"/>
          <w:lang w:val="sv-SE" w:bidi="ar-SA"/>
        </w:rPr>
        <w:t>Struktur för kommunikation</w:t>
      </w:r>
    </w:p>
    <w:p w14:paraId="29EC8A41" w14:textId="08E130A9" w:rsidR="007F7CF6" w:rsidRPr="000F46CD" w:rsidRDefault="000F46CD" w:rsidP="007F7CF6">
      <w:pPr>
        <w:widowControl/>
        <w:adjustRightInd w:val="0"/>
        <w:rPr>
          <w:rFonts w:ascii="Garamond" w:eastAsiaTheme="minorHAnsi" w:hAnsi="Garamond" w:cs="Arial"/>
          <w:b/>
          <w:bCs/>
          <w:iCs/>
          <w:lang w:val="sv-SE" w:bidi="ar-SA"/>
        </w:rPr>
      </w:pPr>
      <w:r w:rsidRPr="000F46CD">
        <w:rPr>
          <w:rFonts w:ascii="Garamond" w:eastAsiaTheme="minorHAnsi" w:hAnsi="Garamond"/>
          <w:iCs/>
          <w:lang w:val="sv-SE" w:bidi="ar-SA"/>
        </w:rPr>
        <w:t xml:space="preserve">Kommunikation med utbildaren sker i huvudsak via </w:t>
      </w:r>
      <w:proofErr w:type="spellStart"/>
      <w:r w:rsidRPr="000F46CD">
        <w:rPr>
          <w:rFonts w:ascii="Garamond" w:eastAsiaTheme="minorHAnsi" w:hAnsi="Garamond"/>
          <w:iCs/>
          <w:lang w:val="sv-SE" w:bidi="ar-SA"/>
        </w:rPr>
        <w:t>Omniway</w:t>
      </w:r>
      <w:proofErr w:type="spellEnd"/>
    </w:p>
    <w:p w14:paraId="728098EE" w14:textId="77777777" w:rsidR="007F7CF6" w:rsidRPr="00EA0E0D" w:rsidRDefault="007F7CF6" w:rsidP="007F7CF6">
      <w:pPr>
        <w:widowControl/>
        <w:adjustRightInd w:val="0"/>
        <w:rPr>
          <w:rFonts w:ascii="Garamond" w:eastAsiaTheme="minorHAnsi" w:hAnsi="Garamond" w:cs="Arial"/>
          <w:b/>
          <w:bCs/>
          <w:lang w:val="sv-SE" w:bidi="ar-SA"/>
        </w:rPr>
      </w:pPr>
    </w:p>
    <w:p w14:paraId="4A77E0F1" w14:textId="77777777" w:rsidR="007F7CF6" w:rsidRPr="00EA0E0D" w:rsidRDefault="007F7CF6" w:rsidP="007F7CF6">
      <w:pPr>
        <w:pStyle w:val="Rubrik2"/>
        <w:rPr>
          <w:rFonts w:eastAsiaTheme="minorHAnsi"/>
          <w:lang w:val="sv-SE" w:bidi="ar-SA"/>
        </w:rPr>
      </w:pPr>
      <w:r w:rsidRPr="00EA0E0D">
        <w:rPr>
          <w:rFonts w:eastAsiaTheme="minorHAnsi"/>
          <w:lang w:val="sv-SE" w:bidi="ar-SA"/>
        </w:rPr>
        <w:t>Kursmaterial</w:t>
      </w:r>
    </w:p>
    <w:p w14:paraId="73FD4867" w14:textId="77777777" w:rsidR="007F7CF6" w:rsidRPr="00EA0E0D" w:rsidRDefault="007F7CF6" w:rsidP="007F7CF6">
      <w:pPr>
        <w:widowControl/>
        <w:adjustRightInd w:val="0"/>
        <w:rPr>
          <w:rFonts w:ascii="Garamond" w:eastAsiaTheme="minorHAnsi" w:hAnsi="Garamond" w:cs="Arial"/>
          <w:b/>
          <w:bCs/>
          <w:lang w:val="sv-SE" w:bidi="ar-SA"/>
        </w:rPr>
      </w:pPr>
    </w:p>
    <w:tbl>
      <w:tblPr>
        <w:tblStyle w:val="Tabellrutnt"/>
        <w:tblW w:w="0" w:type="auto"/>
        <w:tblLook w:val="04A0" w:firstRow="1" w:lastRow="0" w:firstColumn="1" w:lastColumn="0" w:noHBand="0" w:noVBand="1"/>
      </w:tblPr>
      <w:tblGrid>
        <w:gridCol w:w="4278"/>
        <w:gridCol w:w="4262"/>
      </w:tblGrid>
      <w:tr w:rsidR="007F7CF6" w:rsidRPr="00EA0E0D" w14:paraId="0BC56772" w14:textId="77777777" w:rsidTr="000F46CD">
        <w:tc>
          <w:tcPr>
            <w:tcW w:w="4278" w:type="dxa"/>
          </w:tcPr>
          <w:p w14:paraId="56CF82DD" w14:textId="77777777" w:rsidR="007F7CF6" w:rsidRPr="00EA0E0D" w:rsidRDefault="007F7CF6" w:rsidP="004D7835">
            <w:pPr>
              <w:widowControl/>
              <w:adjustRightInd w:val="0"/>
              <w:rPr>
                <w:rFonts w:ascii="Garamond" w:eastAsiaTheme="minorHAnsi" w:hAnsi="Garamond" w:cs="Arial"/>
                <w:b/>
                <w:bCs/>
                <w:lang w:val="sv-SE" w:bidi="ar-SA"/>
              </w:rPr>
            </w:pPr>
            <w:r w:rsidRPr="00EA0E0D">
              <w:rPr>
                <w:rFonts w:ascii="Garamond" w:eastAsiaTheme="minorHAnsi" w:hAnsi="Garamond" w:cs="Arial"/>
                <w:b/>
                <w:bCs/>
                <w:lang w:val="sv-SE" w:bidi="ar-SA"/>
              </w:rPr>
              <w:t>Typ av material</w:t>
            </w:r>
          </w:p>
          <w:p w14:paraId="71DC4467" w14:textId="77777777" w:rsidR="007F7CF6" w:rsidRPr="00EA0E0D" w:rsidRDefault="007F7CF6" w:rsidP="004D7835">
            <w:pPr>
              <w:widowControl/>
              <w:adjustRightInd w:val="0"/>
              <w:rPr>
                <w:rFonts w:ascii="Garamond" w:eastAsiaTheme="minorHAnsi" w:hAnsi="Garamond" w:cs="Arial"/>
                <w:b/>
                <w:bCs/>
                <w:lang w:val="sv-SE" w:bidi="ar-SA"/>
              </w:rPr>
            </w:pPr>
          </w:p>
        </w:tc>
        <w:tc>
          <w:tcPr>
            <w:tcW w:w="4262" w:type="dxa"/>
          </w:tcPr>
          <w:p w14:paraId="2A3927BE" w14:textId="77777777" w:rsidR="007F7CF6" w:rsidRPr="00EA0E0D" w:rsidRDefault="007F7CF6" w:rsidP="004D7835">
            <w:pPr>
              <w:widowControl/>
              <w:adjustRightInd w:val="0"/>
              <w:rPr>
                <w:rFonts w:ascii="Garamond" w:eastAsiaTheme="minorHAnsi" w:hAnsi="Garamond" w:cs="Arial"/>
                <w:b/>
                <w:bCs/>
                <w:lang w:val="sv-SE" w:bidi="ar-SA"/>
              </w:rPr>
            </w:pPr>
            <w:r w:rsidRPr="00EA0E0D">
              <w:rPr>
                <w:rFonts w:ascii="Garamond" w:eastAsiaTheme="minorHAnsi" w:hAnsi="Garamond" w:cs="Arial"/>
                <w:b/>
                <w:bCs/>
                <w:lang w:val="sv-SE" w:bidi="ar-SA"/>
              </w:rPr>
              <w:t>Kommentar</w:t>
            </w:r>
          </w:p>
          <w:p w14:paraId="6DB67578" w14:textId="77777777" w:rsidR="007F7CF6" w:rsidRPr="00EA0E0D" w:rsidRDefault="007F7CF6" w:rsidP="004D7835">
            <w:pPr>
              <w:widowControl/>
              <w:adjustRightInd w:val="0"/>
              <w:rPr>
                <w:rFonts w:ascii="Garamond" w:eastAsiaTheme="minorHAnsi" w:hAnsi="Garamond" w:cs="Arial"/>
                <w:b/>
                <w:bCs/>
                <w:lang w:val="sv-SE" w:bidi="ar-SA"/>
              </w:rPr>
            </w:pPr>
          </w:p>
        </w:tc>
      </w:tr>
      <w:tr w:rsidR="007F7CF6" w:rsidRPr="00EA0E0D" w14:paraId="77439593" w14:textId="77777777" w:rsidTr="000F46CD">
        <w:tc>
          <w:tcPr>
            <w:tcW w:w="4278" w:type="dxa"/>
          </w:tcPr>
          <w:p w14:paraId="2F1E34CA" w14:textId="05072C46" w:rsidR="007F7CF6" w:rsidRPr="00EA0E0D" w:rsidRDefault="007F7CF6" w:rsidP="004D7835">
            <w:pPr>
              <w:widowControl/>
              <w:adjustRightInd w:val="0"/>
              <w:rPr>
                <w:rFonts w:ascii="Garamond" w:eastAsiaTheme="minorHAnsi" w:hAnsi="Garamond" w:cs="Arial"/>
                <w:bCs/>
                <w:lang w:val="sv-SE" w:bidi="ar-SA"/>
              </w:rPr>
            </w:pPr>
            <w:r w:rsidRPr="00EA0E0D">
              <w:rPr>
                <w:rFonts w:ascii="Garamond" w:eastAsiaTheme="minorHAnsi" w:hAnsi="Garamond" w:cs="Arial"/>
                <w:bCs/>
                <w:lang w:val="sv-SE" w:bidi="ar-SA"/>
              </w:rPr>
              <w:t>Bo</w:t>
            </w:r>
            <w:r w:rsidR="000F46CD">
              <w:rPr>
                <w:rFonts w:ascii="Garamond" w:eastAsiaTheme="minorHAnsi" w:hAnsi="Garamond" w:cs="Arial"/>
                <w:bCs/>
                <w:lang w:val="sv-SE" w:bidi="ar-SA"/>
              </w:rPr>
              <w:t>k: Hållbara Logistiksystem</w:t>
            </w:r>
          </w:p>
        </w:tc>
        <w:tc>
          <w:tcPr>
            <w:tcW w:w="4262" w:type="dxa"/>
          </w:tcPr>
          <w:p w14:paraId="34DC01F3" w14:textId="5F0376A0" w:rsidR="007F7CF6" w:rsidRPr="00EA0E0D" w:rsidRDefault="007F7CF6" w:rsidP="004D7835">
            <w:pPr>
              <w:widowControl/>
              <w:adjustRightInd w:val="0"/>
              <w:rPr>
                <w:rFonts w:ascii="Garamond" w:eastAsiaTheme="minorHAnsi" w:hAnsi="Garamond" w:cs="Arial"/>
                <w:bCs/>
                <w:lang w:val="sv-SE" w:bidi="ar-SA"/>
              </w:rPr>
            </w:pPr>
            <w:r w:rsidRPr="00EA0E0D">
              <w:rPr>
                <w:rFonts w:ascii="Garamond" w:eastAsiaTheme="minorHAnsi" w:hAnsi="Garamond" w:cs="Arial"/>
                <w:bCs/>
                <w:lang w:val="sv-SE" w:bidi="ar-SA"/>
              </w:rPr>
              <w:t>ISBN</w:t>
            </w:r>
            <w:r w:rsidR="000F46CD">
              <w:rPr>
                <w:rFonts w:ascii="Garamond" w:eastAsiaTheme="minorHAnsi" w:hAnsi="Garamond" w:cs="Arial"/>
                <w:bCs/>
                <w:lang w:val="sv-SE" w:bidi="ar-SA"/>
              </w:rPr>
              <w:t xml:space="preserve">: </w:t>
            </w:r>
            <w:r w:rsidR="000F46CD" w:rsidRPr="000F46CD">
              <w:rPr>
                <w:rFonts w:ascii="Garamond" w:eastAsiaTheme="minorHAnsi" w:hAnsi="Garamond" w:cs="Arial"/>
                <w:bCs/>
                <w:lang w:val="sv-SE" w:bidi="ar-SA"/>
              </w:rPr>
              <w:t>9789144166407</w:t>
            </w:r>
          </w:p>
        </w:tc>
      </w:tr>
      <w:tr w:rsidR="007F7CF6" w:rsidRPr="00EA0E0D" w14:paraId="38309209" w14:textId="77777777" w:rsidTr="000F46CD">
        <w:tc>
          <w:tcPr>
            <w:tcW w:w="4278" w:type="dxa"/>
          </w:tcPr>
          <w:p w14:paraId="76CE217C" w14:textId="5EDB52EA" w:rsidR="007F7CF6" w:rsidRPr="00EA0E0D" w:rsidRDefault="000F46CD" w:rsidP="004D7835">
            <w:pPr>
              <w:widowControl/>
              <w:adjustRightInd w:val="0"/>
              <w:rPr>
                <w:rFonts w:ascii="Garamond" w:eastAsiaTheme="minorHAnsi" w:hAnsi="Garamond" w:cs="Arial"/>
                <w:bCs/>
                <w:lang w:val="sv-SE" w:bidi="ar-SA"/>
              </w:rPr>
            </w:pPr>
            <w:r>
              <w:rPr>
                <w:rFonts w:ascii="Garamond" w:eastAsiaTheme="minorHAnsi" w:hAnsi="Garamond" w:cs="Arial"/>
                <w:bCs/>
                <w:lang w:val="sv-SE" w:bidi="ar-SA"/>
              </w:rPr>
              <w:t>Läshänvisningar</w:t>
            </w:r>
          </w:p>
        </w:tc>
        <w:tc>
          <w:tcPr>
            <w:tcW w:w="4262" w:type="dxa"/>
          </w:tcPr>
          <w:p w14:paraId="5CE78044" w14:textId="77777777" w:rsidR="007F7CF6" w:rsidRPr="00EA0E0D" w:rsidRDefault="007F7CF6" w:rsidP="004D7835">
            <w:pPr>
              <w:widowControl/>
              <w:adjustRightInd w:val="0"/>
              <w:rPr>
                <w:rFonts w:ascii="Garamond" w:eastAsiaTheme="minorHAnsi" w:hAnsi="Garamond" w:cs="Arial"/>
                <w:bCs/>
                <w:lang w:val="sv-SE" w:bidi="ar-SA"/>
              </w:rPr>
            </w:pPr>
            <w:r w:rsidRPr="00EA0E0D">
              <w:rPr>
                <w:rFonts w:ascii="Garamond" w:eastAsiaTheme="minorHAnsi" w:hAnsi="Garamond" w:cs="Arial"/>
                <w:bCs/>
                <w:lang w:val="sv-SE" w:bidi="ar-SA"/>
              </w:rPr>
              <w:t xml:space="preserve">Hämtas på </w:t>
            </w:r>
            <w:proofErr w:type="spellStart"/>
            <w:r w:rsidRPr="00EA0E0D">
              <w:rPr>
                <w:rFonts w:ascii="Garamond" w:eastAsiaTheme="minorHAnsi" w:hAnsi="Garamond" w:cs="Arial"/>
                <w:bCs/>
                <w:lang w:val="sv-SE" w:bidi="ar-SA"/>
              </w:rPr>
              <w:t>lärplattformen</w:t>
            </w:r>
            <w:proofErr w:type="spellEnd"/>
          </w:p>
        </w:tc>
      </w:tr>
      <w:tr w:rsidR="007F7CF6" w:rsidRPr="00AF1CE4" w14:paraId="59BCDC97" w14:textId="77777777" w:rsidTr="000F46CD">
        <w:trPr>
          <w:trHeight w:val="300"/>
        </w:trPr>
        <w:tc>
          <w:tcPr>
            <w:tcW w:w="4278" w:type="dxa"/>
          </w:tcPr>
          <w:p w14:paraId="3A5F3B3C" w14:textId="5C989B60" w:rsidR="007F7CF6" w:rsidRPr="00EA0E0D" w:rsidRDefault="000F46CD" w:rsidP="004D7835">
            <w:pPr>
              <w:widowControl/>
              <w:adjustRightInd w:val="0"/>
              <w:rPr>
                <w:rFonts w:ascii="Garamond" w:eastAsiaTheme="minorHAnsi" w:hAnsi="Garamond" w:cs="Arial"/>
                <w:bCs/>
                <w:lang w:val="sv-SE" w:bidi="ar-SA"/>
              </w:rPr>
            </w:pPr>
            <w:r>
              <w:rPr>
                <w:rFonts w:ascii="Garamond" w:eastAsiaTheme="minorHAnsi" w:hAnsi="Garamond" w:cs="Arial"/>
                <w:bCs/>
                <w:lang w:val="sv-SE" w:bidi="ar-SA"/>
              </w:rPr>
              <w:t>Uppgiftsbeskrivningar</w:t>
            </w:r>
          </w:p>
        </w:tc>
        <w:tc>
          <w:tcPr>
            <w:tcW w:w="4262" w:type="dxa"/>
          </w:tcPr>
          <w:p w14:paraId="72705013" w14:textId="7CA6ED6E" w:rsidR="007F7CF6" w:rsidRPr="00EA0E0D" w:rsidRDefault="000F46CD" w:rsidP="004D7835">
            <w:pPr>
              <w:widowControl/>
              <w:adjustRightInd w:val="0"/>
              <w:rPr>
                <w:rFonts w:ascii="Garamond" w:eastAsiaTheme="minorHAnsi" w:hAnsi="Garamond" w:cs="Arial"/>
                <w:bCs/>
                <w:lang w:val="sv-SE" w:bidi="ar-SA"/>
              </w:rPr>
            </w:pPr>
            <w:r>
              <w:rPr>
                <w:rFonts w:ascii="Garamond" w:eastAsiaTheme="minorHAnsi" w:hAnsi="Garamond" w:cs="Arial"/>
                <w:bCs/>
                <w:lang w:val="sv-SE" w:bidi="ar-SA"/>
              </w:rPr>
              <w:t xml:space="preserve">Hämtas på </w:t>
            </w:r>
            <w:proofErr w:type="spellStart"/>
            <w:r>
              <w:rPr>
                <w:rFonts w:ascii="Garamond" w:eastAsiaTheme="minorHAnsi" w:hAnsi="Garamond" w:cs="Arial"/>
                <w:bCs/>
                <w:lang w:val="sv-SE" w:bidi="ar-SA"/>
              </w:rPr>
              <w:t>lärplattformen</w:t>
            </w:r>
            <w:proofErr w:type="spellEnd"/>
          </w:p>
        </w:tc>
      </w:tr>
    </w:tbl>
    <w:p w14:paraId="6BA4D376" w14:textId="77777777" w:rsidR="007F7CF6" w:rsidRPr="00EA0E0D" w:rsidRDefault="007F7CF6" w:rsidP="007F7CF6">
      <w:pPr>
        <w:rPr>
          <w:rFonts w:ascii="Garamond" w:eastAsiaTheme="minorHAnsi" w:hAnsi="Garamond"/>
          <w:lang w:val="sv-SE" w:bidi="ar-SA"/>
        </w:rPr>
      </w:pPr>
    </w:p>
    <w:p w14:paraId="2D513E2B" w14:textId="77777777" w:rsidR="007F7CF6" w:rsidRDefault="007F7CF6" w:rsidP="007F7CF6">
      <w:pPr>
        <w:pStyle w:val="Rubrik2"/>
        <w:rPr>
          <w:rFonts w:eastAsiaTheme="minorHAnsi"/>
          <w:lang w:val="sv-SE" w:bidi="ar-SA"/>
        </w:rPr>
      </w:pPr>
      <w:r>
        <w:rPr>
          <w:rFonts w:eastAsiaTheme="minorHAnsi"/>
          <w:lang w:val="sv-SE" w:bidi="ar-SA"/>
        </w:rPr>
        <w:t>Lärarledd tid</w:t>
      </w:r>
    </w:p>
    <w:p w14:paraId="7F625E0A" w14:textId="06EE9668" w:rsidR="007F7CF6" w:rsidRDefault="000F46CD" w:rsidP="007F7CF6">
      <w:pPr>
        <w:rPr>
          <w:rFonts w:eastAsiaTheme="minorHAnsi"/>
          <w:lang w:val="sv-SE" w:bidi="ar-SA"/>
        </w:rPr>
      </w:pPr>
      <w:r>
        <w:rPr>
          <w:rFonts w:eastAsiaTheme="minorHAnsi"/>
          <w:lang w:val="sv-SE" w:bidi="ar-SA"/>
        </w:rPr>
        <w:t>Se separat schema</w:t>
      </w:r>
    </w:p>
    <w:p w14:paraId="2A13A052" w14:textId="77777777" w:rsidR="000F46CD" w:rsidRPr="00BA7EC1" w:rsidRDefault="000F46CD" w:rsidP="007F7CF6">
      <w:pPr>
        <w:rPr>
          <w:rFonts w:eastAsiaTheme="minorHAnsi"/>
          <w:lang w:val="sv-SE" w:bidi="ar-SA"/>
        </w:rPr>
      </w:pPr>
    </w:p>
    <w:p w14:paraId="7BBEB3EB" w14:textId="77777777" w:rsidR="007F7CF6" w:rsidRPr="001A79F6" w:rsidRDefault="007F7CF6" w:rsidP="007F7CF6">
      <w:pPr>
        <w:pStyle w:val="Rubrik2"/>
        <w:rPr>
          <w:rFonts w:eastAsiaTheme="minorHAnsi"/>
          <w:lang w:val="sv-SE" w:bidi="ar-SA"/>
        </w:rPr>
      </w:pPr>
      <w:r w:rsidRPr="001A79F6">
        <w:rPr>
          <w:rFonts w:eastAsiaTheme="minorHAnsi"/>
          <w:lang w:val="sv-SE" w:bidi="ar-SA"/>
        </w:rPr>
        <w:t>Självstudier</w:t>
      </w:r>
    </w:p>
    <w:tbl>
      <w:tblPr>
        <w:tblStyle w:val="Tabellrutnt"/>
        <w:tblW w:w="0" w:type="auto"/>
        <w:tblLook w:val="04A0" w:firstRow="1" w:lastRow="0" w:firstColumn="1" w:lastColumn="0" w:noHBand="0" w:noVBand="1"/>
      </w:tblPr>
      <w:tblGrid>
        <w:gridCol w:w="2136"/>
        <w:gridCol w:w="6364"/>
      </w:tblGrid>
      <w:tr w:rsidR="00181B7A" w14:paraId="6123AFDF" w14:textId="77777777" w:rsidTr="00DF66A5">
        <w:tc>
          <w:tcPr>
            <w:tcW w:w="2136" w:type="dxa"/>
          </w:tcPr>
          <w:p w14:paraId="5E093C2D" w14:textId="0BFE0595" w:rsidR="00181B7A" w:rsidRDefault="00181B7A" w:rsidP="004D7835">
            <w:pPr>
              <w:rPr>
                <w:rFonts w:eastAsiaTheme="minorHAnsi"/>
                <w:lang w:val="sv-SE" w:bidi="ar-SA"/>
              </w:rPr>
            </w:pPr>
            <w:r>
              <w:rPr>
                <w:rFonts w:ascii="Garamond" w:hAnsi="Garamond"/>
                <w:b/>
                <w:bCs/>
                <w:lang w:val="sv-SE" w:eastAsia="sv-SE" w:bidi="ar-SA"/>
              </w:rPr>
              <w:t>Vecka</w:t>
            </w:r>
          </w:p>
        </w:tc>
        <w:tc>
          <w:tcPr>
            <w:tcW w:w="6364" w:type="dxa"/>
          </w:tcPr>
          <w:p w14:paraId="442BD8A9" w14:textId="77777777" w:rsidR="00181B7A" w:rsidRDefault="00181B7A" w:rsidP="004D7835">
            <w:pPr>
              <w:rPr>
                <w:rFonts w:eastAsiaTheme="minorHAnsi"/>
                <w:lang w:val="sv-SE" w:bidi="ar-SA"/>
              </w:rPr>
            </w:pPr>
            <w:r>
              <w:rPr>
                <w:rFonts w:ascii="Garamond" w:hAnsi="Garamond"/>
                <w:b/>
                <w:bCs/>
                <w:lang w:val="sv-SE" w:eastAsia="sv-SE" w:bidi="ar-SA"/>
              </w:rPr>
              <w:t>I</w:t>
            </w:r>
            <w:r w:rsidRPr="00EA0E0D">
              <w:rPr>
                <w:rFonts w:ascii="Garamond" w:hAnsi="Garamond"/>
                <w:b/>
                <w:bCs/>
                <w:lang w:val="sv-SE" w:eastAsia="sv-SE" w:bidi="ar-SA"/>
              </w:rPr>
              <w:t>nnehåll</w:t>
            </w:r>
            <w:r w:rsidRPr="001A79F6">
              <w:rPr>
                <w:rFonts w:ascii="Garamond" w:hAnsi="Garamond"/>
                <w:b/>
                <w:bCs/>
                <w:lang w:val="sv-SE" w:eastAsia="sv-SE" w:bidi="ar-SA"/>
              </w:rPr>
              <w:t> /uppgift</w:t>
            </w:r>
          </w:p>
        </w:tc>
      </w:tr>
      <w:tr w:rsidR="00181B7A" w:rsidRPr="000F46CD" w14:paraId="58A0CF14" w14:textId="77777777" w:rsidTr="00DF66A5">
        <w:tc>
          <w:tcPr>
            <w:tcW w:w="2136" w:type="dxa"/>
          </w:tcPr>
          <w:p w14:paraId="311EEE1B" w14:textId="10050296" w:rsidR="00181B7A" w:rsidRDefault="000F46CD" w:rsidP="004D7835">
            <w:pPr>
              <w:rPr>
                <w:rFonts w:eastAsiaTheme="minorHAnsi"/>
                <w:lang w:val="sv-SE" w:bidi="ar-SA"/>
              </w:rPr>
            </w:pPr>
            <w:r>
              <w:rPr>
                <w:rFonts w:eastAsiaTheme="minorHAnsi"/>
                <w:lang w:val="sv-SE" w:bidi="ar-SA"/>
              </w:rPr>
              <w:t>35</w:t>
            </w:r>
          </w:p>
        </w:tc>
        <w:tc>
          <w:tcPr>
            <w:tcW w:w="6364" w:type="dxa"/>
          </w:tcPr>
          <w:p w14:paraId="69BED290" w14:textId="185EA518" w:rsidR="00181B7A" w:rsidRDefault="000F46CD" w:rsidP="004D7835">
            <w:pPr>
              <w:rPr>
                <w:rFonts w:eastAsiaTheme="minorHAnsi"/>
                <w:lang w:val="sv-SE" w:bidi="ar-SA"/>
              </w:rPr>
            </w:pPr>
            <w:r>
              <w:rPr>
                <w:rFonts w:eastAsiaTheme="minorHAnsi"/>
                <w:lang w:val="sv-SE" w:bidi="ar-SA"/>
              </w:rPr>
              <w:t>Hitta och läs platsannonser för logistiktjänster</w:t>
            </w:r>
          </w:p>
        </w:tc>
      </w:tr>
      <w:tr w:rsidR="00181B7A" w:rsidRPr="000F46CD" w14:paraId="5243C673" w14:textId="77777777" w:rsidTr="00DF66A5">
        <w:tc>
          <w:tcPr>
            <w:tcW w:w="2136" w:type="dxa"/>
          </w:tcPr>
          <w:p w14:paraId="2C351A45" w14:textId="7817FC74" w:rsidR="00181B7A" w:rsidRDefault="000F46CD" w:rsidP="004D7835">
            <w:pPr>
              <w:rPr>
                <w:rFonts w:eastAsiaTheme="minorHAnsi"/>
                <w:lang w:val="sv-SE" w:bidi="ar-SA"/>
              </w:rPr>
            </w:pPr>
            <w:r>
              <w:rPr>
                <w:rFonts w:eastAsiaTheme="minorHAnsi"/>
                <w:lang w:val="sv-SE" w:bidi="ar-SA"/>
              </w:rPr>
              <w:t>35</w:t>
            </w:r>
          </w:p>
        </w:tc>
        <w:tc>
          <w:tcPr>
            <w:tcW w:w="6364" w:type="dxa"/>
          </w:tcPr>
          <w:p w14:paraId="2E8C2A69" w14:textId="25179B77" w:rsidR="00181B7A" w:rsidRDefault="000F46CD" w:rsidP="004D7835">
            <w:pPr>
              <w:rPr>
                <w:rFonts w:eastAsiaTheme="minorHAnsi"/>
                <w:lang w:val="sv-SE" w:bidi="ar-SA"/>
              </w:rPr>
            </w:pPr>
            <w:r>
              <w:rPr>
                <w:rFonts w:eastAsiaTheme="minorHAnsi"/>
                <w:lang w:val="sv-SE" w:bidi="ar-SA"/>
              </w:rPr>
              <w:t>Läs artikeln ”Meningen med lager”</w:t>
            </w:r>
          </w:p>
        </w:tc>
      </w:tr>
      <w:tr w:rsidR="00181B7A" w:rsidRPr="000F46CD" w14:paraId="24192B17" w14:textId="77777777" w:rsidTr="00DF66A5">
        <w:tc>
          <w:tcPr>
            <w:tcW w:w="2136" w:type="dxa"/>
          </w:tcPr>
          <w:p w14:paraId="0D210E7C" w14:textId="3274E940" w:rsidR="00181B7A" w:rsidRDefault="000F46CD" w:rsidP="004D7835">
            <w:pPr>
              <w:rPr>
                <w:rFonts w:eastAsiaTheme="minorHAnsi"/>
                <w:lang w:val="sv-SE" w:bidi="ar-SA"/>
              </w:rPr>
            </w:pPr>
            <w:r>
              <w:rPr>
                <w:rFonts w:eastAsiaTheme="minorHAnsi"/>
                <w:lang w:val="sv-SE" w:bidi="ar-SA"/>
              </w:rPr>
              <w:t>36</w:t>
            </w:r>
          </w:p>
        </w:tc>
        <w:tc>
          <w:tcPr>
            <w:tcW w:w="6364" w:type="dxa"/>
          </w:tcPr>
          <w:p w14:paraId="43300413" w14:textId="35AE2C38" w:rsidR="000F46CD" w:rsidRDefault="000F46CD" w:rsidP="004D7835">
            <w:pPr>
              <w:rPr>
                <w:rFonts w:eastAsiaTheme="minorHAnsi"/>
                <w:lang w:val="sv-SE" w:bidi="ar-SA"/>
              </w:rPr>
            </w:pPr>
            <w:r>
              <w:rPr>
                <w:rFonts w:eastAsiaTheme="minorHAnsi"/>
                <w:lang w:val="sv-SE" w:bidi="ar-SA"/>
              </w:rPr>
              <w:t>Läsa hållbarhetsredovisning</w:t>
            </w:r>
          </w:p>
        </w:tc>
      </w:tr>
      <w:tr w:rsidR="000F46CD" w14:paraId="6836BA63" w14:textId="77777777" w:rsidTr="000F46CD">
        <w:tc>
          <w:tcPr>
            <w:tcW w:w="2136" w:type="dxa"/>
          </w:tcPr>
          <w:p w14:paraId="0628C0DB" w14:textId="14835F36" w:rsidR="000F46CD" w:rsidRDefault="000F46CD" w:rsidP="005D47F4">
            <w:pPr>
              <w:rPr>
                <w:rFonts w:eastAsiaTheme="minorHAnsi"/>
                <w:lang w:val="sv-SE" w:bidi="ar-SA"/>
              </w:rPr>
            </w:pPr>
            <w:r>
              <w:rPr>
                <w:rFonts w:eastAsiaTheme="minorHAnsi"/>
                <w:lang w:val="sv-SE" w:bidi="ar-SA"/>
              </w:rPr>
              <w:t>37</w:t>
            </w:r>
          </w:p>
        </w:tc>
        <w:tc>
          <w:tcPr>
            <w:tcW w:w="6364" w:type="dxa"/>
          </w:tcPr>
          <w:p w14:paraId="647B45EE" w14:textId="029F01C7" w:rsidR="000F46CD" w:rsidRDefault="000F46CD" w:rsidP="005D47F4">
            <w:pPr>
              <w:rPr>
                <w:rFonts w:eastAsiaTheme="minorHAnsi"/>
                <w:lang w:val="sv-SE" w:bidi="ar-SA"/>
              </w:rPr>
            </w:pPr>
            <w:r>
              <w:rPr>
                <w:rFonts w:eastAsiaTheme="minorHAnsi"/>
                <w:lang w:val="sv-SE" w:bidi="ar-SA"/>
              </w:rPr>
              <w:t>Artikel kring Volvos reservdelsflöde</w:t>
            </w:r>
          </w:p>
        </w:tc>
      </w:tr>
      <w:tr w:rsidR="000F46CD" w14:paraId="2F70F7AD" w14:textId="77777777" w:rsidTr="000F46CD">
        <w:tc>
          <w:tcPr>
            <w:tcW w:w="2136" w:type="dxa"/>
          </w:tcPr>
          <w:p w14:paraId="2913DE93" w14:textId="282F944D" w:rsidR="000F46CD" w:rsidRDefault="000F46CD" w:rsidP="005D47F4">
            <w:pPr>
              <w:rPr>
                <w:rFonts w:eastAsiaTheme="minorHAnsi"/>
                <w:lang w:val="sv-SE" w:bidi="ar-SA"/>
              </w:rPr>
            </w:pPr>
            <w:r>
              <w:rPr>
                <w:rFonts w:eastAsiaTheme="minorHAnsi"/>
                <w:lang w:val="sv-SE" w:bidi="ar-SA"/>
              </w:rPr>
              <w:t>37</w:t>
            </w:r>
          </w:p>
        </w:tc>
        <w:tc>
          <w:tcPr>
            <w:tcW w:w="6364" w:type="dxa"/>
          </w:tcPr>
          <w:p w14:paraId="7A4E787B" w14:textId="475451B8" w:rsidR="000F46CD" w:rsidRDefault="000F46CD" w:rsidP="005D47F4">
            <w:pPr>
              <w:rPr>
                <w:rFonts w:eastAsiaTheme="minorHAnsi"/>
                <w:lang w:val="sv-SE" w:bidi="ar-SA"/>
              </w:rPr>
            </w:pPr>
            <w:r>
              <w:rPr>
                <w:rFonts w:eastAsiaTheme="minorHAnsi"/>
                <w:lang w:val="sv-SE" w:bidi="ar-SA"/>
              </w:rPr>
              <w:t>Hemläxa: effektiva processer</w:t>
            </w:r>
          </w:p>
        </w:tc>
      </w:tr>
    </w:tbl>
    <w:p w14:paraId="7496D131" w14:textId="77777777" w:rsidR="007F7CF6" w:rsidRDefault="007F7CF6" w:rsidP="007F7CF6">
      <w:pPr>
        <w:widowControl/>
        <w:autoSpaceDE/>
        <w:autoSpaceDN/>
        <w:textAlignment w:val="baseline"/>
        <w:rPr>
          <w:rFonts w:ascii="Garamond" w:hAnsi="Garamond" w:cs="Segoe UI"/>
          <w:i/>
          <w:iCs/>
          <w:lang w:val="sv-SE" w:eastAsia="sv-SE" w:bidi="ar-SA"/>
        </w:rPr>
      </w:pPr>
    </w:p>
    <w:p w14:paraId="107809F7" w14:textId="682301E6" w:rsidR="007F7CF6" w:rsidRDefault="007F7CF6" w:rsidP="007F7CF6">
      <w:pPr>
        <w:widowControl/>
        <w:autoSpaceDE/>
        <w:autoSpaceDN/>
        <w:textAlignment w:val="baseline"/>
        <w:rPr>
          <w:rFonts w:ascii="Garamond" w:hAnsi="Garamond" w:cs="Segoe UI"/>
          <w:i/>
          <w:iCs/>
          <w:lang w:val="sv-SE" w:eastAsia="sv-SE" w:bidi="ar-SA"/>
        </w:rPr>
      </w:pPr>
    </w:p>
    <w:p w14:paraId="220CC519" w14:textId="5EF2232D" w:rsidR="007F7CF6" w:rsidRDefault="007F7CF6" w:rsidP="007F7CF6">
      <w:pPr>
        <w:widowControl/>
        <w:autoSpaceDE/>
        <w:autoSpaceDN/>
        <w:textAlignment w:val="baseline"/>
        <w:rPr>
          <w:rFonts w:ascii="Garamond" w:hAnsi="Garamond" w:cs="Segoe UI"/>
          <w:i/>
          <w:iCs/>
          <w:lang w:val="sv-SE" w:eastAsia="sv-SE" w:bidi="ar-SA"/>
        </w:rPr>
      </w:pPr>
    </w:p>
    <w:p w14:paraId="0A3C600D" w14:textId="493D7903" w:rsidR="007F7CF6" w:rsidRDefault="007F7CF6" w:rsidP="007F7CF6">
      <w:pPr>
        <w:widowControl/>
        <w:autoSpaceDE/>
        <w:autoSpaceDN/>
        <w:textAlignment w:val="baseline"/>
        <w:rPr>
          <w:rFonts w:ascii="Garamond" w:hAnsi="Garamond" w:cs="Segoe UI"/>
          <w:i/>
          <w:iCs/>
          <w:lang w:val="sv-SE" w:eastAsia="sv-SE" w:bidi="ar-SA"/>
        </w:rPr>
      </w:pPr>
    </w:p>
    <w:p w14:paraId="56583AF6" w14:textId="11DAC52A" w:rsidR="007F7CF6" w:rsidRDefault="007F7CF6" w:rsidP="007F7CF6">
      <w:pPr>
        <w:widowControl/>
        <w:autoSpaceDE/>
        <w:autoSpaceDN/>
        <w:textAlignment w:val="baseline"/>
        <w:rPr>
          <w:rFonts w:ascii="Garamond" w:hAnsi="Garamond" w:cs="Segoe UI"/>
          <w:i/>
          <w:iCs/>
          <w:lang w:val="sv-SE" w:eastAsia="sv-SE" w:bidi="ar-SA"/>
        </w:rPr>
      </w:pPr>
    </w:p>
    <w:p w14:paraId="10CA8EEA" w14:textId="45D95264" w:rsidR="007F7CF6" w:rsidRDefault="007F7CF6" w:rsidP="007F7CF6">
      <w:pPr>
        <w:widowControl/>
        <w:autoSpaceDE/>
        <w:autoSpaceDN/>
        <w:textAlignment w:val="baseline"/>
        <w:rPr>
          <w:rFonts w:ascii="Garamond" w:hAnsi="Garamond" w:cs="Segoe UI"/>
          <w:i/>
          <w:iCs/>
          <w:lang w:val="sv-SE" w:eastAsia="sv-SE" w:bidi="ar-SA"/>
        </w:rPr>
      </w:pPr>
    </w:p>
    <w:p w14:paraId="3D3AA6B0" w14:textId="0E19780C" w:rsidR="007F7CF6" w:rsidRDefault="007F7CF6" w:rsidP="007F7CF6">
      <w:pPr>
        <w:widowControl/>
        <w:autoSpaceDE/>
        <w:autoSpaceDN/>
        <w:textAlignment w:val="baseline"/>
        <w:rPr>
          <w:rFonts w:ascii="Garamond" w:hAnsi="Garamond" w:cs="Segoe UI"/>
          <w:i/>
          <w:iCs/>
          <w:lang w:val="sv-SE" w:eastAsia="sv-SE" w:bidi="ar-SA"/>
        </w:rPr>
      </w:pPr>
    </w:p>
    <w:p w14:paraId="021F0A21" w14:textId="7BD43614" w:rsidR="007F7CF6" w:rsidRDefault="007F7CF6" w:rsidP="007F7CF6">
      <w:pPr>
        <w:widowControl/>
        <w:autoSpaceDE/>
        <w:autoSpaceDN/>
        <w:textAlignment w:val="baseline"/>
        <w:rPr>
          <w:rFonts w:ascii="Garamond" w:hAnsi="Garamond" w:cs="Segoe UI"/>
          <w:i/>
          <w:iCs/>
          <w:lang w:val="sv-SE" w:eastAsia="sv-SE" w:bidi="ar-SA"/>
        </w:rPr>
      </w:pPr>
    </w:p>
    <w:p w14:paraId="172B8FE9" w14:textId="77777777" w:rsidR="007F7CF6" w:rsidRPr="00BA7EC1" w:rsidRDefault="007F7CF6" w:rsidP="007F7CF6">
      <w:pPr>
        <w:widowControl/>
        <w:autoSpaceDE/>
        <w:autoSpaceDN/>
        <w:textAlignment w:val="baseline"/>
        <w:rPr>
          <w:rFonts w:ascii="Garamond" w:eastAsiaTheme="minorHAnsi" w:hAnsi="Garamond"/>
          <w:i/>
          <w:iCs/>
          <w:lang w:val="sv-SE" w:bidi="ar-SA"/>
        </w:rPr>
      </w:pPr>
    </w:p>
    <w:p w14:paraId="13E449FE" w14:textId="4BA07A78" w:rsidR="00EA0E0D" w:rsidRPr="00EA0E0D" w:rsidRDefault="00C24170" w:rsidP="00EA0E0D">
      <w:pPr>
        <w:pStyle w:val="Rubrik2"/>
        <w:rPr>
          <w:rFonts w:eastAsiaTheme="minorHAnsi"/>
          <w:lang w:val="sv-SE" w:bidi="ar-SA"/>
        </w:rPr>
      </w:pPr>
      <w:r w:rsidRPr="00C24170">
        <w:rPr>
          <w:rFonts w:eastAsiaTheme="minorHAnsi"/>
          <w:lang w:val="sv-SE" w:bidi="ar-SA"/>
        </w:rPr>
        <w:t>Kunskapskontroll</w:t>
      </w:r>
      <w:r w:rsidR="00EA0E0D" w:rsidRPr="00EA0E0D">
        <w:rPr>
          <w:rFonts w:eastAsiaTheme="minorHAnsi"/>
          <w:lang w:val="sv-SE" w:bidi="ar-SA"/>
        </w:rPr>
        <w:t xml:space="preserve"> och betygsättning</w:t>
      </w:r>
    </w:p>
    <w:p w14:paraId="37F748AD" w14:textId="00683640" w:rsidR="00EA0E0D" w:rsidRPr="000F46CD" w:rsidRDefault="000F46CD" w:rsidP="00EA0E0D">
      <w:pPr>
        <w:widowControl/>
        <w:adjustRightInd w:val="0"/>
        <w:rPr>
          <w:rFonts w:ascii="Garamond" w:eastAsiaTheme="minorHAnsi" w:hAnsi="Garamond"/>
          <w:lang w:val="sv-SE" w:bidi="ar-SA"/>
        </w:rPr>
      </w:pPr>
      <w:r>
        <w:rPr>
          <w:rFonts w:ascii="Garamond" w:eastAsiaTheme="minorHAnsi" w:hAnsi="Garamond"/>
          <w:lang w:val="sv-SE" w:bidi="ar-SA"/>
        </w:rPr>
        <w:t>Kursen examineras genom två inlämningsuppgifter i grupp</w:t>
      </w:r>
    </w:p>
    <w:p w14:paraId="70AC01BB" w14:textId="77777777" w:rsidR="00EA0E0D" w:rsidRPr="00EA0E0D" w:rsidRDefault="00EA0E0D" w:rsidP="00EA0E0D">
      <w:pPr>
        <w:widowControl/>
        <w:adjustRightInd w:val="0"/>
        <w:rPr>
          <w:rFonts w:ascii="Garamond" w:eastAsiaTheme="minorHAnsi" w:hAnsi="Garamond" w:cs="Arial"/>
          <w:b/>
          <w:bCs/>
          <w:lang w:val="sv-SE" w:bidi="ar-SA"/>
        </w:rPr>
      </w:pPr>
    </w:p>
    <w:p w14:paraId="11CB5727" w14:textId="6DD8123B" w:rsidR="00EA0E0D" w:rsidRPr="00EA0E0D" w:rsidRDefault="00C24170" w:rsidP="00EA0E0D">
      <w:pPr>
        <w:pStyle w:val="Rubrik2"/>
        <w:rPr>
          <w:rFonts w:eastAsiaTheme="minorHAnsi"/>
          <w:lang w:val="sv-SE" w:bidi="ar-SA"/>
        </w:rPr>
      </w:pPr>
      <w:r>
        <w:rPr>
          <w:rFonts w:eastAsiaTheme="minorHAnsi"/>
          <w:lang w:val="sv-SE" w:bidi="ar-SA"/>
        </w:rPr>
        <w:t>Kunskapskontroll</w:t>
      </w:r>
      <w:r w:rsidR="00EA0E0D" w:rsidRPr="00EA0E0D">
        <w:rPr>
          <w:rFonts w:eastAsiaTheme="minorHAnsi"/>
          <w:lang w:val="sv-SE" w:bidi="ar-SA"/>
        </w:rPr>
        <w:t xml:space="preserve"> 1</w:t>
      </w:r>
    </w:p>
    <w:p w14:paraId="40DB1C27" w14:textId="317AF1A6" w:rsidR="00EA0E0D" w:rsidRPr="000F46CD" w:rsidRDefault="000F46CD" w:rsidP="00EA0E0D">
      <w:pPr>
        <w:widowControl/>
        <w:adjustRightInd w:val="0"/>
        <w:rPr>
          <w:rFonts w:ascii="Garamond" w:eastAsiaTheme="minorHAnsi" w:hAnsi="Garamond"/>
          <w:lang w:val="sv-SE" w:bidi="ar-SA"/>
        </w:rPr>
      </w:pPr>
      <w:r>
        <w:rPr>
          <w:rFonts w:ascii="Garamond" w:eastAsiaTheme="minorHAnsi" w:hAnsi="Garamond"/>
          <w:lang w:val="sv-SE" w:bidi="ar-SA"/>
        </w:rPr>
        <w:t>Se uppgiftsbeskrivning till Inlämningsuppgift 1</w:t>
      </w:r>
    </w:p>
    <w:p w14:paraId="30D3EBB8" w14:textId="7F4B3765" w:rsidR="00EA0E0D" w:rsidRPr="00EA0E0D" w:rsidRDefault="00C24170" w:rsidP="00EA0E0D">
      <w:pPr>
        <w:pStyle w:val="Rubrik2"/>
        <w:rPr>
          <w:rFonts w:eastAsiaTheme="minorHAnsi"/>
          <w:lang w:val="sv-SE" w:bidi="ar-SA"/>
        </w:rPr>
      </w:pPr>
      <w:r>
        <w:rPr>
          <w:rFonts w:eastAsiaTheme="minorHAnsi"/>
          <w:lang w:val="sv-SE" w:bidi="ar-SA"/>
        </w:rPr>
        <w:t>Kunskapskontroll</w:t>
      </w:r>
      <w:r w:rsidR="00EA0E0D" w:rsidRPr="00EA0E0D">
        <w:rPr>
          <w:rFonts w:eastAsiaTheme="minorHAnsi"/>
          <w:lang w:val="sv-SE" w:bidi="ar-SA"/>
        </w:rPr>
        <w:t xml:space="preserve"> 2</w:t>
      </w:r>
    </w:p>
    <w:p w14:paraId="2EF871D5" w14:textId="4DBDC529" w:rsidR="00893A68" w:rsidRPr="00BA7EC1" w:rsidRDefault="000F46CD" w:rsidP="000F46CD">
      <w:pPr>
        <w:widowControl/>
        <w:adjustRightInd w:val="0"/>
        <w:rPr>
          <w:rFonts w:ascii="Garamond" w:hAnsi="Garamond"/>
          <w:lang w:val="sv-SE"/>
        </w:rPr>
      </w:pPr>
      <w:r>
        <w:rPr>
          <w:rFonts w:ascii="Garamond" w:eastAsiaTheme="minorHAnsi" w:hAnsi="Garamond"/>
          <w:lang w:val="sv-SE" w:bidi="ar-SA"/>
        </w:rPr>
        <w:t xml:space="preserve">Se uppgiftsbeskrivning till </w:t>
      </w:r>
      <w:proofErr w:type="spellStart"/>
      <w:r>
        <w:rPr>
          <w:rFonts w:ascii="Garamond" w:eastAsiaTheme="minorHAnsi" w:hAnsi="Garamond"/>
          <w:lang w:val="sv-SE" w:bidi="ar-SA"/>
        </w:rPr>
        <w:t>Förbättringsprojek</w:t>
      </w:r>
      <w:proofErr w:type="spellEnd"/>
    </w:p>
    <w:sectPr w:rsidR="00893A68" w:rsidRPr="00BA7EC1">
      <w:pgSz w:w="11910" w:h="1684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3E8"/>
    <w:multiLevelType w:val="hybridMultilevel"/>
    <w:tmpl w:val="2D742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74C3B0A"/>
    <w:multiLevelType w:val="hybridMultilevel"/>
    <w:tmpl w:val="6284CDEE"/>
    <w:lvl w:ilvl="0" w:tplc="CF8A75F8">
      <w:start w:val="1"/>
      <w:numFmt w:val="bullet"/>
      <w:lvlText w:val=""/>
      <w:lvlJc w:val="left"/>
      <w:pPr>
        <w:ind w:left="1004" w:hanging="360"/>
      </w:pPr>
      <w:rPr>
        <w:rFonts w:ascii="Symbol" w:hAnsi="Symbol" w:hint="default"/>
        <w:color w:val="auto"/>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A68"/>
    <w:rsid w:val="000B3F99"/>
    <w:rsid w:val="000F46CD"/>
    <w:rsid w:val="00147053"/>
    <w:rsid w:val="00181B7A"/>
    <w:rsid w:val="001A79F6"/>
    <w:rsid w:val="002212A8"/>
    <w:rsid w:val="003C2E2A"/>
    <w:rsid w:val="00626F2B"/>
    <w:rsid w:val="006E309B"/>
    <w:rsid w:val="00795D08"/>
    <w:rsid w:val="007F7CF6"/>
    <w:rsid w:val="00847783"/>
    <w:rsid w:val="00893A68"/>
    <w:rsid w:val="00A3576C"/>
    <w:rsid w:val="00AF1CE4"/>
    <w:rsid w:val="00BA7EC1"/>
    <w:rsid w:val="00C04DB7"/>
    <w:rsid w:val="00C24170"/>
    <w:rsid w:val="00C34ABD"/>
    <w:rsid w:val="00C84AC3"/>
    <w:rsid w:val="00DF66A5"/>
    <w:rsid w:val="00EA0E0D"/>
    <w:rsid w:val="0837FB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187B"/>
  <w15:docId w15:val="{6864484D-F220-44C5-8AF0-C9ED8AE3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Rubrik1">
    <w:name w:val="heading 1"/>
    <w:basedOn w:val="Normal"/>
    <w:next w:val="Normal"/>
    <w:link w:val="Rubrik1Char"/>
    <w:uiPriority w:val="9"/>
    <w:qFormat/>
    <w:rsid w:val="00C241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next w:val="Normal"/>
    <w:link w:val="Rubrik2Char"/>
    <w:uiPriority w:val="9"/>
    <w:unhideWhenUsed/>
    <w:qFormat/>
    <w:rsid w:val="00EA0E0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stycke">
    <w:name w:val="List Paragraph"/>
    <w:basedOn w:val="Normal"/>
    <w:uiPriority w:val="34"/>
    <w:qFormat/>
  </w:style>
  <w:style w:type="paragraph" w:customStyle="1" w:styleId="TableParagraph">
    <w:name w:val="Table Paragraph"/>
    <w:basedOn w:val="Normal"/>
    <w:uiPriority w:val="1"/>
    <w:qFormat/>
  </w:style>
  <w:style w:type="table" w:styleId="Tabellrutnt">
    <w:name w:val="Table Grid"/>
    <w:basedOn w:val="Normaltabell"/>
    <w:uiPriority w:val="39"/>
    <w:rsid w:val="00E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EA0E0D"/>
    <w:rPr>
      <w:color w:val="0000FF" w:themeColor="hyperlink"/>
      <w:u w:val="single"/>
    </w:rPr>
  </w:style>
  <w:style w:type="character" w:customStyle="1" w:styleId="Rubrik2Char">
    <w:name w:val="Rubrik 2 Char"/>
    <w:basedOn w:val="Standardstycketeckensnitt"/>
    <w:link w:val="Rubrik2"/>
    <w:uiPriority w:val="9"/>
    <w:rsid w:val="00EA0E0D"/>
    <w:rPr>
      <w:rFonts w:asciiTheme="majorHAnsi" w:eastAsiaTheme="majorEastAsia" w:hAnsiTheme="majorHAnsi" w:cstheme="majorBidi"/>
      <w:color w:val="365F91" w:themeColor="accent1" w:themeShade="BF"/>
      <w:sz w:val="26"/>
      <w:szCs w:val="26"/>
      <w:lang w:bidi="en-US"/>
    </w:rPr>
  </w:style>
  <w:style w:type="paragraph" w:styleId="Ingetavstnd">
    <w:name w:val="No Spacing"/>
    <w:uiPriority w:val="1"/>
    <w:qFormat/>
    <w:rsid w:val="00147053"/>
    <w:rPr>
      <w:rFonts w:ascii="Times New Roman" w:eastAsia="Times New Roman" w:hAnsi="Times New Roman" w:cs="Times New Roman"/>
      <w:lang w:bidi="en-US"/>
    </w:rPr>
  </w:style>
  <w:style w:type="character" w:customStyle="1" w:styleId="Rubrik1Char">
    <w:name w:val="Rubrik 1 Char"/>
    <w:basedOn w:val="Standardstycketeckensnitt"/>
    <w:link w:val="Rubrik1"/>
    <w:uiPriority w:val="9"/>
    <w:rsid w:val="00C24170"/>
    <w:rPr>
      <w:rFonts w:asciiTheme="majorHAnsi" w:eastAsiaTheme="majorEastAsia" w:hAnsiTheme="majorHAnsi" w:cstheme="majorBidi"/>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8f457b1-e513-43d5-ba80-64bc0e79f88c">
      <Terms xmlns="http://schemas.microsoft.com/office/infopath/2007/PartnerControls"/>
    </lcf76f155ced4ddcb4097134ff3c332f>
    <TaxCatchAll xmlns="827c8486-0069-4c8b-a72b-a057f4272d6b" xsi:nil="true"/>
    <M_x00e5_lgrupp xmlns="a8f457b1-e513-43d5-ba80-64bc0e79f88c" xsi:nil="true"/>
    <_Flow_SignoffStatus xmlns="a8f457b1-e513-43d5-ba80-64bc0e79f8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1CB6BDC948FE2458A73108686FB416A" ma:contentTypeVersion="21" ma:contentTypeDescription="Skapa ett nytt dokument." ma:contentTypeScope="" ma:versionID="bb2a0cd42526806bd7dd5e662b7a18cc">
  <xsd:schema xmlns:xsd="http://www.w3.org/2001/XMLSchema" xmlns:xs="http://www.w3.org/2001/XMLSchema" xmlns:p="http://schemas.microsoft.com/office/2006/metadata/properties" xmlns:ns2="a8f457b1-e513-43d5-ba80-64bc0e79f88c" xmlns:ns3="827c8486-0069-4c8b-a72b-a057f4272d6b" targetNamespace="http://schemas.microsoft.com/office/2006/metadata/properties" ma:root="true" ma:fieldsID="eabe3f1bc2f6cb2b2ffbb4dc6d927095" ns2:_="" ns3:_="">
    <xsd:import namespace="a8f457b1-e513-43d5-ba80-64bc0e79f88c"/>
    <xsd:import namespace="827c8486-0069-4c8b-a72b-a057f4272d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_Flow_SignoffStatus" minOccurs="0"/>
                <xsd:element ref="ns2:lcf76f155ced4ddcb4097134ff3c332f" minOccurs="0"/>
                <xsd:element ref="ns3:TaxCatchAll" minOccurs="0"/>
                <xsd:element ref="ns2:M_x00e5_lgrupp"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457b1-e513-43d5-ba80-64bc0e79f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Bildmarkeringar" ma:readOnly="false" ma:fieldId="{5cf76f15-5ced-4ddc-b409-7134ff3c332f}" ma:taxonomyMulti="true" ma:sspId="5c710d13-4dcc-47ab-8cf0-c7c483f2e8e2" ma:termSetId="09814cd3-568e-fe90-9814-8d621ff8fb84" ma:anchorId="fba54fb3-c3e1-fe81-a776-ca4b69148c4d" ma:open="true" ma:isKeyword="false">
      <xsd:complexType>
        <xsd:sequence>
          <xsd:element ref="pc:Terms" minOccurs="0" maxOccurs="1"/>
        </xsd:sequence>
      </xsd:complexType>
    </xsd:element>
    <xsd:element name="M_x00e5_lgrupp" ma:index="25" nillable="true" ma:displayName="Målgrupp" ma:format="Dropdown" ma:internalName="M_x00e5_lgrupp">
      <xsd:simpleType>
        <xsd:restriction base="dms:Choice">
          <xsd:enumeration value="Personal"/>
          <xsd:enumeration value="Studerande"/>
        </xsd:restriction>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7c8486-0069-4c8b-a72b-a057f4272d6b" elementFormDefault="qualified">
    <xsd:import namespace="http://schemas.microsoft.com/office/2006/documentManagement/types"/>
    <xsd:import namespace="http://schemas.microsoft.com/office/infopath/2007/PartnerControls"/>
    <xsd:element name="SharedWithUsers" ma:index="1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at med information" ma:internalName="SharedWithDetails" ma:readOnly="true">
      <xsd:simpleType>
        <xsd:restriction base="dms:Note">
          <xsd:maxLength value="255"/>
        </xsd:restriction>
      </xsd:simpleType>
    </xsd:element>
    <xsd:element name="TaxCatchAll" ma:index="24" nillable="true" ma:displayName="Taxonomy Catch All Column" ma:hidden="true" ma:list="{b6df47eb-c2ad-4939-8324-96dffea99225}" ma:internalName="TaxCatchAll" ma:showField="CatchAllData" ma:web="827c8486-0069-4c8b-a72b-a057f4272d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963B8A-AF27-4924-8054-CFFFD1B8D8A1}">
  <ds:schemaRefs>
    <ds:schemaRef ds:uri="http://schemas.microsoft.com/sharepoint/v3/contenttype/forms"/>
  </ds:schemaRefs>
</ds:datastoreItem>
</file>

<file path=customXml/itemProps2.xml><?xml version="1.0" encoding="utf-8"?>
<ds:datastoreItem xmlns:ds="http://schemas.openxmlformats.org/officeDocument/2006/customXml" ds:itemID="{469965D4-3488-4635-8943-41F177D20D4F}">
  <ds:schemaRef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www.w3.org/XML/1998/namespace"/>
    <ds:schemaRef ds:uri="http://schemas.microsoft.com/office/infopath/2007/PartnerControls"/>
    <ds:schemaRef ds:uri="f8fd3b84-2179-4f81-8afb-c865064de7e6"/>
    <ds:schemaRef ds:uri="9d8af0dc-1822-43f4-873b-6aa723602baf"/>
  </ds:schemaRefs>
</ds:datastoreItem>
</file>

<file path=customXml/itemProps3.xml><?xml version="1.0" encoding="utf-8"?>
<ds:datastoreItem xmlns:ds="http://schemas.openxmlformats.org/officeDocument/2006/customXml" ds:itemID="{F2269178-70A5-451C-9973-C29B76B2B9F2}"/>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1310</Characters>
  <Application>Microsoft Office Word</Application>
  <DocSecurity>4</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Kälvelind</dc:creator>
  <cp:keywords/>
  <dc:description/>
  <cp:lastModifiedBy>Louise Tiderman</cp:lastModifiedBy>
  <cp:revision>2</cp:revision>
  <dcterms:created xsi:type="dcterms:W3CDTF">2023-08-22T11:18:00Z</dcterms:created>
  <dcterms:modified xsi:type="dcterms:W3CDTF">2023-08-22T11:18:00Z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Microsoft Word</vt:lpwstr>
  </property>
  <property fmtid="{D5CDD505-2E9C-101B-9397-08002B2CF9AE}" pid="4" name="LastSaved">
    <vt:filetime>2020-02-05T00:00:00Z</vt:filetime>
  </property>
  <property fmtid="{D5CDD505-2E9C-101B-9397-08002B2CF9AE}" pid="5" name="ContentTypeId">
    <vt:lpwstr>0x010100D93A93693D648C4DBEE1C5EF19BA8235</vt:lpwstr>
  </property>
</Properties>
</file>