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A2D4" w14:textId="77777777" w:rsidR="00A82449" w:rsidRPr="00A82449" w:rsidRDefault="00A82449" w:rsidP="00A82449"/>
    <w:p w14:paraId="1492541F" w14:textId="1C841ECB" w:rsidR="00A82449" w:rsidRDefault="00A82449" w:rsidP="00A82449"/>
    <w:p w14:paraId="139E1868" w14:textId="44CE052F" w:rsidR="00B2031E" w:rsidRPr="00B2031E" w:rsidRDefault="00B2031E" w:rsidP="00A82449">
      <w:pPr>
        <w:rPr>
          <w:sz w:val="28"/>
          <w:szCs w:val="28"/>
        </w:rPr>
      </w:pPr>
      <w:r w:rsidRPr="00B2031E">
        <w:rPr>
          <w:sz w:val="28"/>
          <w:szCs w:val="28"/>
        </w:rPr>
        <w:t xml:space="preserve">Dagbok den </w:t>
      </w:r>
      <w:r w:rsidR="00767946">
        <w:rPr>
          <w:sz w:val="28"/>
          <w:szCs w:val="28"/>
        </w:rPr>
        <w:t>1</w:t>
      </w:r>
      <w:r w:rsidR="00615015">
        <w:rPr>
          <w:sz w:val="28"/>
          <w:szCs w:val="28"/>
        </w:rPr>
        <w:t>7</w:t>
      </w:r>
      <w:r w:rsidR="00B17CD1">
        <w:rPr>
          <w:sz w:val="28"/>
          <w:szCs w:val="28"/>
        </w:rPr>
        <w:t xml:space="preserve"> januari </w:t>
      </w:r>
      <w:r w:rsidRPr="00B2031E">
        <w:rPr>
          <w:sz w:val="28"/>
          <w:szCs w:val="28"/>
        </w:rPr>
        <w:t>202</w:t>
      </w:r>
      <w:r w:rsidR="00B17CD1">
        <w:rPr>
          <w:sz w:val="28"/>
          <w:szCs w:val="28"/>
        </w:rPr>
        <w:t>4</w:t>
      </w:r>
      <w:r w:rsidR="007C692C">
        <w:rPr>
          <w:sz w:val="28"/>
          <w:szCs w:val="28"/>
        </w:rPr>
        <w:t xml:space="preserve">. </w:t>
      </w:r>
      <w:r w:rsidR="00B17CD1">
        <w:rPr>
          <w:sz w:val="28"/>
          <w:szCs w:val="28"/>
        </w:rPr>
        <w:t>IAL</w:t>
      </w:r>
      <w:r w:rsidR="00C55B0C">
        <w:rPr>
          <w:sz w:val="28"/>
          <w:szCs w:val="28"/>
        </w:rPr>
        <w:t xml:space="preserve"> 2</w:t>
      </w:r>
      <w:r w:rsidR="00C1570C">
        <w:rPr>
          <w:sz w:val="28"/>
          <w:szCs w:val="28"/>
        </w:rPr>
        <w:t>3</w:t>
      </w:r>
      <w:r w:rsidR="007C692C">
        <w:rPr>
          <w:sz w:val="28"/>
          <w:szCs w:val="28"/>
        </w:rPr>
        <w:t>.</w:t>
      </w:r>
      <w:r w:rsidR="00F626DE">
        <w:rPr>
          <w:sz w:val="28"/>
          <w:szCs w:val="28"/>
        </w:rPr>
        <w:t xml:space="preserve"> </w:t>
      </w:r>
    </w:p>
    <w:p w14:paraId="6DE66BA7" w14:textId="77777777" w:rsidR="00BF2255" w:rsidRDefault="00BF2255" w:rsidP="00B17CD1">
      <w:pPr>
        <w:ind w:right="565"/>
      </w:pPr>
    </w:p>
    <w:p w14:paraId="532087E8" w14:textId="77777777" w:rsidR="00B165EF" w:rsidRDefault="002C3AF2"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Idag </w:t>
      </w:r>
      <w:r w:rsidR="00387CEF">
        <w:rPr>
          <w:rFonts w:ascii="Calibri" w:hAnsi="Calibri" w:cs="Calibri"/>
          <w:sz w:val="22"/>
          <w:szCs w:val="22"/>
        </w:rPr>
        <w:t xml:space="preserve">gick vi igenom nyckeltalen </w:t>
      </w:r>
      <w:r w:rsidR="00B165EF">
        <w:rPr>
          <w:rFonts w:ascii="Calibri" w:hAnsi="Calibri" w:cs="Calibri"/>
          <w:sz w:val="22"/>
          <w:szCs w:val="22"/>
        </w:rPr>
        <w:t>i bokföringsuppgiften ”</w:t>
      </w:r>
      <w:r w:rsidR="00B165EF" w:rsidRPr="00B165EF">
        <w:rPr>
          <w:rFonts w:ascii="Calibri" w:hAnsi="Calibri" w:cs="Calibri"/>
          <w:sz w:val="22"/>
          <w:szCs w:val="22"/>
        </w:rPr>
        <w:t>Övning 240117 Bokför Facit nyckeltal Symaskiner</w:t>
      </w:r>
      <w:r w:rsidR="00B165EF">
        <w:rPr>
          <w:rFonts w:ascii="Calibri" w:hAnsi="Calibri" w:cs="Calibri"/>
          <w:sz w:val="22"/>
          <w:szCs w:val="22"/>
        </w:rPr>
        <w:t>” som nu ligger på Omniway. Träna gärna på nyckeltalen även om ni får ha formelsamling på tentamen.</w:t>
      </w:r>
    </w:p>
    <w:p w14:paraId="0F9F0993" w14:textId="77777777" w:rsidR="00B165EF" w:rsidRDefault="00B165EF" w:rsidP="00B17CD1">
      <w:pPr>
        <w:pStyle w:val="Normalwebb"/>
        <w:spacing w:before="0" w:beforeAutospacing="0" w:after="0" w:afterAutospacing="0"/>
        <w:ind w:right="565"/>
        <w:rPr>
          <w:rFonts w:ascii="Calibri" w:hAnsi="Calibri" w:cs="Calibri"/>
          <w:sz w:val="22"/>
          <w:szCs w:val="22"/>
        </w:rPr>
      </w:pPr>
    </w:p>
    <w:p w14:paraId="334710B2" w14:textId="53820114" w:rsidR="00F304BA" w:rsidRDefault="00F304BA"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Vi gick också igenom en Powerpoint som är viktig då den innehåller flera delar som inv</w:t>
      </w:r>
      <w:r w:rsidR="00480687">
        <w:rPr>
          <w:rFonts w:ascii="Calibri" w:hAnsi="Calibri" w:cs="Calibri"/>
          <w:sz w:val="22"/>
          <w:szCs w:val="22"/>
        </w:rPr>
        <w:t>e</w:t>
      </w:r>
      <w:r>
        <w:rPr>
          <w:rFonts w:ascii="Calibri" w:hAnsi="Calibri" w:cs="Calibri"/>
          <w:sz w:val="22"/>
          <w:szCs w:val="22"/>
        </w:rPr>
        <w:t xml:space="preserve">steringar, budget, prognos och kalkylering. </w:t>
      </w:r>
      <w:r w:rsidR="00480687">
        <w:rPr>
          <w:rFonts w:ascii="Calibri" w:hAnsi="Calibri" w:cs="Calibri"/>
          <w:sz w:val="22"/>
          <w:szCs w:val="22"/>
        </w:rPr>
        <w:t>Den heter ”</w:t>
      </w:r>
      <w:r w:rsidRPr="00F304BA">
        <w:rPr>
          <w:rFonts w:ascii="Calibri" w:hAnsi="Calibri" w:cs="Calibri"/>
          <w:sz w:val="22"/>
          <w:szCs w:val="22"/>
        </w:rPr>
        <w:t>PP 240116 Budget prognos investeringar och kalkyler</w:t>
      </w:r>
      <w:r w:rsidR="00480687">
        <w:rPr>
          <w:rFonts w:ascii="Calibri" w:hAnsi="Calibri" w:cs="Calibri"/>
          <w:sz w:val="22"/>
          <w:szCs w:val="22"/>
        </w:rPr>
        <w:t>”.</w:t>
      </w:r>
    </w:p>
    <w:p w14:paraId="17455F8D" w14:textId="77777777" w:rsidR="00480687" w:rsidRDefault="00480687" w:rsidP="00B17CD1">
      <w:pPr>
        <w:pStyle w:val="Normalwebb"/>
        <w:spacing w:before="0" w:beforeAutospacing="0" w:after="0" w:afterAutospacing="0"/>
        <w:ind w:right="565"/>
        <w:rPr>
          <w:rFonts w:ascii="Calibri" w:hAnsi="Calibri" w:cs="Calibri"/>
          <w:sz w:val="22"/>
          <w:szCs w:val="22"/>
        </w:rPr>
      </w:pPr>
    </w:p>
    <w:p w14:paraId="58480DED" w14:textId="0F9A8122" w:rsidR="00480687" w:rsidRDefault="00480687"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De flesta företag gör en budget, men det finns de som enbart går på prognos.</w:t>
      </w:r>
    </w:p>
    <w:p w14:paraId="240CCD4E" w14:textId="238A8A50" w:rsidR="00480687" w:rsidRDefault="00480687"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En kombination av budget och prognos är en god idé. </w:t>
      </w:r>
    </w:p>
    <w:p w14:paraId="4748971C" w14:textId="77777777" w:rsidR="00480687" w:rsidRDefault="00480687" w:rsidP="00B17CD1">
      <w:pPr>
        <w:pStyle w:val="Normalwebb"/>
        <w:spacing w:before="0" w:beforeAutospacing="0" w:after="0" w:afterAutospacing="0"/>
        <w:ind w:right="565"/>
        <w:rPr>
          <w:rFonts w:ascii="Calibri" w:hAnsi="Calibri" w:cs="Calibri"/>
          <w:sz w:val="22"/>
          <w:szCs w:val="22"/>
        </w:rPr>
      </w:pPr>
    </w:p>
    <w:p w14:paraId="13873660" w14:textId="434D0EEB" w:rsidR="00C7082B" w:rsidRDefault="00480687" w:rsidP="00480687">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Som vi har pratat om tidigare </w:t>
      </w:r>
      <w:r w:rsidRPr="00480687">
        <w:rPr>
          <w:rFonts w:ascii="Calibri" w:hAnsi="Calibri" w:cs="Calibri"/>
          <w:sz w:val="22"/>
          <w:szCs w:val="22"/>
        </w:rPr>
        <w:t xml:space="preserve">hjälper </w:t>
      </w:r>
      <w:r w:rsidR="0007155C">
        <w:rPr>
          <w:rFonts w:ascii="Calibri" w:hAnsi="Calibri" w:cs="Calibri"/>
          <w:sz w:val="22"/>
          <w:szCs w:val="22"/>
        </w:rPr>
        <w:t xml:space="preserve">budgeten </w:t>
      </w:r>
      <w:r w:rsidRPr="00480687">
        <w:rPr>
          <w:rFonts w:ascii="Calibri" w:hAnsi="Calibri" w:cs="Calibri"/>
          <w:sz w:val="22"/>
          <w:szCs w:val="22"/>
        </w:rPr>
        <w:t xml:space="preserve">oss att bedöma om vi kan nå våra ekonomiska målsättningar. </w:t>
      </w:r>
      <w:r>
        <w:rPr>
          <w:rFonts w:ascii="Calibri" w:hAnsi="Calibri" w:cs="Calibri"/>
          <w:sz w:val="22"/>
          <w:szCs w:val="22"/>
        </w:rPr>
        <w:t xml:space="preserve">Vid budgetarbetet är det </w:t>
      </w:r>
      <w:r w:rsidR="005D0775">
        <w:rPr>
          <w:rFonts w:ascii="Calibri" w:hAnsi="Calibri" w:cs="Calibri"/>
          <w:sz w:val="22"/>
          <w:szCs w:val="22"/>
        </w:rPr>
        <w:t>lämpligt</w:t>
      </w:r>
      <w:r>
        <w:rPr>
          <w:rFonts w:ascii="Calibri" w:hAnsi="Calibri" w:cs="Calibri"/>
          <w:sz w:val="22"/>
          <w:szCs w:val="22"/>
        </w:rPr>
        <w:t xml:space="preserve"> att lyfta risker och möjligheter inför den nya perioden, </w:t>
      </w:r>
      <w:r w:rsidR="00C7082B">
        <w:rPr>
          <w:rFonts w:ascii="Calibri" w:hAnsi="Calibri" w:cs="Calibri"/>
          <w:sz w:val="22"/>
          <w:szCs w:val="22"/>
        </w:rPr>
        <w:t xml:space="preserve">Det kan också vara värdefullt att involvera medarbetare i budgetprocessen, ett sätt att delegera ansvar som många också gärna tar. </w:t>
      </w:r>
    </w:p>
    <w:p w14:paraId="6A429D9E" w14:textId="77777777" w:rsidR="00C7082B" w:rsidRDefault="00C7082B" w:rsidP="00480687">
      <w:pPr>
        <w:pStyle w:val="Normalwebb"/>
        <w:spacing w:before="0" w:beforeAutospacing="0" w:after="0" w:afterAutospacing="0"/>
        <w:ind w:right="565"/>
        <w:rPr>
          <w:rFonts w:ascii="Calibri" w:hAnsi="Calibri" w:cs="Calibri"/>
          <w:sz w:val="22"/>
          <w:szCs w:val="22"/>
        </w:rPr>
      </w:pPr>
    </w:p>
    <w:p w14:paraId="725DD658" w14:textId="56012822" w:rsidR="00480687" w:rsidRDefault="00E96099" w:rsidP="00480687">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Budgeten </w:t>
      </w:r>
      <w:r w:rsidR="00480687">
        <w:rPr>
          <w:rFonts w:ascii="Calibri" w:hAnsi="Calibri" w:cs="Calibri"/>
          <w:sz w:val="22"/>
          <w:szCs w:val="22"/>
        </w:rPr>
        <w:t xml:space="preserve">blir </w:t>
      </w:r>
      <w:r w:rsidR="00480687" w:rsidRPr="00480687">
        <w:rPr>
          <w:rFonts w:ascii="Calibri" w:hAnsi="Calibri" w:cs="Calibri"/>
          <w:sz w:val="22"/>
          <w:szCs w:val="22"/>
        </w:rPr>
        <w:t>ett kontrollinstrument som tillsammans med prognosarbetet hjälper oss att agera i tid vid avvikelser.</w:t>
      </w:r>
    </w:p>
    <w:p w14:paraId="454B7E8B" w14:textId="77777777" w:rsidR="00C7082B" w:rsidRDefault="00C7082B" w:rsidP="00480687">
      <w:pPr>
        <w:pStyle w:val="Normalwebb"/>
        <w:spacing w:before="0" w:beforeAutospacing="0" w:after="0" w:afterAutospacing="0"/>
        <w:ind w:right="565"/>
        <w:rPr>
          <w:rFonts w:ascii="Calibri" w:hAnsi="Calibri" w:cs="Calibri"/>
          <w:sz w:val="22"/>
          <w:szCs w:val="22"/>
        </w:rPr>
      </w:pPr>
    </w:p>
    <w:p w14:paraId="1DCEC966" w14:textId="5E972FB5" w:rsidR="00C7082B" w:rsidRDefault="00C7082B" w:rsidP="00480687">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Första prognosen för </w:t>
      </w:r>
      <w:r w:rsidR="00E82DC6">
        <w:rPr>
          <w:rFonts w:ascii="Calibri" w:hAnsi="Calibri" w:cs="Calibri"/>
          <w:sz w:val="22"/>
          <w:szCs w:val="22"/>
        </w:rPr>
        <w:t>att bedöma</w:t>
      </w:r>
      <w:r>
        <w:rPr>
          <w:rFonts w:ascii="Calibri" w:hAnsi="Calibri" w:cs="Calibri"/>
          <w:sz w:val="22"/>
          <w:szCs w:val="22"/>
        </w:rPr>
        <w:t xml:space="preserve"> </w:t>
      </w:r>
      <w:r w:rsidR="005D0775">
        <w:rPr>
          <w:rFonts w:ascii="Calibri" w:hAnsi="Calibri" w:cs="Calibri"/>
          <w:sz w:val="22"/>
          <w:szCs w:val="22"/>
        </w:rPr>
        <w:t>resultatet</w:t>
      </w:r>
      <w:r>
        <w:rPr>
          <w:rFonts w:ascii="Calibri" w:hAnsi="Calibri" w:cs="Calibri"/>
          <w:sz w:val="22"/>
          <w:szCs w:val="22"/>
        </w:rPr>
        <w:t xml:space="preserve"> för året brukar man göra efter första kvartalet. Innan dess har det gått för kort tid för att göra en bedömning av intäkter och kostnader till årets slut. </w:t>
      </w:r>
    </w:p>
    <w:p w14:paraId="2486CFB8" w14:textId="77777777" w:rsidR="00480687" w:rsidRDefault="00480687" w:rsidP="00480687">
      <w:pPr>
        <w:pStyle w:val="Normalwebb"/>
        <w:spacing w:before="0" w:beforeAutospacing="0" w:after="0" w:afterAutospacing="0"/>
        <w:ind w:right="565"/>
        <w:rPr>
          <w:rFonts w:ascii="Calibri" w:hAnsi="Calibri" w:cs="Calibri"/>
          <w:sz w:val="22"/>
          <w:szCs w:val="22"/>
        </w:rPr>
      </w:pPr>
    </w:p>
    <w:p w14:paraId="04CE67CD" w14:textId="7C2E5F1B" w:rsidR="00C7082B" w:rsidRDefault="00C7082B" w:rsidP="00480687">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När man jämför budgeten med utfallet hittills för året så uppstår det förstås differenser. Man kanske har ett bättre eller sämre resultat än budgeterat. Det är då prognosen blir viktig. Vi gör </w:t>
      </w:r>
      <w:r w:rsidR="00F51C3E">
        <w:rPr>
          <w:rFonts w:ascii="Calibri" w:hAnsi="Calibri" w:cs="Calibri"/>
          <w:sz w:val="22"/>
          <w:szCs w:val="22"/>
        </w:rPr>
        <w:t xml:space="preserve">helt enkelt </w:t>
      </w:r>
      <w:r>
        <w:rPr>
          <w:rFonts w:ascii="Calibri" w:hAnsi="Calibri" w:cs="Calibri"/>
          <w:sz w:val="22"/>
          <w:szCs w:val="22"/>
        </w:rPr>
        <w:t xml:space="preserve">en bedömning </w:t>
      </w:r>
      <w:r w:rsidR="004B4D9F">
        <w:rPr>
          <w:rFonts w:ascii="Calibri" w:hAnsi="Calibri" w:cs="Calibri"/>
          <w:sz w:val="22"/>
          <w:szCs w:val="22"/>
        </w:rPr>
        <w:t xml:space="preserve">av hur </w:t>
      </w:r>
      <w:r>
        <w:rPr>
          <w:rFonts w:ascii="Calibri" w:hAnsi="Calibri" w:cs="Calibri"/>
          <w:sz w:val="22"/>
          <w:szCs w:val="22"/>
        </w:rPr>
        <w:t>intäkter och kostnader kommer utvecklas</w:t>
      </w:r>
      <w:r w:rsidR="004B4D9F">
        <w:rPr>
          <w:rFonts w:ascii="Calibri" w:hAnsi="Calibri" w:cs="Calibri"/>
          <w:sz w:val="22"/>
          <w:szCs w:val="22"/>
        </w:rPr>
        <w:t xml:space="preserve"> till årets slut. </w:t>
      </w:r>
    </w:p>
    <w:p w14:paraId="3236C7CD" w14:textId="77777777" w:rsidR="00480687" w:rsidRDefault="00480687" w:rsidP="00B17CD1">
      <w:pPr>
        <w:pStyle w:val="Normalwebb"/>
        <w:spacing w:before="0" w:beforeAutospacing="0" w:after="0" w:afterAutospacing="0"/>
        <w:ind w:right="565"/>
        <w:rPr>
          <w:rFonts w:ascii="Calibri" w:hAnsi="Calibri" w:cs="Calibri"/>
          <w:sz w:val="22"/>
          <w:szCs w:val="22"/>
        </w:rPr>
      </w:pPr>
    </w:p>
    <w:p w14:paraId="3EFA5150" w14:textId="589BCB27" w:rsidR="00F51C3E" w:rsidRDefault="00F51C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Avseende kalkyler skulle jag gärna lyfta vikten av att göra en efterkalkyl. Tänk att man åtagit sig ett jobb åt en kund som man </w:t>
      </w:r>
      <w:r w:rsidR="005D0775">
        <w:rPr>
          <w:rFonts w:ascii="Calibri" w:hAnsi="Calibri" w:cs="Calibri"/>
          <w:sz w:val="22"/>
          <w:szCs w:val="22"/>
        </w:rPr>
        <w:t>bedömer</w:t>
      </w:r>
      <w:r>
        <w:rPr>
          <w:rFonts w:ascii="Calibri" w:hAnsi="Calibri" w:cs="Calibri"/>
          <w:sz w:val="22"/>
          <w:szCs w:val="22"/>
        </w:rPr>
        <w:t xml:space="preserve"> kommer kosta kunden 150 000 kr. När arbetet är klart är det väl vara rimligt att man gör en efterkalkyl. Vad kostade arbetet vi la ner i tid och kronor? Tänk om det blev en förlustaffär. Genom att göra en efterkalkyl kan man bedöma det och dra lärdom inför liknade jobb i framtiden så man tar rätt betalt. </w:t>
      </w:r>
    </w:p>
    <w:p w14:paraId="500560F9" w14:textId="77777777" w:rsidR="00F51C3E" w:rsidRDefault="00F51C3E" w:rsidP="00B17CD1">
      <w:pPr>
        <w:pStyle w:val="Normalwebb"/>
        <w:spacing w:before="0" w:beforeAutospacing="0" w:after="0" w:afterAutospacing="0"/>
        <w:ind w:right="565"/>
        <w:rPr>
          <w:rFonts w:ascii="Calibri" w:hAnsi="Calibri" w:cs="Calibri"/>
          <w:sz w:val="22"/>
          <w:szCs w:val="22"/>
        </w:rPr>
      </w:pPr>
    </w:p>
    <w:p w14:paraId="00C3ECBC" w14:textId="3C8C02FA" w:rsidR="00F304BA" w:rsidRDefault="00F51C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Vi arbetade en hel del med en så kallad påläggskalkyl eller självkostnadskalkyl som det också kallas. Här handlar </w:t>
      </w:r>
      <w:r w:rsidR="009A1893">
        <w:rPr>
          <w:rFonts w:ascii="Calibri" w:hAnsi="Calibri" w:cs="Calibri"/>
          <w:sz w:val="22"/>
          <w:szCs w:val="22"/>
        </w:rPr>
        <w:t xml:space="preserve">det om att de produkter som ett tillverkningsföretag gör ska ha ett sådant påslag så man klarar hela företagets kostnader. Det innebär att var såld enskild produkt ska med påslag ta sin andel av kostnader för lager, produktion och kontor. På lagret finns inventarier, truck och lagerpersonal, på kontoret finns inköpare, säljare och andra medarbetare som ska ha sina löner täckta av procentuella påslag. </w:t>
      </w:r>
    </w:p>
    <w:p w14:paraId="5F7DF1F6" w14:textId="77777777" w:rsidR="00F304BA" w:rsidRDefault="00F304BA" w:rsidP="00B17CD1">
      <w:pPr>
        <w:pStyle w:val="Normalwebb"/>
        <w:spacing w:before="0" w:beforeAutospacing="0" w:after="0" w:afterAutospacing="0"/>
        <w:ind w:right="565"/>
        <w:rPr>
          <w:rFonts w:ascii="Calibri" w:hAnsi="Calibri" w:cs="Calibri"/>
          <w:sz w:val="22"/>
          <w:szCs w:val="22"/>
        </w:rPr>
      </w:pPr>
    </w:p>
    <w:p w14:paraId="2B2740F4" w14:textId="097FF7C7" w:rsidR="00583034" w:rsidRDefault="00F51C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Mer om självkostnadskalkyl på måndag förmiddag</w:t>
      </w:r>
      <w:r w:rsidR="009A1893">
        <w:rPr>
          <w:rFonts w:ascii="Calibri" w:hAnsi="Calibri" w:cs="Calibri"/>
          <w:sz w:val="22"/>
          <w:szCs w:val="22"/>
        </w:rPr>
        <w:t xml:space="preserve"> där ni i färdiga mallar får träna på det. </w:t>
      </w:r>
    </w:p>
    <w:p w14:paraId="4592A2F1" w14:textId="77777777" w:rsidR="00F51C3E" w:rsidRDefault="00F51C3E" w:rsidP="00B17CD1">
      <w:pPr>
        <w:pStyle w:val="Normalwebb"/>
        <w:spacing w:before="0" w:beforeAutospacing="0" w:after="0" w:afterAutospacing="0"/>
        <w:ind w:right="565"/>
        <w:rPr>
          <w:rFonts w:ascii="Calibri" w:hAnsi="Calibri" w:cs="Calibri"/>
          <w:sz w:val="22"/>
          <w:szCs w:val="22"/>
        </w:rPr>
      </w:pPr>
    </w:p>
    <w:p w14:paraId="00535A9E" w14:textId="565D43BD" w:rsidR="00F51C3E" w:rsidRPr="00F51C3E" w:rsidRDefault="00F51C3E" w:rsidP="00B17CD1">
      <w:pPr>
        <w:pStyle w:val="Normalwebb"/>
        <w:spacing w:before="0" w:beforeAutospacing="0" w:after="0" w:afterAutospacing="0"/>
        <w:ind w:right="565"/>
        <w:rPr>
          <w:rFonts w:ascii="Calibri" w:hAnsi="Calibri" w:cs="Calibri"/>
          <w:b/>
          <w:bCs/>
          <w:sz w:val="22"/>
          <w:szCs w:val="22"/>
        </w:rPr>
      </w:pPr>
      <w:r w:rsidRPr="00F51C3E">
        <w:rPr>
          <w:rFonts w:ascii="Calibri" w:hAnsi="Calibri" w:cs="Calibri"/>
          <w:b/>
          <w:bCs/>
          <w:sz w:val="22"/>
          <w:szCs w:val="22"/>
        </w:rPr>
        <w:t xml:space="preserve">Grupparbete </w:t>
      </w:r>
    </w:p>
    <w:p w14:paraId="06D2B765" w14:textId="1300BE8C" w:rsidR="00F51C3E" w:rsidRDefault="00F51C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Jag vill gärna göra en avstämning av fas 2 i grupparbetet och samtidigt bestämma en tid när ni ska presentera er Powerpoint för mig eller klassen. </w:t>
      </w:r>
    </w:p>
    <w:p w14:paraId="2F1F2343" w14:textId="77777777" w:rsidR="00F51C3E" w:rsidRDefault="00F51C3E" w:rsidP="00B17CD1">
      <w:pPr>
        <w:pStyle w:val="Normalwebb"/>
        <w:spacing w:before="0" w:beforeAutospacing="0" w:after="0" w:afterAutospacing="0"/>
        <w:ind w:right="565"/>
        <w:rPr>
          <w:rFonts w:ascii="Calibri" w:hAnsi="Calibri" w:cs="Calibri"/>
          <w:sz w:val="22"/>
          <w:szCs w:val="22"/>
        </w:rPr>
      </w:pPr>
    </w:p>
    <w:p w14:paraId="153DE443" w14:textId="7D003F41" w:rsidR="00B165EF" w:rsidRDefault="00B165EF"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Tiderna</w:t>
      </w:r>
      <w:r w:rsidR="00F51C3E">
        <w:rPr>
          <w:rFonts w:ascii="Calibri" w:hAnsi="Calibri" w:cs="Calibri"/>
          <w:sz w:val="22"/>
          <w:szCs w:val="22"/>
        </w:rPr>
        <w:t xml:space="preserve"> ser ni nedan för </w:t>
      </w:r>
      <w:r>
        <w:rPr>
          <w:rFonts w:ascii="Calibri" w:hAnsi="Calibri" w:cs="Calibri"/>
          <w:sz w:val="22"/>
          <w:szCs w:val="22"/>
        </w:rPr>
        <w:t>måndag 22 januari.</w:t>
      </w:r>
    </w:p>
    <w:p w14:paraId="026A9EC8" w14:textId="77777777" w:rsidR="00B165EF" w:rsidRDefault="00B165EF"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Grupp 6 1300-1315.</w:t>
      </w:r>
    </w:p>
    <w:p w14:paraId="4F5A1A39" w14:textId="77777777" w:rsidR="00B165EF" w:rsidRDefault="00B165EF"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Grupp 5 1315-1330.</w:t>
      </w:r>
    </w:p>
    <w:p w14:paraId="4EACE60F" w14:textId="77777777" w:rsidR="00B165EF" w:rsidRDefault="00B165EF"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Grupp 4 1330-1345.</w:t>
      </w:r>
    </w:p>
    <w:p w14:paraId="5A02A6C3" w14:textId="77777777" w:rsidR="00B165EF" w:rsidRDefault="00B165EF" w:rsidP="00B165EF">
      <w:pPr>
        <w:pStyle w:val="Normalwebb"/>
        <w:spacing w:before="0" w:beforeAutospacing="0" w:after="0" w:afterAutospacing="0"/>
        <w:ind w:right="565"/>
        <w:rPr>
          <w:rFonts w:ascii="Calibri" w:hAnsi="Calibri" w:cs="Calibri"/>
          <w:sz w:val="22"/>
          <w:szCs w:val="22"/>
        </w:rPr>
      </w:pPr>
    </w:p>
    <w:p w14:paraId="32C47476" w14:textId="77777777" w:rsidR="00B165EF" w:rsidRDefault="00B165EF"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Grupp 3 1415-1430.</w:t>
      </w:r>
    </w:p>
    <w:p w14:paraId="35B4A2BE" w14:textId="77777777" w:rsidR="00B165EF" w:rsidRDefault="00B165EF"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Grupp 2 1430-1445.</w:t>
      </w:r>
    </w:p>
    <w:p w14:paraId="6DD41EA0" w14:textId="77777777" w:rsidR="00B165EF" w:rsidRDefault="00B165EF"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Grupp 1 1445-1500.</w:t>
      </w:r>
    </w:p>
    <w:p w14:paraId="3BF7D1D8" w14:textId="77777777" w:rsidR="00D35E44" w:rsidRDefault="00D35E44" w:rsidP="00B165EF">
      <w:pPr>
        <w:pStyle w:val="Normalwebb"/>
        <w:spacing w:before="0" w:beforeAutospacing="0" w:after="0" w:afterAutospacing="0"/>
        <w:ind w:right="565"/>
        <w:rPr>
          <w:rFonts w:ascii="Calibri" w:hAnsi="Calibri" w:cs="Calibri"/>
          <w:sz w:val="22"/>
          <w:szCs w:val="22"/>
        </w:rPr>
      </w:pPr>
    </w:p>
    <w:p w14:paraId="2B5CD1DF" w14:textId="77777777" w:rsidR="00D35E44" w:rsidRDefault="00D35E44" w:rsidP="00B165EF">
      <w:pPr>
        <w:pStyle w:val="Normalwebb"/>
        <w:spacing w:before="0" w:beforeAutospacing="0" w:after="0" w:afterAutospacing="0"/>
        <w:ind w:right="565"/>
        <w:rPr>
          <w:rFonts w:ascii="Calibri" w:hAnsi="Calibri" w:cs="Calibri"/>
          <w:sz w:val="22"/>
          <w:szCs w:val="22"/>
        </w:rPr>
      </w:pPr>
    </w:p>
    <w:p w14:paraId="74C12D6D" w14:textId="5A6FF2DB" w:rsidR="00D35E44" w:rsidRDefault="00D35E44" w:rsidP="00B165EF">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När det gäller affärsmodellen så har ni så olika modeller. Enklast är att ni beskriver med ord t.ex hur ni ska marknadsföra er, hur ni ska ta betalt, vilken målgrupp ni vänder er till, vilken prismodell ni valt mm. Det gör ni enklast i en vanlig wordfil. Det behöver inte vara mer märkvärigt än så.</w:t>
      </w:r>
    </w:p>
    <w:p w14:paraId="688BF068" w14:textId="77777777" w:rsidR="00D35E44" w:rsidRDefault="00D35E44" w:rsidP="00B165EF">
      <w:pPr>
        <w:pStyle w:val="Normalwebb"/>
        <w:spacing w:before="0" w:beforeAutospacing="0" w:after="0" w:afterAutospacing="0"/>
        <w:ind w:right="565"/>
        <w:rPr>
          <w:rFonts w:ascii="Calibri" w:hAnsi="Calibri" w:cs="Calibri"/>
          <w:sz w:val="22"/>
          <w:szCs w:val="22"/>
        </w:rPr>
      </w:pPr>
    </w:p>
    <w:p w14:paraId="4173ABB7" w14:textId="77777777" w:rsidR="00D35E44" w:rsidRDefault="00D35E44" w:rsidP="00B165EF">
      <w:pPr>
        <w:pStyle w:val="Normalwebb"/>
        <w:spacing w:before="0" w:beforeAutospacing="0" w:after="0" w:afterAutospacing="0"/>
        <w:ind w:right="565"/>
        <w:rPr>
          <w:rFonts w:ascii="Calibri" w:hAnsi="Calibri" w:cs="Calibri"/>
          <w:sz w:val="22"/>
          <w:szCs w:val="22"/>
        </w:rPr>
      </w:pPr>
    </w:p>
    <w:p w14:paraId="50D91C91" w14:textId="13CA2159" w:rsidR="00816A5D" w:rsidRPr="00816A5D" w:rsidRDefault="00816A5D" w:rsidP="00B165EF">
      <w:pPr>
        <w:pStyle w:val="Normalwebb"/>
        <w:spacing w:before="0" w:beforeAutospacing="0" w:after="0" w:afterAutospacing="0"/>
        <w:ind w:right="565"/>
        <w:rPr>
          <w:rFonts w:ascii="Calibri" w:hAnsi="Calibri" w:cs="Calibri"/>
          <w:b/>
          <w:bCs/>
          <w:sz w:val="22"/>
          <w:szCs w:val="22"/>
        </w:rPr>
      </w:pPr>
      <w:r w:rsidRPr="00816A5D">
        <w:rPr>
          <w:rFonts w:ascii="Calibri" w:hAnsi="Calibri" w:cs="Calibri"/>
          <w:b/>
          <w:bCs/>
          <w:sz w:val="22"/>
          <w:szCs w:val="22"/>
        </w:rPr>
        <w:t>Nästa vecka.</w:t>
      </w:r>
    </w:p>
    <w:p w14:paraId="7ECE697A" w14:textId="782DB5E0" w:rsidR="006A3392" w:rsidRDefault="00816A5D" w:rsidP="006A3392">
      <w:pPr>
        <w:pStyle w:val="Normalwebb"/>
        <w:shd w:val="clear" w:color="auto" w:fill="FFFFFF"/>
        <w:spacing w:before="0" w:beforeAutospacing="0" w:after="0" w:afterAutospacing="0"/>
        <w:rPr>
          <w:rFonts w:ascii="Calibri" w:hAnsi="Calibri" w:cs="Calibri"/>
          <w:sz w:val="22"/>
          <w:szCs w:val="22"/>
        </w:rPr>
      </w:pPr>
      <w:r>
        <w:rPr>
          <w:rFonts w:ascii="Calibri" w:hAnsi="Calibri" w:cs="Calibri"/>
          <w:sz w:val="22"/>
          <w:szCs w:val="22"/>
        </w:rPr>
        <w:t>Jag kommer förstås lägga ut några uppgifter som ni får träna på tills vi träffas på måndag.</w:t>
      </w:r>
    </w:p>
    <w:p w14:paraId="34A8FDA1" w14:textId="77777777" w:rsidR="00816A5D" w:rsidRDefault="00816A5D" w:rsidP="006A3392">
      <w:pPr>
        <w:pStyle w:val="Normalwebb"/>
        <w:shd w:val="clear" w:color="auto" w:fill="FFFFFF"/>
        <w:spacing w:before="0" w:beforeAutospacing="0" w:after="0" w:afterAutospacing="0"/>
        <w:rPr>
          <w:rFonts w:ascii="Calibri" w:hAnsi="Calibri" w:cs="Calibri"/>
          <w:sz w:val="22"/>
          <w:szCs w:val="22"/>
        </w:rPr>
      </w:pPr>
    </w:p>
    <w:p w14:paraId="52F3A0FF" w14:textId="0A7B706B" w:rsidR="00816A5D" w:rsidRDefault="00816A5D" w:rsidP="006A3392">
      <w:pPr>
        <w:pStyle w:val="Normalwebb"/>
        <w:shd w:val="clear" w:color="auto" w:fill="FFFFFF"/>
        <w:spacing w:before="0" w:beforeAutospacing="0" w:after="0" w:afterAutospacing="0"/>
        <w:rPr>
          <w:rFonts w:ascii="Calibri" w:hAnsi="Calibri" w:cs="Calibri"/>
          <w:sz w:val="22"/>
          <w:szCs w:val="22"/>
        </w:rPr>
      </w:pPr>
      <w:r>
        <w:rPr>
          <w:rFonts w:ascii="Calibri" w:hAnsi="Calibri" w:cs="Calibri"/>
          <w:sz w:val="22"/>
          <w:szCs w:val="22"/>
        </w:rPr>
        <w:t>Annars innehåller nästa vecka analys av årsredovisning, likviditetsplanering och kalkylering för att nämna något.</w:t>
      </w:r>
    </w:p>
    <w:p w14:paraId="26D0AFB4" w14:textId="77777777" w:rsidR="00816A5D" w:rsidRPr="006A3392" w:rsidRDefault="00816A5D" w:rsidP="006A3392">
      <w:pPr>
        <w:pStyle w:val="Normalwebb"/>
        <w:shd w:val="clear" w:color="auto" w:fill="FFFFFF"/>
        <w:spacing w:before="0" w:beforeAutospacing="0" w:after="0" w:afterAutospacing="0"/>
        <w:rPr>
          <w:rFonts w:ascii="Calibri" w:hAnsi="Calibri" w:cs="Calibri"/>
          <w:sz w:val="22"/>
          <w:szCs w:val="22"/>
        </w:rPr>
      </w:pPr>
    </w:p>
    <w:p w14:paraId="4FB17A7C" w14:textId="77777777" w:rsidR="006A3392" w:rsidRDefault="006A3392" w:rsidP="006A3392">
      <w:pPr>
        <w:pStyle w:val="Normalwebb"/>
        <w:shd w:val="clear" w:color="auto" w:fill="FFFFFF"/>
        <w:spacing w:before="0" w:beforeAutospacing="0" w:after="0" w:afterAutospacing="0"/>
        <w:rPr>
          <w:rFonts w:ascii="Calibri" w:hAnsi="Calibri" w:cs="Calibri"/>
          <w:sz w:val="22"/>
          <w:szCs w:val="22"/>
        </w:rPr>
      </w:pPr>
      <w:r w:rsidRPr="006A3392">
        <w:rPr>
          <w:rFonts w:ascii="Calibri" w:hAnsi="Calibri" w:cs="Calibri"/>
          <w:sz w:val="22"/>
          <w:szCs w:val="22"/>
        </w:rPr>
        <w:t>Hälsningar Håkan</w:t>
      </w:r>
    </w:p>
    <w:p w14:paraId="770D926B" w14:textId="77777777" w:rsidR="00B165EF" w:rsidRDefault="00B165EF" w:rsidP="006A3392">
      <w:pPr>
        <w:pStyle w:val="Normalwebb"/>
        <w:shd w:val="clear" w:color="auto" w:fill="FFFFFF"/>
        <w:spacing w:before="0" w:beforeAutospacing="0" w:after="0" w:afterAutospacing="0"/>
        <w:rPr>
          <w:rFonts w:ascii="Calibri" w:hAnsi="Calibri" w:cs="Calibri"/>
          <w:sz w:val="22"/>
          <w:szCs w:val="22"/>
        </w:rPr>
      </w:pPr>
    </w:p>
    <w:p w14:paraId="2CD73A85" w14:textId="77777777" w:rsidR="00B165EF" w:rsidRDefault="00B165EF" w:rsidP="006A3392">
      <w:pPr>
        <w:pStyle w:val="Normalwebb"/>
        <w:shd w:val="clear" w:color="auto" w:fill="FFFFFF"/>
        <w:spacing w:before="0" w:beforeAutospacing="0" w:after="0" w:afterAutospacing="0"/>
        <w:rPr>
          <w:rFonts w:ascii="Calibri" w:hAnsi="Calibri" w:cs="Calibri"/>
          <w:sz w:val="22"/>
          <w:szCs w:val="22"/>
        </w:rPr>
      </w:pPr>
    </w:p>
    <w:sectPr w:rsidR="00B165EF" w:rsidSect="00411CA6">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E2"/>
    <w:multiLevelType w:val="hybridMultilevel"/>
    <w:tmpl w:val="27F086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0730C"/>
    <w:multiLevelType w:val="hybridMultilevel"/>
    <w:tmpl w:val="E35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ED3CB5"/>
    <w:multiLevelType w:val="hybridMultilevel"/>
    <w:tmpl w:val="3C36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BA2D4D"/>
    <w:multiLevelType w:val="hybridMultilevel"/>
    <w:tmpl w:val="3D4033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7B3F8A"/>
    <w:multiLevelType w:val="hybridMultilevel"/>
    <w:tmpl w:val="942018BC"/>
    <w:lvl w:ilvl="0" w:tplc="5C2A51B6">
      <w:start w:val="1"/>
      <w:numFmt w:val="bullet"/>
      <w:lvlText w:val="•"/>
      <w:lvlJc w:val="left"/>
      <w:pPr>
        <w:tabs>
          <w:tab w:val="num" w:pos="720"/>
        </w:tabs>
        <w:ind w:left="720" w:hanging="360"/>
      </w:pPr>
      <w:rPr>
        <w:rFonts w:ascii="Arial" w:hAnsi="Arial" w:hint="default"/>
      </w:rPr>
    </w:lvl>
    <w:lvl w:ilvl="1" w:tplc="3052016C" w:tentative="1">
      <w:start w:val="1"/>
      <w:numFmt w:val="bullet"/>
      <w:lvlText w:val="•"/>
      <w:lvlJc w:val="left"/>
      <w:pPr>
        <w:tabs>
          <w:tab w:val="num" w:pos="1440"/>
        </w:tabs>
        <w:ind w:left="1440" w:hanging="360"/>
      </w:pPr>
      <w:rPr>
        <w:rFonts w:ascii="Arial" w:hAnsi="Arial" w:hint="default"/>
      </w:rPr>
    </w:lvl>
    <w:lvl w:ilvl="2" w:tplc="F6E2F27C" w:tentative="1">
      <w:start w:val="1"/>
      <w:numFmt w:val="bullet"/>
      <w:lvlText w:val="•"/>
      <w:lvlJc w:val="left"/>
      <w:pPr>
        <w:tabs>
          <w:tab w:val="num" w:pos="2160"/>
        </w:tabs>
        <w:ind w:left="2160" w:hanging="360"/>
      </w:pPr>
      <w:rPr>
        <w:rFonts w:ascii="Arial" w:hAnsi="Arial" w:hint="default"/>
      </w:rPr>
    </w:lvl>
    <w:lvl w:ilvl="3" w:tplc="0FDE32B8" w:tentative="1">
      <w:start w:val="1"/>
      <w:numFmt w:val="bullet"/>
      <w:lvlText w:val="•"/>
      <w:lvlJc w:val="left"/>
      <w:pPr>
        <w:tabs>
          <w:tab w:val="num" w:pos="2880"/>
        </w:tabs>
        <w:ind w:left="2880" w:hanging="360"/>
      </w:pPr>
      <w:rPr>
        <w:rFonts w:ascii="Arial" w:hAnsi="Arial" w:hint="default"/>
      </w:rPr>
    </w:lvl>
    <w:lvl w:ilvl="4" w:tplc="30A0D138" w:tentative="1">
      <w:start w:val="1"/>
      <w:numFmt w:val="bullet"/>
      <w:lvlText w:val="•"/>
      <w:lvlJc w:val="left"/>
      <w:pPr>
        <w:tabs>
          <w:tab w:val="num" w:pos="3600"/>
        </w:tabs>
        <w:ind w:left="3600" w:hanging="360"/>
      </w:pPr>
      <w:rPr>
        <w:rFonts w:ascii="Arial" w:hAnsi="Arial" w:hint="default"/>
      </w:rPr>
    </w:lvl>
    <w:lvl w:ilvl="5" w:tplc="CCB02BE8" w:tentative="1">
      <w:start w:val="1"/>
      <w:numFmt w:val="bullet"/>
      <w:lvlText w:val="•"/>
      <w:lvlJc w:val="left"/>
      <w:pPr>
        <w:tabs>
          <w:tab w:val="num" w:pos="4320"/>
        </w:tabs>
        <w:ind w:left="4320" w:hanging="360"/>
      </w:pPr>
      <w:rPr>
        <w:rFonts w:ascii="Arial" w:hAnsi="Arial" w:hint="default"/>
      </w:rPr>
    </w:lvl>
    <w:lvl w:ilvl="6" w:tplc="AC8C16E2" w:tentative="1">
      <w:start w:val="1"/>
      <w:numFmt w:val="bullet"/>
      <w:lvlText w:val="•"/>
      <w:lvlJc w:val="left"/>
      <w:pPr>
        <w:tabs>
          <w:tab w:val="num" w:pos="5040"/>
        </w:tabs>
        <w:ind w:left="5040" w:hanging="360"/>
      </w:pPr>
      <w:rPr>
        <w:rFonts w:ascii="Arial" w:hAnsi="Arial" w:hint="default"/>
      </w:rPr>
    </w:lvl>
    <w:lvl w:ilvl="7" w:tplc="5E0A0AB6" w:tentative="1">
      <w:start w:val="1"/>
      <w:numFmt w:val="bullet"/>
      <w:lvlText w:val="•"/>
      <w:lvlJc w:val="left"/>
      <w:pPr>
        <w:tabs>
          <w:tab w:val="num" w:pos="5760"/>
        </w:tabs>
        <w:ind w:left="5760" w:hanging="360"/>
      </w:pPr>
      <w:rPr>
        <w:rFonts w:ascii="Arial" w:hAnsi="Arial" w:hint="default"/>
      </w:rPr>
    </w:lvl>
    <w:lvl w:ilvl="8" w:tplc="5380B2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27935"/>
    <w:multiLevelType w:val="hybridMultilevel"/>
    <w:tmpl w:val="524EF4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55480C"/>
    <w:multiLevelType w:val="hybridMultilevel"/>
    <w:tmpl w:val="5FEE8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157317"/>
    <w:multiLevelType w:val="hybridMultilevel"/>
    <w:tmpl w:val="F006C2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C143E39"/>
    <w:multiLevelType w:val="hybridMultilevel"/>
    <w:tmpl w:val="B6546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1E1FFE"/>
    <w:multiLevelType w:val="hybridMultilevel"/>
    <w:tmpl w:val="2A72D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48A3DFA"/>
    <w:multiLevelType w:val="hybridMultilevel"/>
    <w:tmpl w:val="C93EFC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87D486D"/>
    <w:multiLevelType w:val="hybridMultilevel"/>
    <w:tmpl w:val="8F1EF9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4095EDA"/>
    <w:multiLevelType w:val="hybridMultilevel"/>
    <w:tmpl w:val="2CF8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5104B35"/>
    <w:multiLevelType w:val="hybridMultilevel"/>
    <w:tmpl w:val="C93A7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A24BDB"/>
    <w:multiLevelType w:val="hybridMultilevel"/>
    <w:tmpl w:val="A2D664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5" w15:restartNumberingAfterBreak="0">
    <w:nsid w:val="4D68514F"/>
    <w:multiLevelType w:val="hybridMultilevel"/>
    <w:tmpl w:val="1D162C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EF67213"/>
    <w:multiLevelType w:val="hybridMultilevel"/>
    <w:tmpl w:val="37622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0CA2302"/>
    <w:multiLevelType w:val="hybridMultilevel"/>
    <w:tmpl w:val="612AF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21E7D2F"/>
    <w:multiLevelType w:val="hybridMultilevel"/>
    <w:tmpl w:val="850A3FF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9" w15:restartNumberingAfterBreak="0">
    <w:nsid w:val="552775D4"/>
    <w:multiLevelType w:val="hybridMultilevel"/>
    <w:tmpl w:val="1C925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347862"/>
    <w:multiLevelType w:val="hybridMultilevel"/>
    <w:tmpl w:val="4CD297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776AF5"/>
    <w:multiLevelType w:val="hybridMultilevel"/>
    <w:tmpl w:val="1A045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A083631"/>
    <w:multiLevelType w:val="hybridMultilevel"/>
    <w:tmpl w:val="5B7288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BBC7DFF"/>
    <w:multiLevelType w:val="hybridMultilevel"/>
    <w:tmpl w:val="DC3EDB92"/>
    <w:lvl w:ilvl="0" w:tplc="1DFEFA24">
      <w:start w:val="1"/>
      <w:numFmt w:val="bullet"/>
      <w:lvlText w:val=""/>
      <w:lvlJc w:val="left"/>
      <w:pPr>
        <w:tabs>
          <w:tab w:val="num" w:pos="720"/>
        </w:tabs>
        <w:ind w:left="720" w:hanging="360"/>
      </w:pPr>
      <w:rPr>
        <w:rFonts w:ascii="Wingdings" w:hAnsi="Wingdings" w:hint="default"/>
      </w:rPr>
    </w:lvl>
    <w:lvl w:ilvl="1" w:tplc="C5EEBFA6" w:tentative="1">
      <w:start w:val="1"/>
      <w:numFmt w:val="bullet"/>
      <w:lvlText w:val=""/>
      <w:lvlJc w:val="left"/>
      <w:pPr>
        <w:tabs>
          <w:tab w:val="num" w:pos="1440"/>
        </w:tabs>
        <w:ind w:left="1440" w:hanging="360"/>
      </w:pPr>
      <w:rPr>
        <w:rFonts w:ascii="Wingdings" w:hAnsi="Wingdings" w:hint="default"/>
      </w:rPr>
    </w:lvl>
    <w:lvl w:ilvl="2" w:tplc="F9E68DFC" w:tentative="1">
      <w:start w:val="1"/>
      <w:numFmt w:val="bullet"/>
      <w:lvlText w:val=""/>
      <w:lvlJc w:val="left"/>
      <w:pPr>
        <w:tabs>
          <w:tab w:val="num" w:pos="2160"/>
        </w:tabs>
        <w:ind w:left="2160" w:hanging="360"/>
      </w:pPr>
      <w:rPr>
        <w:rFonts w:ascii="Wingdings" w:hAnsi="Wingdings" w:hint="default"/>
      </w:rPr>
    </w:lvl>
    <w:lvl w:ilvl="3" w:tplc="9C643F26" w:tentative="1">
      <w:start w:val="1"/>
      <w:numFmt w:val="bullet"/>
      <w:lvlText w:val=""/>
      <w:lvlJc w:val="left"/>
      <w:pPr>
        <w:tabs>
          <w:tab w:val="num" w:pos="2880"/>
        </w:tabs>
        <w:ind w:left="2880" w:hanging="360"/>
      </w:pPr>
      <w:rPr>
        <w:rFonts w:ascii="Wingdings" w:hAnsi="Wingdings" w:hint="default"/>
      </w:rPr>
    </w:lvl>
    <w:lvl w:ilvl="4" w:tplc="E506A000" w:tentative="1">
      <w:start w:val="1"/>
      <w:numFmt w:val="bullet"/>
      <w:lvlText w:val=""/>
      <w:lvlJc w:val="left"/>
      <w:pPr>
        <w:tabs>
          <w:tab w:val="num" w:pos="3600"/>
        </w:tabs>
        <w:ind w:left="3600" w:hanging="360"/>
      </w:pPr>
      <w:rPr>
        <w:rFonts w:ascii="Wingdings" w:hAnsi="Wingdings" w:hint="default"/>
      </w:rPr>
    </w:lvl>
    <w:lvl w:ilvl="5" w:tplc="8F9CDEA4" w:tentative="1">
      <w:start w:val="1"/>
      <w:numFmt w:val="bullet"/>
      <w:lvlText w:val=""/>
      <w:lvlJc w:val="left"/>
      <w:pPr>
        <w:tabs>
          <w:tab w:val="num" w:pos="4320"/>
        </w:tabs>
        <w:ind w:left="4320" w:hanging="360"/>
      </w:pPr>
      <w:rPr>
        <w:rFonts w:ascii="Wingdings" w:hAnsi="Wingdings" w:hint="default"/>
      </w:rPr>
    </w:lvl>
    <w:lvl w:ilvl="6" w:tplc="C810A4C2" w:tentative="1">
      <w:start w:val="1"/>
      <w:numFmt w:val="bullet"/>
      <w:lvlText w:val=""/>
      <w:lvlJc w:val="left"/>
      <w:pPr>
        <w:tabs>
          <w:tab w:val="num" w:pos="5040"/>
        </w:tabs>
        <w:ind w:left="5040" w:hanging="360"/>
      </w:pPr>
      <w:rPr>
        <w:rFonts w:ascii="Wingdings" w:hAnsi="Wingdings" w:hint="default"/>
      </w:rPr>
    </w:lvl>
    <w:lvl w:ilvl="7" w:tplc="4F9EB05A" w:tentative="1">
      <w:start w:val="1"/>
      <w:numFmt w:val="bullet"/>
      <w:lvlText w:val=""/>
      <w:lvlJc w:val="left"/>
      <w:pPr>
        <w:tabs>
          <w:tab w:val="num" w:pos="5760"/>
        </w:tabs>
        <w:ind w:left="5760" w:hanging="360"/>
      </w:pPr>
      <w:rPr>
        <w:rFonts w:ascii="Wingdings" w:hAnsi="Wingdings" w:hint="default"/>
      </w:rPr>
    </w:lvl>
    <w:lvl w:ilvl="8" w:tplc="F91C6B6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1C6359"/>
    <w:multiLevelType w:val="hybridMultilevel"/>
    <w:tmpl w:val="1884F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03502C1"/>
    <w:multiLevelType w:val="hybridMultilevel"/>
    <w:tmpl w:val="C8700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BD02E60"/>
    <w:multiLevelType w:val="hybridMultilevel"/>
    <w:tmpl w:val="842AB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90208197">
    <w:abstractNumId w:val="1"/>
  </w:num>
  <w:num w:numId="2" w16cid:durableId="1515682526">
    <w:abstractNumId w:val="11"/>
  </w:num>
  <w:num w:numId="3" w16cid:durableId="991562081">
    <w:abstractNumId w:val="9"/>
  </w:num>
  <w:num w:numId="4" w16cid:durableId="1668900663">
    <w:abstractNumId w:val="13"/>
  </w:num>
  <w:num w:numId="5" w16cid:durableId="1084572344">
    <w:abstractNumId w:val="25"/>
  </w:num>
  <w:num w:numId="6" w16cid:durableId="517355306">
    <w:abstractNumId w:val="2"/>
  </w:num>
  <w:num w:numId="7" w16cid:durableId="132337150">
    <w:abstractNumId w:val="16"/>
  </w:num>
  <w:num w:numId="8" w16cid:durableId="1240795580">
    <w:abstractNumId w:val="15"/>
  </w:num>
  <w:num w:numId="9" w16cid:durableId="1332681324">
    <w:abstractNumId w:val="22"/>
  </w:num>
  <w:num w:numId="10" w16cid:durableId="123234387">
    <w:abstractNumId w:val="5"/>
  </w:num>
  <w:num w:numId="11" w16cid:durableId="239029211">
    <w:abstractNumId w:val="3"/>
  </w:num>
  <w:num w:numId="12" w16cid:durableId="439225791">
    <w:abstractNumId w:val="26"/>
  </w:num>
  <w:num w:numId="13" w16cid:durableId="13387935">
    <w:abstractNumId w:val="21"/>
  </w:num>
  <w:num w:numId="14" w16cid:durableId="659621217">
    <w:abstractNumId w:val="17"/>
  </w:num>
  <w:num w:numId="15" w16cid:durableId="465702033">
    <w:abstractNumId w:val="19"/>
  </w:num>
  <w:num w:numId="16" w16cid:durableId="879704233">
    <w:abstractNumId w:val="12"/>
  </w:num>
  <w:num w:numId="17" w16cid:durableId="1482230611">
    <w:abstractNumId w:val="8"/>
  </w:num>
  <w:num w:numId="18" w16cid:durableId="186992709">
    <w:abstractNumId w:val="20"/>
  </w:num>
  <w:num w:numId="19" w16cid:durableId="1090080787">
    <w:abstractNumId w:val="14"/>
  </w:num>
  <w:num w:numId="20" w16cid:durableId="865752257">
    <w:abstractNumId w:val="18"/>
  </w:num>
  <w:num w:numId="21" w16cid:durableId="648361545">
    <w:abstractNumId w:val="0"/>
  </w:num>
  <w:num w:numId="22" w16cid:durableId="1222253102">
    <w:abstractNumId w:val="7"/>
  </w:num>
  <w:num w:numId="23" w16cid:durableId="638076573">
    <w:abstractNumId w:val="24"/>
  </w:num>
  <w:num w:numId="24" w16cid:durableId="943730467">
    <w:abstractNumId w:val="6"/>
  </w:num>
  <w:num w:numId="25" w16cid:durableId="226184923">
    <w:abstractNumId w:val="10"/>
  </w:num>
  <w:num w:numId="26" w16cid:durableId="940798625">
    <w:abstractNumId w:val="4"/>
  </w:num>
  <w:num w:numId="27" w16cid:durableId="12688535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51"/>
    <w:rsid w:val="00003C4E"/>
    <w:rsid w:val="000100DF"/>
    <w:rsid w:val="0003071F"/>
    <w:rsid w:val="0003323A"/>
    <w:rsid w:val="0003693E"/>
    <w:rsid w:val="00066D09"/>
    <w:rsid w:val="0007155C"/>
    <w:rsid w:val="0008237F"/>
    <w:rsid w:val="00086264"/>
    <w:rsid w:val="00086831"/>
    <w:rsid w:val="000947BA"/>
    <w:rsid w:val="00097AD5"/>
    <w:rsid w:val="000A06F8"/>
    <w:rsid w:val="000A0D3E"/>
    <w:rsid w:val="000D54D5"/>
    <w:rsid w:val="000E251D"/>
    <w:rsid w:val="00104E22"/>
    <w:rsid w:val="00116FED"/>
    <w:rsid w:val="00121C26"/>
    <w:rsid w:val="0012451B"/>
    <w:rsid w:val="00131692"/>
    <w:rsid w:val="00137128"/>
    <w:rsid w:val="00142B2F"/>
    <w:rsid w:val="00144E62"/>
    <w:rsid w:val="0016426A"/>
    <w:rsid w:val="001662B9"/>
    <w:rsid w:val="00171502"/>
    <w:rsid w:val="001907B4"/>
    <w:rsid w:val="00193288"/>
    <w:rsid w:val="001A2B7E"/>
    <w:rsid w:val="001B202B"/>
    <w:rsid w:val="001B3AEE"/>
    <w:rsid w:val="001C001B"/>
    <w:rsid w:val="001C5884"/>
    <w:rsid w:val="001E4BF3"/>
    <w:rsid w:val="001F2407"/>
    <w:rsid w:val="0020133F"/>
    <w:rsid w:val="002038FC"/>
    <w:rsid w:val="00220B77"/>
    <w:rsid w:val="00233AFF"/>
    <w:rsid w:val="00234AF6"/>
    <w:rsid w:val="0026424B"/>
    <w:rsid w:val="00276639"/>
    <w:rsid w:val="00290FE5"/>
    <w:rsid w:val="002931B6"/>
    <w:rsid w:val="00294C62"/>
    <w:rsid w:val="00297946"/>
    <w:rsid w:val="002B4CD3"/>
    <w:rsid w:val="002C3AF2"/>
    <w:rsid w:val="002D4182"/>
    <w:rsid w:val="002E0485"/>
    <w:rsid w:val="002F365E"/>
    <w:rsid w:val="002F3A4C"/>
    <w:rsid w:val="00301B54"/>
    <w:rsid w:val="0030535D"/>
    <w:rsid w:val="003211CC"/>
    <w:rsid w:val="00324B23"/>
    <w:rsid w:val="00325966"/>
    <w:rsid w:val="00325B94"/>
    <w:rsid w:val="0032682F"/>
    <w:rsid w:val="00330BEE"/>
    <w:rsid w:val="00346B61"/>
    <w:rsid w:val="0035417E"/>
    <w:rsid w:val="00360157"/>
    <w:rsid w:val="00374C0A"/>
    <w:rsid w:val="00387CEF"/>
    <w:rsid w:val="00390885"/>
    <w:rsid w:val="0039335F"/>
    <w:rsid w:val="003B04F5"/>
    <w:rsid w:val="003B304B"/>
    <w:rsid w:val="003C199F"/>
    <w:rsid w:val="003C3441"/>
    <w:rsid w:val="003C39E9"/>
    <w:rsid w:val="003D1DC8"/>
    <w:rsid w:val="003D30D1"/>
    <w:rsid w:val="003D431B"/>
    <w:rsid w:val="003D61D8"/>
    <w:rsid w:val="003E1181"/>
    <w:rsid w:val="003E27EA"/>
    <w:rsid w:val="003E43A6"/>
    <w:rsid w:val="003E4CC2"/>
    <w:rsid w:val="003F53D8"/>
    <w:rsid w:val="00402DC2"/>
    <w:rsid w:val="00410AB4"/>
    <w:rsid w:val="00411CA6"/>
    <w:rsid w:val="0041418A"/>
    <w:rsid w:val="004214F1"/>
    <w:rsid w:val="00423357"/>
    <w:rsid w:val="00425A18"/>
    <w:rsid w:val="00445259"/>
    <w:rsid w:val="004511F5"/>
    <w:rsid w:val="004552AB"/>
    <w:rsid w:val="00480687"/>
    <w:rsid w:val="00496B3E"/>
    <w:rsid w:val="004A36D9"/>
    <w:rsid w:val="004A7BD0"/>
    <w:rsid w:val="004B07D6"/>
    <w:rsid w:val="004B1D08"/>
    <w:rsid w:val="004B4D9F"/>
    <w:rsid w:val="004C37EE"/>
    <w:rsid w:val="004C5B6E"/>
    <w:rsid w:val="004F0B80"/>
    <w:rsid w:val="004F22E6"/>
    <w:rsid w:val="004F4295"/>
    <w:rsid w:val="005121AB"/>
    <w:rsid w:val="00512A4E"/>
    <w:rsid w:val="0051410A"/>
    <w:rsid w:val="0051425D"/>
    <w:rsid w:val="00517C8B"/>
    <w:rsid w:val="00527D55"/>
    <w:rsid w:val="005356C0"/>
    <w:rsid w:val="0054394C"/>
    <w:rsid w:val="00543BF6"/>
    <w:rsid w:val="0054721F"/>
    <w:rsid w:val="005504BC"/>
    <w:rsid w:val="0055733C"/>
    <w:rsid w:val="00557FA9"/>
    <w:rsid w:val="00560B31"/>
    <w:rsid w:val="00565A98"/>
    <w:rsid w:val="0057647B"/>
    <w:rsid w:val="0058265A"/>
    <w:rsid w:val="00582F7D"/>
    <w:rsid w:val="00583034"/>
    <w:rsid w:val="005832FD"/>
    <w:rsid w:val="00586BB7"/>
    <w:rsid w:val="005A3423"/>
    <w:rsid w:val="005A67E0"/>
    <w:rsid w:val="005A714D"/>
    <w:rsid w:val="005B2920"/>
    <w:rsid w:val="005B74D2"/>
    <w:rsid w:val="005C47EE"/>
    <w:rsid w:val="005D0775"/>
    <w:rsid w:val="005E06DD"/>
    <w:rsid w:val="005E0C7E"/>
    <w:rsid w:val="005E2B16"/>
    <w:rsid w:val="005E45DD"/>
    <w:rsid w:val="005E59A3"/>
    <w:rsid w:val="005F0FF1"/>
    <w:rsid w:val="005F2AFB"/>
    <w:rsid w:val="00606DF4"/>
    <w:rsid w:val="00614BFB"/>
    <w:rsid w:val="00615015"/>
    <w:rsid w:val="00615872"/>
    <w:rsid w:val="006172B4"/>
    <w:rsid w:val="00624938"/>
    <w:rsid w:val="0062570A"/>
    <w:rsid w:val="00667BD0"/>
    <w:rsid w:val="00671EED"/>
    <w:rsid w:val="00672D9E"/>
    <w:rsid w:val="006A1916"/>
    <w:rsid w:val="006A3392"/>
    <w:rsid w:val="006A5C38"/>
    <w:rsid w:val="006A79FA"/>
    <w:rsid w:val="006B23F7"/>
    <w:rsid w:val="006B4E79"/>
    <w:rsid w:val="006B6648"/>
    <w:rsid w:val="006C4729"/>
    <w:rsid w:val="006C6B6C"/>
    <w:rsid w:val="006D4D34"/>
    <w:rsid w:val="006F16A0"/>
    <w:rsid w:val="00701700"/>
    <w:rsid w:val="007204AD"/>
    <w:rsid w:val="00725083"/>
    <w:rsid w:val="007308A4"/>
    <w:rsid w:val="007500CC"/>
    <w:rsid w:val="00761DCE"/>
    <w:rsid w:val="007624B1"/>
    <w:rsid w:val="00766546"/>
    <w:rsid w:val="0076692A"/>
    <w:rsid w:val="00767946"/>
    <w:rsid w:val="007713BB"/>
    <w:rsid w:val="00781E06"/>
    <w:rsid w:val="0079233F"/>
    <w:rsid w:val="007A1944"/>
    <w:rsid w:val="007B1611"/>
    <w:rsid w:val="007B7DB8"/>
    <w:rsid w:val="007C0142"/>
    <w:rsid w:val="007C692C"/>
    <w:rsid w:val="007D404B"/>
    <w:rsid w:val="007F05ED"/>
    <w:rsid w:val="00801173"/>
    <w:rsid w:val="00816A5D"/>
    <w:rsid w:val="0081714F"/>
    <w:rsid w:val="00822A82"/>
    <w:rsid w:val="00830A03"/>
    <w:rsid w:val="00832D9A"/>
    <w:rsid w:val="008503E3"/>
    <w:rsid w:val="008741C8"/>
    <w:rsid w:val="00874D19"/>
    <w:rsid w:val="00876DFB"/>
    <w:rsid w:val="008840B9"/>
    <w:rsid w:val="00884E42"/>
    <w:rsid w:val="00885A82"/>
    <w:rsid w:val="00894758"/>
    <w:rsid w:val="008966B4"/>
    <w:rsid w:val="008A17F9"/>
    <w:rsid w:val="008A213B"/>
    <w:rsid w:val="008A42BB"/>
    <w:rsid w:val="008B4F45"/>
    <w:rsid w:val="008D2569"/>
    <w:rsid w:val="008E6C82"/>
    <w:rsid w:val="008F1CD9"/>
    <w:rsid w:val="0091391F"/>
    <w:rsid w:val="009145CA"/>
    <w:rsid w:val="00915B3F"/>
    <w:rsid w:val="00920AD2"/>
    <w:rsid w:val="00940C46"/>
    <w:rsid w:val="00947451"/>
    <w:rsid w:val="00953A7B"/>
    <w:rsid w:val="009562FF"/>
    <w:rsid w:val="00965836"/>
    <w:rsid w:val="009710BE"/>
    <w:rsid w:val="00980889"/>
    <w:rsid w:val="00980A72"/>
    <w:rsid w:val="00981C15"/>
    <w:rsid w:val="00981D71"/>
    <w:rsid w:val="0098274B"/>
    <w:rsid w:val="009845CD"/>
    <w:rsid w:val="00992E50"/>
    <w:rsid w:val="00993E9E"/>
    <w:rsid w:val="009A1893"/>
    <w:rsid w:val="009A3576"/>
    <w:rsid w:val="009B43FE"/>
    <w:rsid w:val="009B7566"/>
    <w:rsid w:val="009D24FA"/>
    <w:rsid w:val="009D3917"/>
    <w:rsid w:val="009D3D7B"/>
    <w:rsid w:val="009D70C5"/>
    <w:rsid w:val="009E12FA"/>
    <w:rsid w:val="009F6B5D"/>
    <w:rsid w:val="00A02087"/>
    <w:rsid w:val="00A10E20"/>
    <w:rsid w:val="00A32263"/>
    <w:rsid w:val="00A360B7"/>
    <w:rsid w:val="00A42429"/>
    <w:rsid w:val="00A55056"/>
    <w:rsid w:val="00A551FD"/>
    <w:rsid w:val="00A741F6"/>
    <w:rsid w:val="00A76095"/>
    <w:rsid w:val="00A77517"/>
    <w:rsid w:val="00A82449"/>
    <w:rsid w:val="00A84B0B"/>
    <w:rsid w:val="00A9475A"/>
    <w:rsid w:val="00AA0631"/>
    <w:rsid w:val="00AB23EA"/>
    <w:rsid w:val="00AC0283"/>
    <w:rsid w:val="00AD41C3"/>
    <w:rsid w:val="00AE70F4"/>
    <w:rsid w:val="00AF1B5E"/>
    <w:rsid w:val="00AF723F"/>
    <w:rsid w:val="00B00619"/>
    <w:rsid w:val="00B0594E"/>
    <w:rsid w:val="00B0679F"/>
    <w:rsid w:val="00B165EF"/>
    <w:rsid w:val="00B1736C"/>
    <w:rsid w:val="00B17CD1"/>
    <w:rsid w:val="00B17F8E"/>
    <w:rsid w:val="00B20234"/>
    <w:rsid w:val="00B2031E"/>
    <w:rsid w:val="00B2374B"/>
    <w:rsid w:val="00B34E2A"/>
    <w:rsid w:val="00B35ACE"/>
    <w:rsid w:val="00B40487"/>
    <w:rsid w:val="00B4486E"/>
    <w:rsid w:val="00B459F8"/>
    <w:rsid w:val="00B465C9"/>
    <w:rsid w:val="00B578DF"/>
    <w:rsid w:val="00B60DB5"/>
    <w:rsid w:val="00B612A8"/>
    <w:rsid w:val="00B740B6"/>
    <w:rsid w:val="00B81777"/>
    <w:rsid w:val="00B952E8"/>
    <w:rsid w:val="00BA227A"/>
    <w:rsid w:val="00BB6C98"/>
    <w:rsid w:val="00BB6CA7"/>
    <w:rsid w:val="00BE1A65"/>
    <w:rsid w:val="00BE287D"/>
    <w:rsid w:val="00BE4D00"/>
    <w:rsid w:val="00BF0C7E"/>
    <w:rsid w:val="00BF2255"/>
    <w:rsid w:val="00BF6E5F"/>
    <w:rsid w:val="00C0075F"/>
    <w:rsid w:val="00C00B84"/>
    <w:rsid w:val="00C12714"/>
    <w:rsid w:val="00C1570C"/>
    <w:rsid w:val="00C15989"/>
    <w:rsid w:val="00C20A33"/>
    <w:rsid w:val="00C26D44"/>
    <w:rsid w:val="00C33FB2"/>
    <w:rsid w:val="00C460FA"/>
    <w:rsid w:val="00C55B0C"/>
    <w:rsid w:val="00C5640F"/>
    <w:rsid w:val="00C56ECB"/>
    <w:rsid w:val="00C62FBF"/>
    <w:rsid w:val="00C7082B"/>
    <w:rsid w:val="00C7228B"/>
    <w:rsid w:val="00C733E0"/>
    <w:rsid w:val="00C73A78"/>
    <w:rsid w:val="00C7758E"/>
    <w:rsid w:val="00C77AA1"/>
    <w:rsid w:val="00C8326E"/>
    <w:rsid w:val="00C838BE"/>
    <w:rsid w:val="00C9113B"/>
    <w:rsid w:val="00CA00D1"/>
    <w:rsid w:val="00CB7D0E"/>
    <w:rsid w:val="00CD2BC8"/>
    <w:rsid w:val="00CD5CA5"/>
    <w:rsid w:val="00CD7156"/>
    <w:rsid w:val="00CE1812"/>
    <w:rsid w:val="00CE1887"/>
    <w:rsid w:val="00CE7DD0"/>
    <w:rsid w:val="00D1522A"/>
    <w:rsid w:val="00D22809"/>
    <w:rsid w:val="00D24D8B"/>
    <w:rsid w:val="00D25896"/>
    <w:rsid w:val="00D35E44"/>
    <w:rsid w:val="00D52592"/>
    <w:rsid w:val="00D555F5"/>
    <w:rsid w:val="00D655C4"/>
    <w:rsid w:val="00D76F10"/>
    <w:rsid w:val="00D964ED"/>
    <w:rsid w:val="00DA1289"/>
    <w:rsid w:val="00DB5A83"/>
    <w:rsid w:val="00DC4804"/>
    <w:rsid w:val="00DD3EF8"/>
    <w:rsid w:val="00DD5B9C"/>
    <w:rsid w:val="00DE631A"/>
    <w:rsid w:val="00DE6B10"/>
    <w:rsid w:val="00DF7AB4"/>
    <w:rsid w:val="00E12AD2"/>
    <w:rsid w:val="00E21B5A"/>
    <w:rsid w:val="00E221D3"/>
    <w:rsid w:val="00E230EF"/>
    <w:rsid w:val="00E259BA"/>
    <w:rsid w:val="00E26C64"/>
    <w:rsid w:val="00E35D62"/>
    <w:rsid w:val="00E3707D"/>
    <w:rsid w:val="00E432B1"/>
    <w:rsid w:val="00E73DA9"/>
    <w:rsid w:val="00E82DC6"/>
    <w:rsid w:val="00E92999"/>
    <w:rsid w:val="00E96099"/>
    <w:rsid w:val="00EA1701"/>
    <w:rsid w:val="00ED27BE"/>
    <w:rsid w:val="00EE0F5C"/>
    <w:rsid w:val="00F03D1E"/>
    <w:rsid w:val="00F056E5"/>
    <w:rsid w:val="00F10A76"/>
    <w:rsid w:val="00F176F6"/>
    <w:rsid w:val="00F304BA"/>
    <w:rsid w:val="00F3414F"/>
    <w:rsid w:val="00F375F4"/>
    <w:rsid w:val="00F425CB"/>
    <w:rsid w:val="00F465B9"/>
    <w:rsid w:val="00F51C3E"/>
    <w:rsid w:val="00F626DE"/>
    <w:rsid w:val="00F658F6"/>
    <w:rsid w:val="00F66487"/>
    <w:rsid w:val="00F70A1B"/>
    <w:rsid w:val="00F8043B"/>
    <w:rsid w:val="00F948C9"/>
    <w:rsid w:val="00FA177A"/>
    <w:rsid w:val="00FD0940"/>
    <w:rsid w:val="00FE69E3"/>
    <w:rsid w:val="00FF1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682"/>
  <w15:chartTrackingRefBased/>
  <w15:docId w15:val="{9F3BB1E3-DE90-4631-858F-86F2ADC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E"/>
    <w:pPr>
      <w:spacing w:after="0" w:line="240" w:lineRule="auto"/>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5083"/>
    <w:pPr>
      <w:spacing w:after="160" w:line="259" w:lineRule="auto"/>
      <w:ind w:left="720"/>
      <w:contextualSpacing/>
    </w:pPr>
  </w:style>
  <w:style w:type="paragraph" w:styleId="Ballongtext">
    <w:name w:val="Balloon Text"/>
    <w:basedOn w:val="Normal"/>
    <w:link w:val="BallongtextChar"/>
    <w:uiPriority w:val="99"/>
    <w:semiHidden/>
    <w:unhideWhenUsed/>
    <w:rsid w:val="00324B2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24B23"/>
    <w:rPr>
      <w:rFonts w:ascii="Segoe UI" w:hAnsi="Segoe UI" w:cs="Segoe UI"/>
      <w:sz w:val="18"/>
      <w:szCs w:val="18"/>
    </w:rPr>
  </w:style>
  <w:style w:type="paragraph" w:styleId="Normalwebb">
    <w:name w:val="Normal (Web)"/>
    <w:basedOn w:val="Normal"/>
    <w:uiPriority w:val="99"/>
    <w:unhideWhenUsed/>
    <w:rsid w:val="00B2031E"/>
    <w:pPr>
      <w:spacing w:before="100" w:beforeAutospacing="1" w:after="100" w:afterAutospacing="1"/>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C7228B"/>
    <w:rPr>
      <w:color w:val="0563C1" w:themeColor="hyperlink"/>
      <w:u w:val="single"/>
    </w:rPr>
  </w:style>
  <w:style w:type="character" w:styleId="Olstomnmnande">
    <w:name w:val="Unresolved Mention"/>
    <w:basedOn w:val="Standardstycketeckensnitt"/>
    <w:uiPriority w:val="99"/>
    <w:semiHidden/>
    <w:unhideWhenUsed/>
    <w:rsid w:val="00C72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3588">
      <w:bodyDiv w:val="1"/>
      <w:marLeft w:val="0"/>
      <w:marRight w:val="0"/>
      <w:marTop w:val="0"/>
      <w:marBottom w:val="0"/>
      <w:divBdr>
        <w:top w:val="none" w:sz="0" w:space="0" w:color="auto"/>
        <w:left w:val="none" w:sz="0" w:space="0" w:color="auto"/>
        <w:bottom w:val="none" w:sz="0" w:space="0" w:color="auto"/>
        <w:right w:val="none" w:sz="0" w:space="0" w:color="auto"/>
      </w:divBdr>
    </w:div>
    <w:div w:id="317344774">
      <w:bodyDiv w:val="1"/>
      <w:marLeft w:val="0"/>
      <w:marRight w:val="0"/>
      <w:marTop w:val="0"/>
      <w:marBottom w:val="0"/>
      <w:divBdr>
        <w:top w:val="none" w:sz="0" w:space="0" w:color="auto"/>
        <w:left w:val="none" w:sz="0" w:space="0" w:color="auto"/>
        <w:bottom w:val="none" w:sz="0" w:space="0" w:color="auto"/>
        <w:right w:val="none" w:sz="0" w:space="0" w:color="auto"/>
      </w:divBdr>
    </w:div>
    <w:div w:id="461000630">
      <w:bodyDiv w:val="1"/>
      <w:marLeft w:val="0"/>
      <w:marRight w:val="0"/>
      <w:marTop w:val="0"/>
      <w:marBottom w:val="0"/>
      <w:divBdr>
        <w:top w:val="none" w:sz="0" w:space="0" w:color="auto"/>
        <w:left w:val="none" w:sz="0" w:space="0" w:color="auto"/>
        <w:bottom w:val="none" w:sz="0" w:space="0" w:color="auto"/>
        <w:right w:val="none" w:sz="0" w:space="0" w:color="auto"/>
      </w:divBdr>
    </w:div>
    <w:div w:id="552742223">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880239898">
      <w:bodyDiv w:val="1"/>
      <w:marLeft w:val="0"/>
      <w:marRight w:val="0"/>
      <w:marTop w:val="0"/>
      <w:marBottom w:val="0"/>
      <w:divBdr>
        <w:top w:val="none" w:sz="0" w:space="0" w:color="auto"/>
        <w:left w:val="none" w:sz="0" w:space="0" w:color="auto"/>
        <w:bottom w:val="none" w:sz="0" w:space="0" w:color="auto"/>
        <w:right w:val="none" w:sz="0" w:space="0" w:color="auto"/>
      </w:divBdr>
      <w:divsChild>
        <w:div w:id="637957461">
          <w:marLeft w:val="547"/>
          <w:marRight w:val="0"/>
          <w:marTop w:val="160"/>
          <w:marBottom w:val="0"/>
          <w:divBdr>
            <w:top w:val="none" w:sz="0" w:space="0" w:color="auto"/>
            <w:left w:val="none" w:sz="0" w:space="0" w:color="auto"/>
            <w:bottom w:val="none" w:sz="0" w:space="0" w:color="auto"/>
            <w:right w:val="none" w:sz="0" w:space="0" w:color="auto"/>
          </w:divBdr>
        </w:div>
        <w:div w:id="523785687">
          <w:marLeft w:val="547"/>
          <w:marRight w:val="0"/>
          <w:marTop w:val="160"/>
          <w:marBottom w:val="0"/>
          <w:divBdr>
            <w:top w:val="none" w:sz="0" w:space="0" w:color="auto"/>
            <w:left w:val="none" w:sz="0" w:space="0" w:color="auto"/>
            <w:bottom w:val="none" w:sz="0" w:space="0" w:color="auto"/>
            <w:right w:val="none" w:sz="0" w:space="0" w:color="auto"/>
          </w:divBdr>
        </w:div>
        <w:div w:id="1624267505">
          <w:marLeft w:val="547"/>
          <w:marRight w:val="0"/>
          <w:marTop w:val="160"/>
          <w:marBottom w:val="0"/>
          <w:divBdr>
            <w:top w:val="none" w:sz="0" w:space="0" w:color="auto"/>
            <w:left w:val="none" w:sz="0" w:space="0" w:color="auto"/>
            <w:bottom w:val="none" w:sz="0" w:space="0" w:color="auto"/>
            <w:right w:val="none" w:sz="0" w:space="0" w:color="auto"/>
          </w:divBdr>
        </w:div>
        <w:div w:id="1347635480">
          <w:marLeft w:val="547"/>
          <w:marRight w:val="0"/>
          <w:marTop w:val="160"/>
          <w:marBottom w:val="0"/>
          <w:divBdr>
            <w:top w:val="none" w:sz="0" w:space="0" w:color="auto"/>
            <w:left w:val="none" w:sz="0" w:space="0" w:color="auto"/>
            <w:bottom w:val="none" w:sz="0" w:space="0" w:color="auto"/>
            <w:right w:val="none" w:sz="0" w:space="0" w:color="auto"/>
          </w:divBdr>
        </w:div>
      </w:divsChild>
    </w:div>
    <w:div w:id="1162281193">
      <w:bodyDiv w:val="1"/>
      <w:marLeft w:val="0"/>
      <w:marRight w:val="0"/>
      <w:marTop w:val="0"/>
      <w:marBottom w:val="0"/>
      <w:divBdr>
        <w:top w:val="none" w:sz="0" w:space="0" w:color="auto"/>
        <w:left w:val="none" w:sz="0" w:space="0" w:color="auto"/>
        <w:bottom w:val="none" w:sz="0" w:space="0" w:color="auto"/>
        <w:right w:val="none" w:sz="0" w:space="0" w:color="auto"/>
      </w:divBdr>
    </w:div>
    <w:div w:id="1267301678">
      <w:bodyDiv w:val="1"/>
      <w:marLeft w:val="0"/>
      <w:marRight w:val="0"/>
      <w:marTop w:val="0"/>
      <w:marBottom w:val="0"/>
      <w:divBdr>
        <w:top w:val="none" w:sz="0" w:space="0" w:color="auto"/>
        <w:left w:val="none" w:sz="0" w:space="0" w:color="auto"/>
        <w:bottom w:val="none" w:sz="0" w:space="0" w:color="auto"/>
        <w:right w:val="none" w:sz="0" w:space="0" w:color="auto"/>
      </w:divBdr>
    </w:div>
    <w:div w:id="1336879671">
      <w:bodyDiv w:val="1"/>
      <w:marLeft w:val="0"/>
      <w:marRight w:val="0"/>
      <w:marTop w:val="0"/>
      <w:marBottom w:val="0"/>
      <w:divBdr>
        <w:top w:val="none" w:sz="0" w:space="0" w:color="auto"/>
        <w:left w:val="none" w:sz="0" w:space="0" w:color="auto"/>
        <w:bottom w:val="none" w:sz="0" w:space="0" w:color="auto"/>
        <w:right w:val="none" w:sz="0" w:space="0" w:color="auto"/>
      </w:divBdr>
    </w:div>
    <w:div w:id="1436243936">
      <w:bodyDiv w:val="1"/>
      <w:marLeft w:val="0"/>
      <w:marRight w:val="0"/>
      <w:marTop w:val="0"/>
      <w:marBottom w:val="0"/>
      <w:divBdr>
        <w:top w:val="none" w:sz="0" w:space="0" w:color="auto"/>
        <w:left w:val="none" w:sz="0" w:space="0" w:color="auto"/>
        <w:bottom w:val="none" w:sz="0" w:space="0" w:color="auto"/>
        <w:right w:val="none" w:sz="0" w:space="0" w:color="auto"/>
      </w:divBdr>
      <w:divsChild>
        <w:div w:id="1827086982">
          <w:marLeft w:val="533"/>
          <w:marRight w:val="0"/>
          <w:marTop w:val="160"/>
          <w:marBottom w:val="0"/>
          <w:divBdr>
            <w:top w:val="none" w:sz="0" w:space="0" w:color="auto"/>
            <w:left w:val="none" w:sz="0" w:space="0" w:color="auto"/>
            <w:bottom w:val="none" w:sz="0" w:space="0" w:color="auto"/>
            <w:right w:val="none" w:sz="0" w:space="0" w:color="auto"/>
          </w:divBdr>
        </w:div>
        <w:div w:id="1136340744">
          <w:marLeft w:val="533"/>
          <w:marRight w:val="0"/>
          <w:marTop w:val="160"/>
          <w:marBottom w:val="0"/>
          <w:divBdr>
            <w:top w:val="none" w:sz="0" w:space="0" w:color="auto"/>
            <w:left w:val="none" w:sz="0" w:space="0" w:color="auto"/>
            <w:bottom w:val="none" w:sz="0" w:space="0" w:color="auto"/>
            <w:right w:val="none" w:sz="0" w:space="0" w:color="auto"/>
          </w:divBdr>
        </w:div>
        <w:div w:id="1469974441">
          <w:marLeft w:val="533"/>
          <w:marRight w:val="0"/>
          <w:marTop w:val="160"/>
          <w:marBottom w:val="0"/>
          <w:divBdr>
            <w:top w:val="none" w:sz="0" w:space="0" w:color="auto"/>
            <w:left w:val="none" w:sz="0" w:space="0" w:color="auto"/>
            <w:bottom w:val="none" w:sz="0" w:space="0" w:color="auto"/>
            <w:right w:val="none" w:sz="0" w:space="0" w:color="auto"/>
          </w:divBdr>
        </w:div>
      </w:divsChild>
    </w:div>
    <w:div w:id="1544905763">
      <w:bodyDiv w:val="1"/>
      <w:marLeft w:val="0"/>
      <w:marRight w:val="0"/>
      <w:marTop w:val="0"/>
      <w:marBottom w:val="0"/>
      <w:divBdr>
        <w:top w:val="none" w:sz="0" w:space="0" w:color="auto"/>
        <w:left w:val="none" w:sz="0" w:space="0" w:color="auto"/>
        <w:bottom w:val="none" w:sz="0" w:space="0" w:color="auto"/>
        <w:right w:val="none" w:sz="0" w:space="0" w:color="auto"/>
      </w:divBdr>
    </w:div>
    <w:div w:id="1742168713">
      <w:bodyDiv w:val="1"/>
      <w:marLeft w:val="0"/>
      <w:marRight w:val="0"/>
      <w:marTop w:val="0"/>
      <w:marBottom w:val="0"/>
      <w:divBdr>
        <w:top w:val="none" w:sz="0" w:space="0" w:color="auto"/>
        <w:left w:val="none" w:sz="0" w:space="0" w:color="auto"/>
        <w:bottom w:val="none" w:sz="0" w:space="0" w:color="auto"/>
        <w:right w:val="none" w:sz="0" w:space="0" w:color="auto"/>
      </w:divBdr>
    </w:div>
    <w:div w:id="18688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C3B-B65A-43C2-9767-AD9D17E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543</Words>
  <Characters>2878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14</cp:revision>
  <cp:lastPrinted>2021-05-17T06:15:00Z</cp:lastPrinted>
  <dcterms:created xsi:type="dcterms:W3CDTF">2024-01-17T14:24:00Z</dcterms:created>
  <dcterms:modified xsi:type="dcterms:W3CDTF">2024-01-17T16:21:00Z</dcterms:modified>
</cp:coreProperties>
</file>