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427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Machine</w:t>
      </w:r>
      <w:r>
        <w:rPr>
          <w:spacing w:val="6"/>
        </w:rPr>
        <w:t> </w:t>
      </w:r>
      <w:r>
        <w:rPr/>
        <w:t>Translated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2"/>
        </w:rPr>
        <w:t>Google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98"/>
        <w:rPr>
          <w:sz w:val="27"/>
        </w:rPr>
      </w:pPr>
    </w:p>
    <w:p>
      <w:pPr>
        <w:pStyle w:val="Title"/>
      </w:pPr>
      <w:r>
        <w:rPr>
          <w:color w:val="2F5495"/>
        </w:rPr>
        <w:t>Company</w:t>
      </w:r>
      <w:r>
        <w:rPr>
          <w:color w:val="2F5495"/>
          <w:spacing w:val="11"/>
        </w:rPr>
        <w:t> </w:t>
      </w:r>
      <w:r>
        <w:rPr>
          <w:color w:val="2F5495"/>
        </w:rPr>
        <w:t>description:</w:t>
      </w:r>
      <w:r>
        <w:rPr>
          <w:color w:val="2F5495"/>
          <w:spacing w:val="11"/>
        </w:rPr>
        <w:t> </w:t>
      </w:r>
      <w:r>
        <w:rPr>
          <w:color w:val="2F5495"/>
        </w:rPr>
        <w:t>Cookie</w:t>
      </w:r>
      <w:r>
        <w:rPr>
          <w:color w:val="2F5495"/>
          <w:spacing w:val="11"/>
        </w:rPr>
        <w:t> </w:t>
      </w:r>
      <w:r>
        <w:rPr>
          <w:color w:val="2F5495"/>
          <w:spacing w:val="-5"/>
        </w:rPr>
        <w:t>AB</w:t>
      </w:r>
    </w:p>
    <w:p>
      <w:pPr>
        <w:pStyle w:val="BodyText"/>
        <w:rPr>
          <w:sz w:val="18"/>
        </w:rPr>
      </w:pPr>
    </w:p>
    <w:p>
      <w:pPr>
        <w:pStyle w:val="BodyText"/>
        <w:spacing w:before="31"/>
        <w:rPr>
          <w:sz w:val="18"/>
        </w:rPr>
      </w:pPr>
    </w:p>
    <w:p>
      <w:pPr>
        <w:spacing w:before="1"/>
        <w:ind w:left="1220" w:right="0" w:firstLine="0"/>
        <w:jc w:val="left"/>
        <w:rPr>
          <w:sz w:val="18"/>
        </w:rPr>
      </w:pPr>
      <w:r>
        <w:rPr>
          <w:color w:val="2F5495"/>
          <w:spacing w:val="-2"/>
          <w:w w:val="105"/>
          <w:sz w:val="18"/>
        </w:rPr>
        <w:t>Business:</w:t>
      </w:r>
    </w:p>
    <w:p>
      <w:pPr>
        <w:spacing w:before="133"/>
        <w:ind w:left="1223" w:right="0" w:firstLine="0"/>
        <w:jc w:val="left"/>
        <w:rPr>
          <w:sz w:val="18"/>
        </w:rPr>
      </w:pPr>
      <w:r>
        <w:rPr>
          <w:w w:val="105"/>
          <w:sz w:val="18"/>
        </w:rPr>
        <w:t>Svenska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Cookie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AB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company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specializes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high-quality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electric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motorcycles.</w:t>
      </w:r>
      <w:r>
        <w:rPr>
          <w:spacing w:val="-13"/>
          <w:w w:val="105"/>
          <w:sz w:val="18"/>
        </w:rPr>
        <w:t> </w:t>
      </w:r>
      <w:r>
        <w:rPr>
          <w:spacing w:val="-2"/>
          <w:w w:val="105"/>
          <w:sz w:val="18"/>
        </w:rPr>
        <w:t>Their</w:t>
      </w:r>
    </w:p>
    <w:p>
      <w:pPr>
        <w:spacing w:line="340" w:lineRule="auto" w:before="88"/>
        <w:ind w:left="1225" w:right="295" w:firstLine="8"/>
        <w:jc w:val="left"/>
        <w:rPr>
          <w:sz w:val="18"/>
        </w:rPr>
      </w:pPr>
      <w:r>
        <w:rPr>
          <w:w w:val="105"/>
          <w:sz w:val="18"/>
        </w:rPr>
        <w:t>main product is the damn motorcycles that come in three different models, but they also sell spare parts for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these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motorcycles.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prominent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position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Swedish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Scandinavian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markets,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company is now planning an ambitious international expansion to reach new markets and increase its global </w:t>
      </w:r>
      <w:r>
        <w:rPr>
          <w:spacing w:val="-2"/>
          <w:w w:val="105"/>
          <w:sz w:val="18"/>
        </w:rPr>
        <w:t>presence.</w:t>
      </w:r>
    </w:p>
    <w:p>
      <w:pPr>
        <w:pStyle w:val="Heading1"/>
        <w:spacing w:before="2"/>
      </w:pPr>
      <w:r>
        <w:rPr>
          <w:color w:val="2F5495"/>
        </w:rPr>
        <w:t>Expansion and international </w:t>
      </w:r>
      <w:r>
        <w:rPr>
          <w:color w:val="2F5495"/>
          <w:spacing w:val="-2"/>
        </w:rPr>
        <w:t>trade:</w:t>
      </w:r>
    </w:p>
    <w:p>
      <w:pPr>
        <w:pStyle w:val="BodyText"/>
        <w:spacing w:line="360" w:lineRule="auto" w:before="53"/>
        <w:ind w:left="1226" w:firstLine="9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identified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markets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expansion: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States,</w:t>
      </w:r>
      <w:r>
        <w:rPr>
          <w:spacing w:val="-9"/>
          <w:w w:val="105"/>
        </w:rPr>
        <w:t> </w:t>
      </w:r>
      <w:r>
        <w:rPr>
          <w:w w:val="105"/>
        </w:rPr>
        <w:t>Mexico,</w:t>
      </w:r>
      <w:r>
        <w:rPr>
          <w:spacing w:val="-9"/>
          <w:w w:val="105"/>
        </w:rPr>
        <w:t> </w:t>
      </w:r>
      <w:r>
        <w:rPr>
          <w:w w:val="105"/>
        </w:rPr>
        <w:t>China, Indonesia, Australia, Morocco, Kenya and Saudi Arabia. The strategic positions and the growing economy make these ideal destinations for the company's products.</w:t>
      </w:r>
    </w:p>
    <w:p>
      <w:pPr>
        <w:pStyle w:val="BodyText"/>
        <w:spacing w:line="362" w:lineRule="auto"/>
        <w:ind w:left="1225" w:right="765" w:firstLine="10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expansion</w:t>
      </w:r>
      <w:r>
        <w:rPr>
          <w:spacing w:val="-9"/>
          <w:w w:val="105"/>
        </w:rPr>
        <w:t> </w:t>
      </w:r>
      <w:r>
        <w:rPr>
          <w:w w:val="105"/>
        </w:rPr>
        <w:t>aims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turnover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profitability,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strengthen</w:t>
      </w:r>
      <w:r>
        <w:rPr>
          <w:spacing w:val="-9"/>
          <w:w w:val="105"/>
        </w:rPr>
        <w:t> </w:t>
      </w:r>
      <w:r>
        <w:rPr>
          <w:w w:val="105"/>
        </w:rPr>
        <w:t>its global brand position.</w:t>
      </w:r>
    </w:p>
    <w:p>
      <w:pPr>
        <w:pStyle w:val="BodyText"/>
        <w:spacing w:before="41"/>
        <w:rPr>
          <w:sz w:val="24"/>
        </w:rPr>
      </w:pPr>
    </w:p>
    <w:p>
      <w:pPr>
        <w:pStyle w:val="Heading1"/>
      </w:pPr>
      <w:r>
        <w:rPr>
          <w:color w:val="2F5495"/>
        </w:rPr>
        <w:t>Creditworthiness and financial </w:t>
      </w:r>
      <w:r>
        <w:rPr>
          <w:color w:val="2F5495"/>
          <w:spacing w:val="-2"/>
        </w:rPr>
        <w:t>conditions:</w:t>
      </w:r>
    </w:p>
    <w:p>
      <w:pPr>
        <w:pStyle w:val="BodyText"/>
        <w:spacing w:before="53"/>
        <w:ind w:left="1226"/>
      </w:pPr>
      <w:r>
        <w:rPr>
          <w:w w:val="105"/>
        </w:rPr>
        <w:t>Cookie</w:t>
      </w:r>
      <w:r>
        <w:rPr>
          <w:spacing w:val="-11"/>
          <w:w w:val="105"/>
        </w:rPr>
        <w:t> </w:t>
      </w:r>
      <w:r>
        <w:rPr>
          <w:w w:val="105"/>
        </w:rPr>
        <w:t>AB</w:t>
      </w:r>
      <w:r>
        <w:rPr>
          <w:spacing w:val="-10"/>
          <w:w w:val="105"/>
        </w:rPr>
        <w:t> </w:t>
      </w:r>
      <w:r>
        <w:rPr>
          <w:w w:val="105"/>
        </w:rPr>
        <w:t>enjoys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strong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reliable</w:t>
      </w:r>
      <w:r>
        <w:rPr>
          <w:spacing w:val="-10"/>
          <w:w w:val="105"/>
        </w:rPr>
        <w:t> </w:t>
      </w:r>
      <w:r>
        <w:rPr>
          <w:w w:val="105"/>
        </w:rPr>
        <w:t>creditworthiness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Swedish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market.</w:t>
      </w:r>
    </w:p>
    <w:p>
      <w:pPr>
        <w:pStyle w:val="BodyText"/>
        <w:spacing w:line="362" w:lineRule="auto" w:before="94"/>
        <w:ind w:left="1233" w:right="295" w:firstLine="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known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delivering</w:t>
      </w:r>
      <w:r>
        <w:rPr>
          <w:spacing w:val="-9"/>
          <w:w w:val="105"/>
        </w:rPr>
        <w:t> </w:t>
      </w:r>
      <w:r>
        <w:rPr>
          <w:w w:val="105"/>
        </w:rPr>
        <w:t>high quality products and services. Below are some key factors that strengthen the company's creditworthiness: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1237"/>
      </w:pPr>
      <w:r>
        <w:rPr>
          <w:color w:val="1F3662"/>
        </w:rPr>
        <w:t>Financial</w:t>
      </w:r>
      <w:r>
        <w:rPr>
          <w:color w:val="1F3662"/>
          <w:spacing w:val="21"/>
        </w:rPr>
        <w:t> </w:t>
      </w:r>
      <w:r>
        <w:rPr>
          <w:color w:val="1F3662"/>
          <w:spacing w:val="-2"/>
        </w:rPr>
        <w:t>stability:</w:t>
      </w:r>
    </w:p>
    <w:p>
      <w:pPr>
        <w:pStyle w:val="BodyText"/>
        <w:spacing w:line="362" w:lineRule="auto" w:before="135"/>
        <w:ind w:left="1233" w:right="295" w:firstLine="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maintained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stable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healthy</w:t>
      </w:r>
      <w:r>
        <w:rPr>
          <w:spacing w:val="-9"/>
          <w:w w:val="105"/>
        </w:rPr>
        <w:t> </w:t>
      </w:r>
      <w:r>
        <w:rPr>
          <w:w w:val="105"/>
        </w:rPr>
        <w:t>liquidity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solid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sheet.</w:t>
      </w:r>
      <w:r>
        <w:rPr>
          <w:spacing w:val="-9"/>
          <w:w w:val="105"/>
        </w:rPr>
        <w:t> </w:t>
      </w:r>
      <w:r>
        <w:rPr>
          <w:w w:val="105"/>
        </w:rPr>
        <w:t>This financial stability has created confidence both with suppliers and financial institutions.</w:t>
      </w:r>
    </w:p>
    <w:p>
      <w:pPr>
        <w:pStyle w:val="BodyText"/>
        <w:spacing w:before="94"/>
      </w:pPr>
    </w:p>
    <w:p>
      <w:pPr>
        <w:pStyle w:val="BodyText"/>
        <w:ind w:left="1237"/>
      </w:pPr>
      <w:r>
        <w:rPr>
          <w:color w:val="1F3662"/>
          <w:spacing w:val="-2"/>
          <w:w w:val="105"/>
        </w:rPr>
        <w:t>Liquidity:</w:t>
      </w:r>
    </w:p>
    <w:p>
      <w:pPr>
        <w:pStyle w:val="BodyText"/>
        <w:spacing w:line="355" w:lineRule="auto" w:before="141"/>
        <w:ind w:left="1221" w:right="765" w:firstLine="5"/>
      </w:pPr>
      <w:r>
        <w:rPr>
          <w:w w:val="105"/>
        </w:rPr>
        <w:t>Cookie</w:t>
      </w:r>
      <w:r>
        <w:rPr>
          <w:spacing w:val="-9"/>
          <w:w w:val="105"/>
        </w:rPr>
        <w:t> </w:t>
      </w:r>
      <w:r>
        <w:rPr>
          <w:w w:val="105"/>
        </w:rPr>
        <w:t>AB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liquidity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cover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carry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planned</w:t>
      </w:r>
      <w:r>
        <w:rPr>
          <w:spacing w:val="-9"/>
          <w:w w:val="105"/>
        </w:rPr>
        <w:t> </w:t>
      </w:r>
      <w:r>
        <w:rPr>
          <w:w w:val="105"/>
        </w:rPr>
        <w:t>investments. This allows the company to act flexibly and quickly adapt to new market conditions.</w:t>
      </w:r>
    </w:p>
    <w:p>
      <w:pPr>
        <w:pStyle w:val="BodyText"/>
        <w:spacing w:before="145"/>
      </w:pPr>
    </w:p>
    <w:p>
      <w:pPr>
        <w:pStyle w:val="BodyText"/>
        <w:spacing w:before="1"/>
        <w:ind w:left="1237"/>
      </w:pPr>
      <w:r>
        <w:rPr>
          <w:color w:val="1F3662"/>
          <w:w w:val="105"/>
        </w:rPr>
        <w:t>Capital</w:t>
      </w:r>
      <w:r>
        <w:rPr>
          <w:color w:val="1F3662"/>
          <w:spacing w:val="-12"/>
          <w:w w:val="105"/>
        </w:rPr>
        <w:t> </w:t>
      </w:r>
      <w:r>
        <w:rPr>
          <w:color w:val="1F3662"/>
          <w:spacing w:val="-2"/>
          <w:w w:val="105"/>
        </w:rPr>
        <w:t>structure:</w:t>
      </w:r>
    </w:p>
    <w:p>
      <w:pPr>
        <w:pStyle w:val="BodyText"/>
        <w:spacing w:line="362" w:lineRule="auto" w:before="94"/>
        <w:ind w:left="1226" w:right="295" w:firstLine="9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balanced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equity. This creates stability and minimizes financial risk in connection with expansion and new business projects.</w:t>
      </w:r>
    </w:p>
    <w:p>
      <w:pPr>
        <w:pStyle w:val="BodyText"/>
        <w:spacing w:before="144"/>
      </w:pPr>
    </w:p>
    <w:p>
      <w:pPr>
        <w:spacing w:before="0"/>
        <w:ind w:left="1237" w:right="0" w:firstLine="0"/>
        <w:jc w:val="left"/>
        <w:rPr>
          <w:sz w:val="16"/>
        </w:rPr>
      </w:pPr>
      <w:r>
        <w:rPr>
          <w:color w:val="1F3662"/>
          <w:sz w:val="16"/>
        </w:rPr>
        <w:t>Positive business </w:t>
      </w:r>
      <w:r>
        <w:rPr>
          <w:color w:val="1F3662"/>
          <w:spacing w:val="-2"/>
          <w:sz w:val="16"/>
        </w:rPr>
        <w:t>development:</w:t>
      </w:r>
    </w:p>
    <w:p>
      <w:pPr>
        <w:pStyle w:val="BodyText"/>
        <w:spacing w:line="360" w:lineRule="auto" w:before="102"/>
        <w:ind w:left="1232" w:firstLine="2"/>
      </w:pPr>
      <w:r>
        <w:rPr>
          <w:w w:val="105"/>
        </w:rPr>
        <w:t>With continuous growth and expansion in the domestic market, Cookie AB has shown positive business development.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indicates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strong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strategic</w:t>
      </w:r>
      <w:r>
        <w:rPr>
          <w:spacing w:val="-9"/>
          <w:w w:val="105"/>
        </w:rPr>
        <w:t> </w:t>
      </w:r>
      <w:r>
        <w:rPr>
          <w:w w:val="105"/>
        </w:rPr>
        <w:t>planning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adapt</w:t>
      </w:r>
      <w:r>
        <w:rPr>
          <w:spacing w:val="-9"/>
          <w:w w:val="105"/>
        </w:rPr>
        <w:t> </w:t>
      </w:r>
      <w:r>
        <w:rPr>
          <w:w w:val="105"/>
        </w:rPr>
        <w:t>to changing market conditions.</w:t>
      </w:r>
    </w:p>
    <w:p>
      <w:pPr>
        <w:pStyle w:val="BodyText"/>
        <w:spacing w:before="36"/>
        <w:ind w:left="1237"/>
      </w:pPr>
      <w:r>
        <w:rPr>
          <w:color w:val="1F3662"/>
        </w:rPr>
        <w:t>Long-term</w:t>
      </w:r>
      <w:r>
        <w:rPr>
          <w:color w:val="1F3662"/>
          <w:spacing w:val="18"/>
        </w:rPr>
        <w:t> </w:t>
      </w:r>
      <w:r>
        <w:rPr>
          <w:color w:val="1F3662"/>
        </w:rPr>
        <w:t>business</w:t>
      </w:r>
      <w:r>
        <w:rPr>
          <w:color w:val="1F3662"/>
          <w:spacing w:val="19"/>
        </w:rPr>
        <w:t> </w:t>
      </w:r>
      <w:r>
        <w:rPr>
          <w:color w:val="1F3662"/>
          <w:spacing w:val="-2"/>
        </w:rPr>
        <w:t>strategy:</w:t>
      </w:r>
    </w:p>
    <w:p>
      <w:pPr>
        <w:pStyle w:val="BodyText"/>
        <w:spacing w:line="362" w:lineRule="auto" w:before="99"/>
        <w:ind w:left="1233" w:right="52" w:firstLine="2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company's</w:t>
      </w:r>
      <w:r>
        <w:rPr>
          <w:spacing w:val="-12"/>
          <w:w w:val="105"/>
        </w:rPr>
        <w:t> </w:t>
      </w:r>
      <w:r>
        <w:rPr>
          <w:w w:val="105"/>
        </w:rPr>
        <w:t>long-term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commitment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creating</w:t>
      </w:r>
      <w:r>
        <w:rPr>
          <w:spacing w:val="-13"/>
          <w:w w:val="105"/>
        </w:rPr>
        <w:t> </w:t>
      </w:r>
      <w:r>
        <w:rPr>
          <w:w w:val="105"/>
        </w:rPr>
        <w:t>sustainable</w:t>
      </w:r>
      <w:r>
        <w:rPr>
          <w:spacing w:val="-12"/>
          <w:w w:val="105"/>
        </w:rPr>
        <w:t> </w:t>
      </w:r>
      <w:r>
        <w:rPr>
          <w:w w:val="105"/>
        </w:rPr>
        <w:t>relationships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customers and partners strengthens its credibility. It has a positive impact on mutual trust and reduces the risk of</w:t>
      </w:r>
    </w:p>
    <w:p>
      <w:pPr>
        <w:pStyle w:val="BodyText"/>
        <w:spacing w:line="190" w:lineRule="exact"/>
        <w:ind w:left="1226"/>
      </w:pPr>
      <w:r>
        <w:rPr/>
        <w:t>business</w:t>
      </w:r>
      <w:r>
        <w:rPr>
          <w:spacing w:val="21"/>
        </w:rPr>
        <w:t> </w:t>
      </w:r>
      <w:r>
        <w:rPr>
          <w:spacing w:val="-2"/>
        </w:rPr>
        <w:t>deviations.</w:t>
      </w:r>
    </w:p>
    <w:p>
      <w:pPr>
        <w:spacing w:before="186"/>
        <w:ind w:left="1237" w:right="0" w:firstLine="0"/>
        <w:jc w:val="left"/>
        <w:rPr>
          <w:sz w:val="12"/>
        </w:rPr>
      </w:pPr>
      <w:r>
        <w:rPr>
          <w:color w:val="1F3662"/>
          <w:w w:val="105"/>
          <w:sz w:val="12"/>
        </w:rPr>
        <w:t>Experienced</w:t>
      </w:r>
      <w:r>
        <w:rPr>
          <w:color w:val="1F3662"/>
          <w:spacing w:val="-8"/>
          <w:w w:val="105"/>
          <w:sz w:val="12"/>
        </w:rPr>
        <w:t> </w:t>
      </w:r>
      <w:r>
        <w:rPr>
          <w:color w:val="1F3662"/>
          <w:spacing w:val="-2"/>
          <w:w w:val="105"/>
          <w:sz w:val="12"/>
        </w:rPr>
        <w:t>management</w:t>
      </w:r>
    </w:p>
    <w:p>
      <w:pPr>
        <w:pStyle w:val="BodyText"/>
        <w:spacing w:line="362" w:lineRule="auto" w:before="106"/>
        <w:ind w:left="1231" w:firstLine="4"/>
      </w:pP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experienced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competent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team</w:t>
      </w:r>
      <w:r>
        <w:rPr>
          <w:spacing w:val="-10"/>
          <w:w w:val="105"/>
        </w:rPr>
        <w:t> </w:t>
      </w:r>
      <w:r>
        <w:rPr>
          <w:w w:val="105"/>
        </w:rPr>
        <w:t>contributes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informed</w:t>
      </w:r>
      <w:r>
        <w:rPr>
          <w:spacing w:val="-10"/>
          <w:w w:val="105"/>
        </w:rPr>
        <w:t> </w:t>
      </w:r>
      <w:r>
        <w:rPr>
          <w:w w:val="105"/>
        </w:rPr>
        <w:t>decisions and</w:t>
      </w:r>
      <w:r>
        <w:rPr>
          <w:spacing w:val="-1"/>
          <w:w w:val="105"/>
        </w:rPr>
        <w:t> </w:t>
      </w:r>
      <w:r>
        <w:rPr>
          <w:w w:val="105"/>
        </w:rPr>
        <w:t>manage</w:t>
      </w:r>
      <w:r>
        <w:rPr>
          <w:spacing w:val="-1"/>
          <w:w w:val="105"/>
        </w:rPr>
        <w:t> </w:t>
      </w:r>
      <w:r>
        <w:rPr>
          <w:w w:val="105"/>
        </w:rPr>
        <w:t>potential</w:t>
      </w:r>
      <w:r>
        <w:rPr>
          <w:spacing w:val="-1"/>
          <w:w w:val="105"/>
        </w:rPr>
        <w:t> </w:t>
      </w:r>
      <w:r>
        <w:rPr>
          <w:w w:val="105"/>
        </w:rPr>
        <w:t>risks.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management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demonstrated</w:t>
      </w:r>
      <w:r>
        <w:rPr>
          <w:spacing w:val="-1"/>
          <w:w w:val="105"/>
        </w:rPr>
        <w:t> </w:t>
      </w:r>
      <w:r>
        <w:rPr>
          <w:w w:val="105"/>
        </w:rPr>
        <w:t>competence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expertise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international</w:t>
      </w:r>
      <w:r>
        <w:rPr>
          <w:spacing w:val="-1"/>
          <w:w w:val="105"/>
        </w:rPr>
        <w:t> </w:t>
      </w:r>
      <w:r>
        <w:rPr>
          <w:w w:val="105"/>
        </w:rPr>
        <w:t>trade and logistics.</w:t>
      </w:r>
    </w:p>
    <w:p>
      <w:pPr>
        <w:spacing w:after="0" w:line="362" w:lineRule="auto"/>
        <w:sectPr>
          <w:type w:val="continuous"/>
          <w:pgSz w:w="11900" w:h="16840"/>
          <w:pgMar w:top="40" w:bottom="280" w:left="200" w:right="134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432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Machine</w:t>
      </w:r>
      <w:r>
        <w:rPr>
          <w:spacing w:val="6"/>
        </w:rPr>
        <w:t> </w:t>
      </w:r>
      <w:r>
        <w:rPr/>
        <w:t>Translated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2"/>
        </w:rPr>
        <w:t>Google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3"/>
        <w:rPr>
          <w:sz w:val="18"/>
        </w:rPr>
      </w:pPr>
    </w:p>
    <w:p>
      <w:pPr>
        <w:spacing w:before="0"/>
        <w:ind w:left="1227" w:right="0" w:firstLine="0"/>
        <w:jc w:val="left"/>
        <w:rPr>
          <w:sz w:val="18"/>
        </w:rPr>
      </w:pPr>
      <w:r>
        <w:rPr>
          <w:color w:val="1F3662"/>
          <w:sz w:val="18"/>
        </w:rPr>
        <w:t>Good</w:t>
      </w:r>
      <w:r>
        <w:rPr>
          <w:color w:val="1F3662"/>
          <w:spacing w:val="12"/>
          <w:sz w:val="18"/>
        </w:rPr>
        <w:t> </w:t>
      </w:r>
      <w:r>
        <w:rPr>
          <w:color w:val="1F3662"/>
          <w:sz w:val="18"/>
        </w:rPr>
        <w:t>customer</w:t>
      </w:r>
      <w:r>
        <w:rPr>
          <w:color w:val="1F3662"/>
          <w:spacing w:val="13"/>
          <w:sz w:val="18"/>
        </w:rPr>
        <w:t> </w:t>
      </w:r>
      <w:r>
        <w:rPr>
          <w:color w:val="1F3662"/>
          <w:spacing w:val="-2"/>
          <w:sz w:val="18"/>
        </w:rPr>
        <w:t>relations:</w:t>
      </w:r>
    </w:p>
    <w:p>
      <w:pPr>
        <w:pStyle w:val="Heading3"/>
        <w:spacing w:line="336" w:lineRule="auto" w:before="129"/>
        <w:ind w:right="1020" w:hanging="9"/>
      </w:pPr>
      <w:r>
        <w:rPr/>
        <w:t>Cookie AB has developed long-term and mutually beneficial relationships with its </w:t>
      </w:r>
      <w:r>
        <w:rPr/>
        <w:t>customers. Customer</w:t>
      </w:r>
      <w:r>
        <w:rPr>
          <w:spacing w:val="12"/>
        </w:rPr>
        <w:t> </w:t>
      </w:r>
      <w:r>
        <w:rPr/>
        <w:t>satisfaction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loyalty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been</w:t>
      </w:r>
      <w:r>
        <w:rPr>
          <w:spacing w:val="12"/>
        </w:rPr>
        <w:t> </w:t>
      </w:r>
      <w:r>
        <w:rPr/>
        <w:t>central</w:t>
      </w:r>
      <w:r>
        <w:rPr>
          <w:spacing w:val="12"/>
        </w:rPr>
        <w:t> </w:t>
      </w:r>
      <w:r>
        <w:rPr/>
        <w:t>components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company's</w:t>
      </w:r>
      <w:r>
        <w:rPr>
          <w:spacing w:val="12"/>
        </w:rPr>
        <w:t> </w:t>
      </w:r>
      <w:r>
        <w:rPr>
          <w:spacing w:val="-2"/>
        </w:rPr>
        <w:t>success.</w:t>
      </w:r>
    </w:p>
    <w:p>
      <w:pPr>
        <w:spacing w:before="46"/>
        <w:ind w:left="1237" w:right="0" w:firstLine="0"/>
        <w:jc w:val="left"/>
        <w:rPr>
          <w:sz w:val="18"/>
        </w:rPr>
      </w:pPr>
      <w:r>
        <w:rPr>
          <w:color w:val="1F3662"/>
          <w:sz w:val="18"/>
        </w:rPr>
        <w:t>Form</w:t>
      </w:r>
      <w:r>
        <w:rPr>
          <w:color w:val="1F3662"/>
          <w:spacing w:val="6"/>
          <w:sz w:val="18"/>
        </w:rPr>
        <w:t> </w:t>
      </w:r>
      <w:r>
        <w:rPr>
          <w:color w:val="1F3662"/>
          <w:sz w:val="18"/>
        </w:rPr>
        <w:t>of</w:t>
      </w:r>
      <w:r>
        <w:rPr>
          <w:color w:val="1F3662"/>
          <w:spacing w:val="7"/>
          <w:sz w:val="18"/>
        </w:rPr>
        <w:t> </w:t>
      </w:r>
      <w:r>
        <w:rPr>
          <w:color w:val="1F3662"/>
          <w:spacing w:val="-2"/>
          <w:sz w:val="18"/>
        </w:rPr>
        <w:t>financing:</w:t>
      </w:r>
    </w:p>
    <w:p>
      <w:pPr>
        <w:pStyle w:val="Heading3"/>
        <w:spacing w:before="83"/>
      </w:pPr>
      <w:r>
        <w:rPr/>
        <w:t>To</w:t>
      </w:r>
      <w:r>
        <w:rPr>
          <w:spacing w:val="10"/>
        </w:rPr>
        <w:t> </w:t>
      </w:r>
      <w:r>
        <w:rPr/>
        <w:t>meet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capital</w:t>
      </w:r>
      <w:r>
        <w:rPr>
          <w:spacing w:val="11"/>
        </w:rPr>
        <w:t> </w:t>
      </w:r>
      <w:r>
        <w:rPr/>
        <w:t>needs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expansion,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company</w:t>
      </w:r>
      <w:r>
        <w:rPr>
          <w:spacing w:val="10"/>
        </w:rPr>
        <w:t> </w:t>
      </w:r>
      <w:r>
        <w:rPr/>
        <w:t>has</w:t>
      </w:r>
      <w:r>
        <w:rPr>
          <w:spacing w:val="11"/>
        </w:rPr>
        <w:t> </w:t>
      </w:r>
      <w:r>
        <w:rPr/>
        <w:t>carefully</w:t>
      </w:r>
      <w:r>
        <w:rPr>
          <w:spacing w:val="10"/>
        </w:rPr>
        <w:t> </w:t>
      </w:r>
      <w:r>
        <w:rPr/>
        <w:t>considered</w:t>
      </w:r>
      <w:r>
        <w:rPr>
          <w:spacing w:val="9"/>
        </w:rPr>
        <w:t> </w:t>
      </w:r>
      <w:r>
        <w:rPr>
          <w:spacing w:val="-2"/>
        </w:rPr>
        <w:t>various</w:t>
      </w:r>
    </w:p>
    <w:p>
      <w:pPr>
        <w:spacing w:line="343" w:lineRule="auto" w:before="88"/>
        <w:ind w:left="1233" w:right="641" w:hanging="14"/>
        <w:jc w:val="left"/>
        <w:rPr>
          <w:sz w:val="18"/>
        </w:rPr>
      </w:pPr>
      <w:r>
        <w:rPr>
          <w:sz w:val="18"/>
        </w:rPr>
        <w:t>financing options. Based on the current financial situation and capital availability, the company can </w:t>
      </w:r>
      <w:r>
        <w:rPr>
          <w:sz w:val="18"/>
        </w:rPr>
        <w:t>cover most of the expansion cost themselves.</w:t>
      </w:r>
    </w:p>
    <w:p>
      <w:pPr>
        <w:spacing w:before="261"/>
        <w:ind w:left="1239" w:right="0" w:firstLine="0"/>
        <w:jc w:val="left"/>
        <w:rPr>
          <w:sz w:val="23"/>
        </w:rPr>
      </w:pPr>
      <w:r>
        <w:rPr>
          <w:color w:val="2F5495"/>
          <w:sz w:val="23"/>
        </w:rPr>
        <w:t>Products</w:t>
      </w:r>
      <w:r>
        <w:rPr>
          <w:color w:val="2F5495"/>
          <w:spacing w:val="6"/>
          <w:sz w:val="23"/>
        </w:rPr>
        <w:t> </w:t>
      </w:r>
      <w:r>
        <w:rPr>
          <w:color w:val="2F5495"/>
          <w:sz w:val="23"/>
        </w:rPr>
        <w:t>planned</w:t>
      </w:r>
      <w:r>
        <w:rPr>
          <w:color w:val="2F5495"/>
          <w:spacing w:val="6"/>
          <w:sz w:val="23"/>
        </w:rPr>
        <w:t> </w:t>
      </w:r>
      <w:r>
        <w:rPr>
          <w:color w:val="2F5495"/>
          <w:sz w:val="23"/>
        </w:rPr>
        <w:t>to</w:t>
      </w:r>
      <w:r>
        <w:rPr>
          <w:color w:val="2F5495"/>
          <w:spacing w:val="6"/>
          <w:sz w:val="23"/>
        </w:rPr>
        <w:t> </w:t>
      </w:r>
      <w:r>
        <w:rPr>
          <w:color w:val="2F5495"/>
          <w:sz w:val="23"/>
        </w:rPr>
        <w:t>be</w:t>
      </w:r>
      <w:r>
        <w:rPr>
          <w:color w:val="2F5495"/>
          <w:spacing w:val="6"/>
          <w:sz w:val="23"/>
        </w:rPr>
        <w:t> </w:t>
      </w:r>
      <w:r>
        <w:rPr>
          <w:color w:val="2F5495"/>
          <w:sz w:val="23"/>
        </w:rPr>
        <w:t>included</w:t>
      </w:r>
      <w:r>
        <w:rPr>
          <w:color w:val="2F5495"/>
          <w:spacing w:val="6"/>
          <w:sz w:val="23"/>
        </w:rPr>
        <w:t> </w:t>
      </w:r>
      <w:r>
        <w:rPr>
          <w:color w:val="2F5495"/>
          <w:sz w:val="23"/>
        </w:rPr>
        <w:t>in</w:t>
      </w:r>
      <w:r>
        <w:rPr>
          <w:color w:val="2F5495"/>
          <w:spacing w:val="6"/>
          <w:sz w:val="23"/>
        </w:rPr>
        <w:t> </w:t>
      </w:r>
      <w:r>
        <w:rPr>
          <w:color w:val="2F5495"/>
          <w:sz w:val="23"/>
        </w:rPr>
        <w:t>the</w:t>
      </w:r>
      <w:r>
        <w:rPr>
          <w:color w:val="2F5495"/>
          <w:spacing w:val="6"/>
          <w:sz w:val="23"/>
        </w:rPr>
        <w:t> </w:t>
      </w:r>
      <w:r>
        <w:rPr>
          <w:color w:val="2F5495"/>
          <w:spacing w:val="-2"/>
          <w:sz w:val="23"/>
        </w:rPr>
        <w:t>expansion:</w:t>
      </w:r>
    </w:p>
    <w:p>
      <w:pPr>
        <w:pStyle w:val="Heading3"/>
        <w:numPr>
          <w:ilvl w:val="0"/>
          <w:numId w:val="1"/>
        </w:numPr>
        <w:tabs>
          <w:tab w:pos="1696" w:val="left" w:leader="none"/>
        </w:tabs>
        <w:spacing w:line="240" w:lineRule="auto" w:before="118" w:after="0"/>
        <w:ind w:left="1696" w:right="0" w:hanging="112"/>
        <w:jc w:val="left"/>
      </w:pPr>
      <w:r>
        <w:rPr/>
        <w:t>All</w:t>
      </w:r>
      <w:r>
        <w:rPr>
          <w:spacing w:val="8"/>
        </w:rPr>
        <w:t> </w:t>
      </w:r>
      <w:r>
        <w:rPr/>
        <w:t>three</w:t>
      </w:r>
      <w:r>
        <w:rPr>
          <w:spacing w:val="9"/>
        </w:rPr>
        <w:t> </w:t>
      </w:r>
      <w:r>
        <w:rPr/>
        <w:t>models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electric</w:t>
      </w:r>
      <w:r>
        <w:rPr>
          <w:spacing w:val="9"/>
        </w:rPr>
        <w:t> </w:t>
      </w:r>
      <w:r>
        <w:rPr>
          <w:spacing w:val="-2"/>
        </w:rPr>
        <w:t>motorcycles</w:t>
      </w:r>
    </w:p>
    <w:p>
      <w:pPr>
        <w:pStyle w:val="ListParagraph"/>
        <w:numPr>
          <w:ilvl w:val="0"/>
          <w:numId w:val="1"/>
        </w:numPr>
        <w:tabs>
          <w:tab w:pos="1690" w:val="left" w:leader="none"/>
        </w:tabs>
        <w:spacing w:line="240" w:lineRule="auto" w:before="57" w:after="0"/>
        <w:ind w:left="1690" w:right="0" w:hanging="106"/>
        <w:jc w:val="left"/>
        <w:rPr>
          <w:sz w:val="17"/>
        </w:rPr>
      </w:pPr>
      <w:r>
        <w:rPr>
          <w:w w:val="105"/>
          <w:sz w:val="17"/>
        </w:rPr>
        <w:t>Spare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parts:</w:t>
      </w:r>
    </w:p>
    <w:p>
      <w:pPr>
        <w:pStyle w:val="Heading3"/>
        <w:numPr>
          <w:ilvl w:val="1"/>
          <w:numId w:val="1"/>
        </w:numPr>
        <w:tabs>
          <w:tab w:pos="2466" w:val="left" w:leader="none"/>
        </w:tabs>
        <w:spacing w:line="240" w:lineRule="auto" w:before="86" w:after="0"/>
        <w:ind w:left="2466" w:right="0" w:hanging="153"/>
        <w:jc w:val="left"/>
      </w:pPr>
      <w:r>
        <w:rPr>
          <w:spacing w:val="-2"/>
        </w:rPr>
        <w:t>Brakes</w:t>
      </w:r>
    </w:p>
    <w:p>
      <w:pPr>
        <w:pStyle w:val="ListParagraph"/>
        <w:numPr>
          <w:ilvl w:val="1"/>
          <w:numId w:val="1"/>
        </w:numPr>
        <w:tabs>
          <w:tab w:pos="2466" w:val="left" w:leader="none"/>
        </w:tabs>
        <w:spacing w:line="240" w:lineRule="auto" w:before="88" w:after="0"/>
        <w:ind w:left="2466" w:right="0" w:hanging="153"/>
        <w:jc w:val="left"/>
        <w:rPr>
          <w:sz w:val="18"/>
        </w:rPr>
      </w:pPr>
      <w:r>
        <w:rPr>
          <w:spacing w:val="-2"/>
          <w:sz w:val="18"/>
        </w:rPr>
        <w:t>Gearboxes</w:t>
      </w:r>
    </w:p>
    <w:p>
      <w:pPr>
        <w:pStyle w:val="ListParagraph"/>
        <w:numPr>
          <w:ilvl w:val="1"/>
          <w:numId w:val="1"/>
        </w:numPr>
        <w:tabs>
          <w:tab w:pos="2458" w:val="left" w:leader="none"/>
        </w:tabs>
        <w:spacing w:line="240" w:lineRule="auto" w:before="137" w:after="0"/>
        <w:ind w:left="2458" w:right="0" w:hanging="145"/>
        <w:jc w:val="left"/>
        <w:rPr>
          <w:sz w:val="17"/>
        </w:rPr>
      </w:pPr>
      <w:r>
        <w:rPr>
          <w:spacing w:val="-2"/>
          <w:sz w:val="17"/>
        </w:rPr>
        <w:t>Wheels</w:t>
      </w:r>
    </w:p>
    <w:sectPr>
      <w:pgSz w:w="11900" w:h="16840"/>
      <w:pgMar w:top="40" w:bottom="280" w:left="2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696" w:hanging="113"/>
      </w:pPr>
      <w:rPr>
        <w:rFonts w:hint="default" w:ascii="Arial" w:hAnsi="Arial" w:eastAsia="Arial" w:cs="Arial"/>
        <w:spacing w:val="0"/>
        <w:w w:val="102"/>
        <w:lang w:val="en-US" w:eastAsia="en-US" w:bidi="ar-SA"/>
      </w:rPr>
    </w:lvl>
    <w:lvl w:ilvl="1">
      <w:start w:val="0"/>
      <w:numFmt w:val="bullet"/>
      <w:lvlText w:val="o"/>
      <w:lvlJc w:val="left"/>
      <w:pPr>
        <w:ind w:left="2466" w:hanging="154"/>
      </w:pPr>
      <w:rPr>
        <w:rFonts w:hint="default" w:ascii="Arial" w:hAnsi="Arial" w:eastAsia="Arial" w:cs="Arial"/>
        <w:spacing w:val="0"/>
        <w:w w:val="10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37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5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3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1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1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39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6"/>
      <w:ind w:left="113"/>
      <w:outlineLvl w:val="2"/>
    </w:pPr>
    <w:rPr>
      <w:rFonts w:ascii="Arial" w:hAnsi="Arial" w:eastAsia="Arial" w:cs="Arial"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8"/>
      <w:ind w:left="1235"/>
      <w:outlineLvl w:val="3"/>
    </w:pPr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244"/>
    </w:pPr>
    <w:rPr>
      <w:rFonts w:ascii="Arial" w:hAnsi="Arial" w:eastAsia="Arial" w:cs="Arial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7"/>
      <w:ind w:left="2466" w:hanging="15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2024-03-24T23:17:56Z</dcterms:created>
  <dcterms:modified xsi:type="dcterms:W3CDTF">2024-03-24T23:17:56Z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PDFium</vt:lpwstr>
  </property>
  <property fmtid="{D5CDD505-2E9C-101B-9397-08002B2CF9AE}" pid="4" name="LastSaved">
    <vt:filetime>2024-03-24T00:00:00Z</vt:filetime>
  </property>
</Properties>
</file>