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13C05" w14:textId="28995DF9" w:rsidR="00D64209" w:rsidRPr="001F2E12" w:rsidRDefault="00D64209" w:rsidP="00D64209">
      <w:pPr>
        <w:pStyle w:val="NormalWeb"/>
        <w:numPr>
          <w:ilvl w:val="0"/>
          <w:numId w:val="1"/>
        </w:numPr>
        <w:shd w:val="clear" w:color="auto" w:fill="FFFFFF"/>
        <w:spacing w:before="0" w:beforeAutospacing="0" w:after="0" w:afterAutospacing="0"/>
        <w:rPr>
          <w:rFonts w:ascii="Titillium Web" w:hAnsi="Titillium Web"/>
          <w:b/>
          <w:bCs/>
          <w:color w:val="333333"/>
          <w:sz w:val="22"/>
          <w:szCs w:val="22"/>
        </w:rPr>
      </w:pPr>
      <w:r w:rsidRPr="001F2E12">
        <w:rPr>
          <w:rFonts w:ascii="Titillium Web" w:hAnsi="Titillium Web"/>
          <w:b/>
          <w:bCs/>
          <w:sz w:val="22"/>
          <w:szCs w:val="22"/>
        </w:rPr>
        <w:t xml:space="preserve">Hur </w:t>
      </w:r>
      <w:proofErr w:type="spellStart"/>
      <w:r w:rsidRPr="001F2E12">
        <w:rPr>
          <w:rFonts w:ascii="Titillium Web" w:hAnsi="Titillium Web"/>
          <w:b/>
          <w:bCs/>
          <w:sz w:val="22"/>
          <w:szCs w:val="22"/>
        </w:rPr>
        <w:t>uppnås</w:t>
      </w:r>
      <w:proofErr w:type="spellEnd"/>
      <w:r w:rsidRPr="001F2E12">
        <w:rPr>
          <w:rFonts w:ascii="Titillium Web" w:hAnsi="Titillium Web"/>
          <w:b/>
          <w:bCs/>
          <w:sz w:val="22"/>
          <w:szCs w:val="22"/>
        </w:rPr>
        <w:t xml:space="preserve"> </w:t>
      </w:r>
      <w:proofErr w:type="spellStart"/>
      <w:r w:rsidRPr="001F2E12">
        <w:rPr>
          <w:rFonts w:ascii="Titillium Web" w:hAnsi="Titillium Web"/>
          <w:b/>
          <w:bCs/>
          <w:sz w:val="22"/>
          <w:szCs w:val="22"/>
        </w:rPr>
        <w:t>hög</w:t>
      </w:r>
      <w:proofErr w:type="spellEnd"/>
      <w:r w:rsidRPr="001F2E12">
        <w:rPr>
          <w:rFonts w:ascii="Titillium Web" w:hAnsi="Titillium Web"/>
          <w:b/>
          <w:bCs/>
          <w:sz w:val="22"/>
          <w:szCs w:val="22"/>
        </w:rPr>
        <w:t xml:space="preserve"> </w:t>
      </w:r>
      <w:proofErr w:type="spellStart"/>
      <w:r w:rsidRPr="001F2E12">
        <w:rPr>
          <w:rFonts w:ascii="Titillium Web" w:hAnsi="Titillium Web"/>
          <w:b/>
          <w:bCs/>
          <w:sz w:val="22"/>
          <w:szCs w:val="22"/>
        </w:rPr>
        <w:t>fyllnadsgrad</w:t>
      </w:r>
      <w:proofErr w:type="spellEnd"/>
      <w:r w:rsidRPr="001F2E12">
        <w:rPr>
          <w:rFonts w:ascii="Titillium Web" w:hAnsi="Titillium Web"/>
          <w:b/>
          <w:bCs/>
          <w:sz w:val="22"/>
          <w:szCs w:val="22"/>
        </w:rPr>
        <w:t>? / How is a high degree of filling achieved?</w:t>
      </w:r>
    </w:p>
    <w:p w14:paraId="766332A8" w14:textId="466D360E" w:rsidR="001F2E12" w:rsidRDefault="00A25B9F" w:rsidP="00EC5C14">
      <w:pPr>
        <w:pStyle w:val="NormalWeb"/>
        <w:shd w:val="clear" w:color="auto" w:fill="FFFFFF"/>
        <w:tabs>
          <w:tab w:val="left" w:pos="4531"/>
        </w:tabs>
        <w:spacing w:before="0" w:beforeAutospacing="0" w:after="0" w:afterAutospacing="0"/>
        <w:ind w:left="720"/>
        <w:rPr>
          <w:rFonts w:ascii="Titillium Web" w:hAnsi="Titillium Web"/>
          <w:sz w:val="22"/>
          <w:szCs w:val="22"/>
        </w:rPr>
      </w:pPr>
      <w:r w:rsidRPr="00A25B9F">
        <w:rPr>
          <w:rFonts w:ascii="Titillium Web" w:hAnsi="Titillium Web"/>
          <w:sz w:val="22"/>
          <w:szCs w:val="22"/>
        </w:rPr>
        <w:t>Achieving a high degree of filling is typically accomplished through strategic optimization across various domains. In manufacturing, this involves employing optimized processes, precision tools, and stringent quality control measures to ensure maximum material utilization and minimal waste. In data storage, compression techniques, efficient algorithms, and high-density storage solutions contribute to storing more information in less space. Task completion relies on efficient planning, resource allocation, and automation to streamline processes and maximize productivity without overloading resources. Overall, whether in manufacturing, data management, or task execution, the key lies in employing efficient methods and technologies to optimize the use of space, resources, or time, ultimately achieving a high level of filling or utilization.</w:t>
      </w:r>
    </w:p>
    <w:p w14:paraId="1E1B653E" w14:textId="77777777" w:rsidR="001F2E12" w:rsidRPr="001F2E12" w:rsidRDefault="001F2E12" w:rsidP="001F2E12">
      <w:pPr>
        <w:pStyle w:val="NormalWeb"/>
        <w:shd w:val="clear" w:color="auto" w:fill="FFFFFF"/>
        <w:spacing w:before="0" w:beforeAutospacing="0" w:after="0" w:afterAutospacing="0"/>
        <w:ind w:left="720"/>
        <w:rPr>
          <w:rFonts w:ascii="Titillium Web" w:hAnsi="Titillium Web"/>
          <w:color w:val="333333"/>
          <w:sz w:val="22"/>
          <w:szCs w:val="22"/>
        </w:rPr>
      </w:pPr>
    </w:p>
    <w:p w14:paraId="4049E41B" w14:textId="13C42236" w:rsidR="00D64209" w:rsidRPr="001F2E12" w:rsidRDefault="00D64209" w:rsidP="00D64209">
      <w:pPr>
        <w:pStyle w:val="NormalWeb"/>
        <w:numPr>
          <w:ilvl w:val="0"/>
          <w:numId w:val="1"/>
        </w:numPr>
        <w:shd w:val="clear" w:color="auto" w:fill="FFFFFF"/>
        <w:spacing w:before="0" w:beforeAutospacing="0" w:after="0" w:afterAutospacing="0"/>
        <w:rPr>
          <w:rFonts w:ascii="Titillium Web" w:hAnsi="Titillium Web"/>
          <w:b/>
          <w:bCs/>
          <w:color w:val="333333"/>
          <w:sz w:val="22"/>
          <w:szCs w:val="22"/>
        </w:rPr>
      </w:pPr>
      <w:proofErr w:type="spellStart"/>
      <w:r w:rsidRPr="001F2E12">
        <w:rPr>
          <w:rFonts w:ascii="Titillium Web" w:hAnsi="Titillium Web"/>
          <w:b/>
          <w:bCs/>
          <w:color w:val="333333"/>
          <w:sz w:val="22"/>
          <w:szCs w:val="22"/>
        </w:rPr>
        <w:t>Beskriv</w:t>
      </w:r>
      <w:proofErr w:type="spellEnd"/>
      <w:r w:rsidRPr="001F2E12">
        <w:rPr>
          <w:rFonts w:ascii="Titillium Web" w:hAnsi="Titillium Web"/>
          <w:b/>
          <w:bCs/>
          <w:color w:val="333333"/>
          <w:sz w:val="22"/>
          <w:szCs w:val="22"/>
        </w:rPr>
        <w:t xml:space="preserve"> </w:t>
      </w:r>
      <w:proofErr w:type="spellStart"/>
      <w:r w:rsidRPr="001F2E12">
        <w:rPr>
          <w:rFonts w:ascii="Titillium Web" w:hAnsi="Titillium Web"/>
          <w:b/>
          <w:bCs/>
          <w:color w:val="333333"/>
          <w:sz w:val="22"/>
          <w:szCs w:val="22"/>
        </w:rPr>
        <w:t>fyllnadsgradens</w:t>
      </w:r>
      <w:proofErr w:type="spellEnd"/>
      <w:r w:rsidRPr="001F2E12">
        <w:rPr>
          <w:rFonts w:ascii="Titillium Web" w:hAnsi="Titillium Web"/>
          <w:b/>
          <w:bCs/>
          <w:color w:val="333333"/>
          <w:sz w:val="22"/>
          <w:szCs w:val="22"/>
        </w:rPr>
        <w:t xml:space="preserve"> </w:t>
      </w:r>
      <w:proofErr w:type="spellStart"/>
      <w:r w:rsidRPr="001F2E12">
        <w:rPr>
          <w:rFonts w:ascii="Titillium Web" w:hAnsi="Titillium Web"/>
          <w:b/>
          <w:bCs/>
          <w:color w:val="333333"/>
          <w:sz w:val="22"/>
          <w:szCs w:val="22"/>
        </w:rPr>
        <w:t>betydelse</w:t>
      </w:r>
      <w:proofErr w:type="spellEnd"/>
      <w:r w:rsidRPr="001F2E12">
        <w:rPr>
          <w:rFonts w:ascii="Titillium Web" w:hAnsi="Titillium Web"/>
          <w:b/>
          <w:bCs/>
          <w:color w:val="333333"/>
          <w:sz w:val="22"/>
          <w:szCs w:val="22"/>
        </w:rPr>
        <w:t xml:space="preserve"> för </w:t>
      </w:r>
      <w:proofErr w:type="spellStart"/>
      <w:r w:rsidRPr="001F2E12">
        <w:rPr>
          <w:rFonts w:ascii="Titillium Web" w:hAnsi="Titillium Web"/>
          <w:b/>
          <w:bCs/>
          <w:color w:val="333333"/>
          <w:sz w:val="22"/>
          <w:szCs w:val="22"/>
        </w:rPr>
        <w:t>transportören</w:t>
      </w:r>
      <w:proofErr w:type="spellEnd"/>
      <w:r w:rsidRPr="001F2E12">
        <w:rPr>
          <w:rFonts w:ascii="Titillium Web" w:hAnsi="Titillium Web"/>
          <w:b/>
          <w:bCs/>
          <w:color w:val="333333"/>
          <w:sz w:val="22"/>
          <w:szCs w:val="22"/>
        </w:rPr>
        <w:t>/</w:t>
      </w:r>
      <w:proofErr w:type="spellStart"/>
      <w:r w:rsidRPr="001F2E12">
        <w:rPr>
          <w:rFonts w:ascii="Titillium Web" w:hAnsi="Titillium Web"/>
          <w:b/>
          <w:bCs/>
          <w:color w:val="333333"/>
          <w:sz w:val="22"/>
          <w:szCs w:val="22"/>
        </w:rPr>
        <w:t>logistikföretaget</w:t>
      </w:r>
      <w:proofErr w:type="spellEnd"/>
      <w:r w:rsidRPr="001F2E12">
        <w:rPr>
          <w:rFonts w:ascii="Titillium Web" w:hAnsi="Titillium Web"/>
          <w:b/>
          <w:bCs/>
          <w:color w:val="333333"/>
          <w:sz w:val="22"/>
          <w:szCs w:val="22"/>
        </w:rPr>
        <w:t>. / Describe the significance of the degree of filling for the carrier/logistics company.</w:t>
      </w:r>
    </w:p>
    <w:p w14:paraId="408AADB4" w14:textId="1783159C" w:rsidR="00D64209" w:rsidRPr="001F2E12" w:rsidRDefault="00D64209" w:rsidP="00D64209">
      <w:pPr>
        <w:pStyle w:val="NormalWeb"/>
        <w:numPr>
          <w:ilvl w:val="0"/>
          <w:numId w:val="1"/>
        </w:numPr>
        <w:shd w:val="clear" w:color="auto" w:fill="FFFFFF"/>
        <w:spacing w:before="0" w:beforeAutospacing="0" w:after="0" w:afterAutospacing="0"/>
        <w:rPr>
          <w:rFonts w:ascii="Titillium Web" w:hAnsi="Titillium Web"/>
          <w:b/>
          <w:bCs/>
          <w:color w:val="333333"/>
          <w:sz w:val="22"/>
          <w:szCs w:val="22"/>
          <w:lang w:val="sv-SE"/>
        </w:rPr>
      </w:pPr>
      <w:r w:rsidRPr="001F2E12">
        <w:rPr>
          <w:rFonts w:ascii="Titillium Web" w:hAnsi="Titillium Web"/>
          <w:b/>
          <w:bCs/>
          <w:color w:val="333333"/>
          <w:sz w:val="22"/>
          <w:szCs w:val="22"/>
          <w:lang w:val="sv-SE"/>
        </w:rPr>
        <w:t xml:space="preserve">Förklara vad fördelsberäkning innebär. / </w:t>
      </w:r>
      <w:proofErr w:type="spellStart"/>
      <w:r w:rsidRPr="001F2E12">
        <w:rPr>
          <w:rFonts w:ascii="Titillium Web" w:hAnsi="Titillium Web"/>
          <w:b/>
          <w:bCs/>
          <w:color w:val="333333"/>
          <w:sz w:val="22"/>
          <w:szCs w:val="22"/>
          <w:lang w:val="sv-SE"/>
        </w:rPr>
        <w:t>Explain</w:t>
      </w:r>
      <w:proofErr w:type="spellEnd"/>
      <w:r w:rsidRPr="001F2E12">
        <w:rPr>
          <w:rFonts w:ascii="Titillium Web" w:hAnsi="Titillium Web"/>
          <w:b/>
          <w:bCs/>
          <w:color w:val="333333"/>
          <w:sz w:val="22"/>
          <w:szCs w:val="22"/>
          <w:lang w:val="sv-SE"/>
        </w:rPr>
        <w:t xml:space="preserve"> </w:t>
      </w:r>
      <w:proofErr w:type="spellStart"/>
      <w:r w:rsidRPr="001F2E12">
        <w:rPr>
          <w:rFonts w:ascii="Titillium Web" w:hAnsi="Titillium Web"/>
          <w:b/>
          <w:bCs/>
          <w:color w:val="333333"/>
          <w:sz w:val="22"/>
          <w:szCs w:val="22"/>
          <w:lang w:val="sv-SE"/>
        </w:rPr>
        <w:t>what</w:t>
      </w:r>
      <w:proofErr w:type="spellEnd"/>
      <w:r w:rsidRPr="001F2E12">
        <w:rPr>
          <w:rFonts w:ascii="Titillium Web" w:hAnsi="Titillium Web"/>
          <w:b/>
          <w:bCs/>
          <w:color w:val="333333"/>
          <w:sz w:val="22"/>
          <w:szCs w:val="22"/>
          <w:lang w:val="sv-SE"/>
        </w:rPr>
        <w:t xml:space="preserve"> benefit </w:t>
      </w:r>
      <w:proofErr w:type="spellStart"/>
      <w:r w:rsidRPr="001F2E12">
        <w:rPr>
          <w:rFonts w:ascii="Titillium Web" w:hAnsi="Titillium Web"/>
          <w:b/>
          <w:bCs/>
          <w:color w:val="333333"/>
          <w:sz w:val="22"/>
          <w:szCs w:val="22"/>
          <w:lang w:val="sv-SE"/>
        </w:rPr>
        <w:t>calculation</w:t>
      </w:r>
      <w:proofErr w:type="spellEnd"/>
      <w:r w:rsidRPr="001F2E12">
        <w:rPr>
          <w:rFonts w:ascii="Titillium Web" w:hAnsi="Titillium Web"/>
          <w:b/>
          <w:bCs/>
          <w:color w:val="333333"/>
          <w:sz w:val="22"/>
          <w:szCs w:val="22"/>
          <w:lang w:val="sv-SE"/>
        </w:rPr>
        <w:t xml:space="preserve"> </w:t>
      </w:r>
      <w:proofErr w:type="spellStart"/>
      <w:r w:rsidRPr="001F2E12">
        <w:rPr>
          <w:rFonts w:ascii="Titillium Web" w:hAnsi="Titillium Web"/>
          <w:b/>
          <w:bCs/>
          <w:color w:val="333333"/>
          <w:sz w:val="22"/>
          <w:szCs w:val="22"/>
          <w:lang w:val="sv-SE"/>
        </w:rPr>
        <w:t>means</w:t>
      </w:r>
      <w:proofErr w:type="spellEnd"/>
      <w:r w:rsidRPr="001F2E12">
        <w:rPr>
          <w:rFonts w:ascii="Titillium Web" w:hAnsi="Titillium Web"/>
          <w:b/>
          <w:bCs/>
          <w:color w:val="333333"/>
          <w:sz w:val="22"/>
          <w:szCs w:val="22"/>
          <w:lang w:val="sv-SE"/>
        </w:rPr>
        <w:t>.</w:t>
      </w:r>
    </w:p>
    <w:p w14:paraId="12139981" w14:textId="46171C24" w:rsidR="00D64209" w:rsidRPr="001F2E12" w:rsidRDefault="00D64209" w:rsidP="003E505D">
      <w:pPr>
        <w:pStyle w:val="ListParagraph"/>
        <w:numPr>
          <w:ilvl w:val="0"/>
          <w:numId w:val="1"/>
        </w:numPr>
        <w:rPr>
          <w:rFonts w:ascii="Titillium Web" w:hAnsi="Titillium Web"/>
          <w:b/>
          <w:bCs/>
          <w:lang w:val="sv-SE"/>
        </w:rPr>
      </w:pPr>
      <w:r w:rsidRPr="001F2E12">
        <w:rPr>
          <w:rFonts w:ascii="Titillium Web" w:hAnsi="Titillium Web"/>
          <w:b/>
          <w:bCs/>
          <w:lang w:val="sv-SE"/>
        </w:rPr>
        <w:t xml:space="preserve">Förklara de utmaningar som logistikföretaget har med prissätta/skapa </w:t>
      </w:r>
      <w:proofErr w:type="spellStart"/>
      <w:r w:rsidRPr="001F2E12">
        <w:rPr>
          <w:rFonts w:ascii="Titillium Web" w:hAnsi="Titillium Web"/>
          <w:b/>
          <w:bCs/>
          <w:lang w:val="sv-SE"/>
        </w:rPr>
        <w:t>prisavtal</w:t>
      </w:r>
      <w:proofErr w:type="spellEnd"/>
      <w:r w:rsidRPr="001F2E12">
        <w:rPr>
          <w:rFonts w:ascii="Titillium Web" w:hAnsi="Titillium Web"/>
          <w:b/>
          <w:bCs/>
          <w:lang w:val="sv-SE"/>
        </w:rPr>
        <w:t xml:space="preserve"> för utrikestransporter till varuägaren. / </w:t>
      </w:r>
      <w:proofErr w:type="spellStart"/>
      <w:r w:rsidRPr="001F2E12">
        <w:rPr>
          <w:rFonts w:ascii="Titillium Web" w:hAnsi="Titillium Web"/>
          <w:b/>
          <w:bCs/>
          <w:lang w:val="sv-SE"/>
        </w:rPr>
        <w:t>Explain</w:t>
      </w:r>
      <w:proofErr w:type="spellEnd"/>
      <w:r w:rsidRPr="001F2E12">
        <w:rPr>
          <w:rFonts w:ascii="Titillium Web" w:hAnsi="Titillium Web"/>
          <w:b/>
          <w:bCs/>
          <w:lang w:val="sv-SE"/>
        </w:rPr>
        <w:t xml:space="preserve"> the </w:t>
      </w:r>
      <w:proofErr w:type="spellStart"/>
      <w:r w:rsidRPr="001F2E12">
        <w:rPr>
          <w:rFonts w:ascii="Titillium Web" w:hAnsi="Titillium Web"/>
          <w:b/>
          <w:bCs/>
          <w:lang w:val="sv-SE"/>
        </w:rPr>
        <w:t>challenges</w:t>
      </w:r>
      <w:proofErr w:type="spellEnd"/>
      <w:r w:rsidRPr="001F2E12">
        <w:rPr>
          <w:rFonts w:ascii="Titillium Web" w:hAnsi="Titillium Web"/>
          <w:b/>
          <w:bCs/>
          <w:lang w:val="sv-SE"/>
        </w:rPr>
        <w:t xml:space="preserve"> the </w:t>
      </w:r>
      <w:proofErr w:type="spellStart"/>
      <w:r w:rsidRPr="001F2E12">
        <w:rPr>
          <w:rFonts w:ascii="Titillium Web" w:hAnsi="Titillium Web"/>
          <w:b/>
          <w:bCs/>
          <w:lang w:val="sv-SE"/>
        </w:rPr>
        <w:t>logistics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company</w:t>
      </w:r>
      <w:proofErr w:type="spellEnd"/>
      <w:r w:rsidRPr="001F2E12">
        <w:rPr>
          <w:rFonts w:ascii="Titillium Web" w:hAnsi="Titillium Web"/>
          <w:b/>
          <w:bCs/>
          <w:lang w:val="sv-SE"/>
        </w:rPr>
        <w:t xml:space="preserve"> has </w:t>
      </w:r>
      <w:proofErr w:type="spellStart"/>
      <w:r w:rsidRPr="001F2E12">
        <w:rPr>
          <w:rFonts w:ascii="Titillium Web" w:hAnsi="Titillium Web"/>
          <w:b/>
          <w:bCs/>
          <w:lang w:val="sv-SE"/>
        </w:rPr>
        <w:t>with</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pricing</w:t>
      </w:r>
      <w:proofErr w:type="spellEnd"/>
      <w:r w:rsidRPr="001F2E12">
        <w:rPr>
          <w:rFonts w:ascii="Titillium Web" w:hAnsi="Titillium Web"/>
          <w:b/>
          <w:bCs/>
          <w:lang w:val="sv-SE"/>
        </w:rPr>
        <w:t>/</w:t>
      </w:r>
      <w:proofErr w:type="spellStart"/>
      <w:r w:rsidRPr="001F2E12">
        <w:rPr>
          <w:rFonts w:ascii="Titillium Web" w:hAnsi="Titillium Web"/>
          <w:b/>
          <w:bCs/>
          <w:lang w:val="sv-SE"/>
        </w:rPr>
        <w:t>creating</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price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agreements</w:t>
      </w:r>
      <w:proofErr w:type="spellEnd"/>
      <w:r w:rsidRPr="001F2E12">
        <w:rPr>
          <w:rFonts w:ascii="Titillium Web" w:hAnsi="Titillium Web"/>
          <w:b/>
          <w:bCs/>
          <w:lang w:val="sv-SE"/>
        </w:rPr>
        <w:t xml:space="preserve"> for international transport to the </w:t>
      </w:r>
      <w:proofErr w:type="spellStart"/>
      <w:r w:rsidRPr="001F2E12">
        <w:rPr>
          <w:rFonts w:ascii="Titillium Web" w:hAnsi="Titillium Web"/>
          <w:b/>
          <w:bCs/>
          <w:lang w:val="sv-SE"/>
        </w:rPr>
        <w:t>goods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owner</w:t>
      </w:r>
      <w:proofErr w:type="spellEnd"/>
      <w:r w:rsidRPr="001F2E12">
        <w:rPr>
          <w:rFonts w:ascii="Titillium Web" w:hAnsi="Titillium Web"/>
          <w:b/>
          <w:bCs/>
          <w:lang w:val="sv-SE"/>
        </w:rPr>
        <w:t>.</w:t>
      </w:r>
    </w:p>
    <w:p w14:paraId="2411914F" w14:textId="1D43CB01" w:rsidR="00D64209" w:rsidRPr="001F2E12" w:rsidRDefault="00D64209" w:rsidP="003E505D">
      <w:pPr>
        <w:pStyle w:val="ListParagraph"/>
        <w:numPr>
          <w:ilvl w:val="0"/>
          <w:numId w:val="1"/>
        </w:numPr>
        <w:rPr>
          <w:rFonts w:ascii="Titillium Web" w:hAnsi="Titillium Web"/>
          <w:b/>
          <w:bCs/>
        </w:rPr>
      </w:pPr>
      <w:r w:rsidRPr="001F2E12">
        <w:rPr>
          <w:rFonts w:ascii="Titillium Web" w:hAnsi="Titillium Web"/>
          <w:b/>
          <w:bCs/>
          <w:lang w:val="sv-SE"/>
        </w:rPr>
        <w:t xml:space="preserve">Förklara varuägarens </w:t>
      </w:r>
      <w:proofErr w:type="spellStart"/>
      <w:r w:rsidRPr="001F2E12">
        <w:rPr>
          <w:rFonts w:ascii="Titillium Web" w:hAnsi="Titillium Web"/>
          <w:b/>
          <w:bCs/>
          <w:lang w:val="sv-SE"/>
        </w:rPr>
        <w:t>prisavtal</w:t>
      </w:r>
      <w:proofErr w:type="spellEnd"/>
      <w:r w:rsidRPr="001F2E12">
        <w:rPr>
          <w:rFonts w:ascii="Titillium Web" w:hAnsi="Titillium Web"/>
          <w:b/>
          <w:bCs/>
          <w:lang w:val="sv-SE"/>
        </w:rPr>
        <w:t xml:space="preserve"> för sjötransporter FCL. Beskriv prissättningen och vad de olika delarna i prissättningen innebär. / </w:t>
      </w:r>
      <w:proofErr w:type="spellStart"/>
      <w:r w:rsidRPr="001F2E12">
        <w:rPr>
          <w:rFonts w:ascii="Titillium Web" w:hAnsi="Titillium Web"/>
          <w:b/>
          <w:bCs/>
          <w:lang w:val="sv-SE"/>
        </w:rPr>
        <w:t>Explain</w:t>
      </w:r>
      <w:proofErr w:type="spellEnd"/>
      <w:r w:rsidRPr="001F2E12">
        <w:rPr>
          <w:rFonts w:ascii="Titillium Web" w:hAnsi="Titillium Web"/>
          <w:b/>
          <w:bCs/>
          <w:lang w:val="sv-SE"/>
        </w:rPr>
        <w:t xml:space="preserve"> the </w:t>
      </w:r>
      <w:proofErr w:type="spellStart"/>
      <w:r w:rsidRPr="001F2E12">
        <w:rPr>
          <w:rFonts w:ascii="Titillium Web" w:hAnsi="Titillium Web"/>
          <w:b/>
          <w:bCs/>
          <w:lang w:val="sv-SE"/>
        </w:rPr>
        <w:t>goods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owner's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price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agreement</w:t>
      </w:r>
      <w:proofErr w:type="spellEnd"/>
      <w:r w:rsidRPr="001F2E12">
        <w:rPr>
          <w:rFonts w:ascii="Titillium Web" w:hAnsi="Titillium Web"/>
          <w:b/>
          <w:bCs/>
          <w:lang w:val="sv-SE"/>
        </w:rPr>
        <w:t xml:space="preserve"> for </w:t>
      </w:r>
      <w:proofErr w:type="spellStart"/>
      <w:r w:rsidRPr="001F2E12">
        <w:rPr>
          <w:rFonts w:ascii="Titillium Web" w:hAnsi="Titillium Web"/>
          <w:b/>
          <w:bCs/>
          <w:lang w:val="sv-SE"/>
        </w:rPr>
        <w:t>sea</w:t>
      </w:r>
      <w:proofErr w:type="spellEnd"/>
      <w:r w:rsidRPr="001F2E12">
        <w:rPr>
          <w:rFonts w:ascii="Titillium Web" w:hAnsi="Titillium Web"/>
          <w:b/>
          <w:bCs/>
          <w:lang w:val="sv-SE"/>
        </w:rPr>
        <w:t xml:space="preserve"> transport FCL. </w:t>
      </w:r>
      <w:r w:rsidRPr="001F2E12">
        <w:rPr>
          <w:rFonts w:ascii="Titillium Web" w:hAnsi="Titillium Web"/>
          <w:b/>
          <w:bCs/>
        </w:rPr>
        <w:t>Describe the pricing and what the different parts of the pricing mean.</w:t>
      </w:r>
    </w:p>
    <w:p w14:paraId="567CFB5E" w14:textId="14BE049D" w:rsidR="00D64209" w:rsidRPr="001F2E12" w:rsidRDefault="00D64209" w:rsidP="003E505D">
      <w:pPr>
        <w:pStyle w:val="ListParagraph"/>
        <w:numPr>
          <w:ilvl w:val="0"/>
          <w:numId w:val="1"/>
        </w:numPr>
        <w:rPr>
          <w:rFonts w:ascii="Titillium Web" w:hAnsi="Titillium Web"/>
          <w:b/>
          <w:bCs/>
          <w:lang w:val="sv-SE"/>
        </w:rPr>
      </w:pPr>
      <w:r w:rsidRPr="001F2E12">
        <w:rPr>
          <w:rFonts w:ascii="Titillium Web" w:hAnsi="Titillium Web"/>
          <w:b/>
          <w:bCs/>
          <w:lang w:val="sv-SE"/>
        </w:rPr>
        <w:t xml:space="preserve">Förklara vilka faktorer som styr flygtransportsystemen. / </w:t>
      </w:r>
      <w:proofErr w:type="spellStart"/>
      <w:r w:rsidRPr="001F2E12">
        <w:rPr>
          <w:rFonts w:ascii="Titillium Web" w:hAnsi="Titillium Web"/>
          <w:b/>
          <w:bCs/>
          <w:lang w:val="sv-SE"/>
        </w:rPr>
        <w:t>Explain</w:t>
      </w:r>
      <w:proofErr w:type="spellEnd"/>
      <w:r w:rsidRPr="001F2E12">
        <w:rPr>
          <w:rFonts w:ascii="Titillium Web" w:hAnsi="Titillium Web"/>
          <w:b/>
          <w:bCs/>
          <w:lang w:val="sv-SE"/>
        </w:rPr>
        <w:t xml:space="preserve"> the </w:t>
      </w:r>
      <w:proofErr w:type="spellStart"/>
      <w:r w:rsidRPr="001F2E12">
        <w:rPr>
          <w:rFonts w:ascii="Titillium Web" w:hAnsi="Titillium Web"/>
          <w:b/>
          <w:bCs/>
          <w:lang w:val="sv-SE"/>
        </w:rPr>
        <w:t>factors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that</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govern</w:t>
      </w:r>
      <w:proofErr w:type="spellEnd"/>
      <w:r w:rsidRPr="001F2E12">
        <w:rPr>
          <w:rFonts w:ascii="Titillium Web" w:hAnsi="Titillium Web"/>
          <w:b/>
          <w:bCs/>
          <w:lang w:val="sv-SE"/>
        </w:rPr>
        <w:t xml:space="preserve"> air transport systems.</w:t>
      </w:r>
    </w:p>
    <w:p w14:paraId="1B8A5441" w14:textId="558A3795" w:rsidR="001F2E12" w:rsidRPr="001F2E12" w:rsidRDefault="001F2E12" w:rsidP="003E505D">
      <w:pPr>
        <w:pStyle w:val="ListParagraph"/>
        <w:numPr>
          <w:ilvl w:val="0"/>
          <w:numId w:val="1"/>
        </w:numPr>
        <w:rPr>
          <w:rFonts w:ascii="Titillium Web" w:hAnsi="Titillium Web"/>
          <w:b/>
          <w:bCs/>
          <w:lang w:val="sv-SE"/>
        </w:rPr>
      </w:pPr>
      <w:r w:rsidRPr="001F2E12">
        <w:rPr>
          <w:rFonts w:ascii="Titillium Web" w:hAnsi="Titillium Web"/>
          <w:b/>
          <w:bCs/>
          <w:lang w:val="sv-SE"/>
        </w:rPr>
        <w:t xml:space="preserve">Beskriv dessa faktorer ur ett hållbarhetsperspektiv. / </w:t>
      </w:r>
      <w:proofErr w:type="spellStart"/>
      <w:r w:rsidRPr="001F2E12">
        <w:rPr>
          <w:rFonts w:ascii="Titillium Web" w:hAnsi="Titillium Web"/>
          <w:b/>
          <w:bCs/>
          <w:lang w:val="sv-SE"/>
        </w:rPr>
        <w:t>Describe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these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factors</w:t>
      </w:r>
      <w:proofErr w:type="spellEnd"/>
      <w:r w:rsidRPr="001F2E12">
        <w:rPr>
          <w:rFonts w:ascii="Titillium Web" w:hAnsi="Titillium Web"/>
          <w:b/>
          <w:bCs/>
          <w:lang w:val="sv-SE"/>
        </w:rPr>
        <w:t xml:space="preserve"> from a </w:t>
      </w:r>
      <w:proofErr w:type="spellStart"/>
      <w:r w:rsidRPr="001F2E12">
        <w:rPr>
          <w:rFonts w:ascii="Titillium Web" w:hAnsi="Titillium Web"/>
          <w:b/>
          <w:bCs/>
          <w:lang w:val="sv-SE"/>
        </w:rPr>
        <w:t>sustainability</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perspective</w:t>
      </w:r>
      <w:proofErr w:type="spellEnd"/>
      <w:r w:rsidRPr="001F2E12">
        <w:rPr>
          <w:rFonts w:ascii="Titillium Web" w:hAnsi="Titillium Web"/>
          <w:b/>
          <w:bCs/>
          <w:lang w:val="sv-SE"/>
        </w:rPr>
        <w:t>.</w:t>
      </w:r>
    </w:p>
    <w:p w14:paraId="6C34EA5C" w14:textId="52F07F9C" w:rsidR="001F2E12" w:rsidRPr="001F2E12" w:rsidRDefault="001F2E12" w:rsidP="003E505D">
      <w:pPr>
        <w:pStyle w:val="ListParagraph"/>
        <w:numPr>
          <w:ilvl w:val="0"/>
          <w:numId w:val="1"/>
        </w:numPr>
        <w:rPr>
          <w:rFonts w:ascii="Titillium Web" w:hAnsi="Titillium Web"/>
          <w:b/>
          <w:bCs/>
        </w:rPr>
      </w:pPr>
      <w:r w:rsidRPr="001F2E12">
        <w:rPr>
          <w:rFonts w:ascii="Titillium Web" w:hAnsi="Titillium Web"/>
          <w:b/>
          <w:bCs/>
          <w:lang w:val="sv-SE"/>
        </w:rPr>
        <w:t xml:space="preserve">Förklara varuägarens </w:t>
      </w:r>
      <w:proofErr w:type="spellStart"/>
      <w:r w:rsidRPr="001F2E12">
        <w:rPr>
          <w:rFonts w:ascii="Titillium Web" w:hAnsi="Titillium Web"/>
          <w:b/>
          <w:bCs/>
          <w:lang w:val="sv-SE"/>
        </w:rPr>
        <w:t>prisavtal</w:t>
      </w:r>
      <w:proofErr w:type="spellEnd"/>
      <w:r w:rsidRPr="001F2E12">
        <w:rPr>
          <w:rFonts w:ascii="Titillium Web" w:hAnsi="Titillium Web"/>
          <w:b/>
          <w:bCs/>
          <w:lang w:val="sv-SE"/>
        </w:rPr>
        <w:t xml:space="preserve"> för flygtransporter. Beskriv prissättningen och vad de olika delarna i prissättningen innebär. / </w:t>
      </w:r>
      <w:proofErr w:type="spellStart"/>
      <w:r w:rsidRPr="001F2E12">
        <w:rPr>
          <w:rFonts w:ascii="Titillium Web" w:hAnsi="Titillium Web"/>
          <w:b/>
          <w:bCs/>
          <w:lang w:val="sv-SE"/>
        </w:rPr>
        <w:t>Explain</w:t>
      </w:r>
      <w:proofErr w:type="spellEnd"/>
      <w:r w:rsidRPr="001F2E12">
        <w:rPr>
          <w:rFonts w:ascii="Titillium Web" w:hAnsi="Titillium Web"/>
          <w:b/>
          <w:bCs/>
          <w:lang w:val="sv-SE"/>
        </w:rPr>
        <w:t xml:space="preserve"> the </w:t>
      </w:r>
      <w:proofErr w:type="spellStart"/>
      <w:r w:rsidRPr="001F2E12">
        <w:rPr>
          <w:rFonts w:ascii="Titillium Web" w:hAnsi="Titillium Web"/>
          <w:b/>
          <w:bCs/>
          <w:lang w:val="sv-SE"/>
        </w:rPr>
        <w:t>goods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owner's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price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agreement</w:t>
      </w:r>
      <w:proofErr w:type="spellEnd"/>
      <w:r w:rsidRPr="001F2E12">
        <w:rPr>
          <w:rFonts w:ascii="Titillium Web" w:hAnsi="Titillium Web"/>
          <w:b/>
          <w:bCs/>
          <w:lang w:val="sv-SE"/>
        </w:rPr>
        <w:t xml:space="preserve"> for air transport. </w:t>
      </w:r>
      <w:r w:rsidRPr="001F2E12">
        <w:rPr>
          <w:rFonts w:ascii="Titillium Web" w:hAnsi="Titillium Web"/>
          <w:b/>
          <w:bCs/>
        </w:rPr>
        <w:t>Describe the pricing and what the different parts of the pricing mean.</w:t>
      </w:r>
    </w:p>
    <w:p w14:paraId="4587BBBF" w14:textId="39132DEC" w:rsidR="001F2E12" w:rsidRPr="001F2E12" w:rsidRDefault="001F2E12" w:rsidP="003E505D">
      <w:pPr>
        <w:pStyle w:val="ListParagraph"/>
        <w:numPr>
          <w:ilvl w:val="0"/>
          <w:numId w:val="1"/>
        </w:numPr>
        <w:rPr>
          <w:rFonts w:ascii="Titillium Web" w:hAnsi="Titillium Web"/>
          <w:b/>
          <w:bCs/>
          <w:lang w:val="sv-SE"/>
        </w:rPr>
      </w:pPr>
      <w:r w:rsidRPr="001F2E12">
        <w:rPr>
          <w:rFonts w:ascii="Titillium Web" w:hAnsi="Titillium Web"/>
          <w:b/>
          <w:bCs/>
          <w:lang w:val="sv-SE"/>
        </w:rPr>
        <w:t xml:space="preserve">Ge två exempel på och beskriv miljömässiga problemområden inom transport och logistik (B2B). / </w:t>
      </w:r>
      <w:proofErr w:type="spellStart"/>
      <w:r w:rsidRPr="001F2E12">
        <w:rPr>
          <w:rFonts w:ascii="Titillium Web" w:hAnsi="Titillium Web"/>
          <w:b/>
          <w:bCs/>
          <w:lang w:val="sv-SE"/>
        </w:rPr>
        <w:t>Give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two</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examples</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of</w:t>
      </w:r>
      <w:proofErr w:type="spellEnd"/>
      <w:r w:rsidRPr="001F2E12">
        <w:rPr>
          <w:rFonts w:ascii="Titillium Web" w:hAnsi="Titillium Web"/>
          <w:b/>
          <w:bCs/>
          <w:lang w:val="sv-SE"/>
        </w:rPr>
        <w:t xml:space="preserve"> and </w:t>
      </w:r>
      <w:proofErr w:type="spellStart"/>
      <w:r w:rsidRPr="001F2E12">
        <w:rPr>
          <w:rFonts w:ascii="Titillium Web" w:hAnsi="Titillium Web"/>
          <w:b/>
          <w:bCs/>
          <w:lang w:val="sv-SE"/>
        </w:rPr>
        <w:t>describe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environmental</w:t>
      </w:r>
      <w:proofErr w:type="spellEnd"/>
      <w:r w:rsidRPr="001F2E12">
        <w:rPr>
          <w:rFonts w:ascii="Titillium Web" w:hAnsi="Titillium Web"/>
          <w:b/>
          <w:bCs/>
          <w:lang w:val="sv-SE"/>
        </w:rPr>
        <w:t xml:space="preserve"> problem areas in transport and </w:t>
      </w:r>
      <w:proofErr w:type="spellStart"/>
      <w:r w:rsidRPr="001F2E12">
        <w:rPr>
          <w:rFonts w:ascii="Titillium Web" w:hAnsi="Titillium Web"/>
          <w:b/>
          <w:bCs/>
          <w:lang w:val="sv-SE"/>
        </w:rPr>
        <w:t>logistics</w:t>
      </w:r>
      <w:proofErr w:type="spellEnd"/>
      <w:r w:rsidRPr="001F2E12">
        <w:rPr>
          <w:rFonts w:ascii="Titillium Web" w:hAnsi="Titillium Web"/>
          <w:b/>
          <w:bCs/>
          <w:lang w:val="sv-SE"/>
        </w:rPr>
        <w:t xml:space="preserve"> (B2B).</w:t>
      </w:r>
    </w:p>
    <w:p w14:paraId="30010A10" w14:textId="78A7CE90" w:rsidR="001F2E12" w:rsidRPr="001F2E12" w:rsidRDefault="001F2E12" w:rsidP="003E505D">
      <w:pPr>
        <w:pStyle w:val="ListParagraph"/>
        <w:numPr>
          <w:ilvl w:val="0"/>
          <w:numId w:val="1"/>
        </w:numPr>
        <w:rPr>
          <w:rFonts w:ascii="Titillium Web" w:hAnsi="Titillium Web"/>
          <w:b/>
          <w:bCs/>
          <w:lang w:val="sv-SE"/>
        </w:rPr>
      </w:pPr>
      <w:r w:rsidRPr="001F2E12">
        <w:rPr>
          <w:rFonts w:ascii="Titillium Web" w:hAnsi="Titillium Web"/>
          <w:b/>
          <w:bCs/>
          <w:lang w:val="sv-SE"/>
        </w:rPr>
        <w:t xml:space="preserve">Ge två förbättringsförslag och beskriv hur logistik och transporter kan bli mer hållbara (B2B). / </w:t>
      </w:r>
      <w:proofErr w:type="spellStart"/>
      <w:r w:rsidRPr="001F2E12">
        <w:rPr>
          <w:rFonts w:ascii="Titillium Web" w:hAnsi="Titillium Web"/>
          <w:b/>
          <w:bCs/>
          <w:lang w:val="sv-SE"/>
        </w:rPr>
        <w:t>Give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two</w:t>
      </w:r>
      <w:proofErr w:type="spellEnd"/>
      <w:r w:rsidRPr="001F2E12">
        <w:rPr>
          <w:rFonts w:ascii="Titillium Web" w:hAnsi="Titillium Web"/>
          <w:b/>
          <w:bCs/>
          <w:lang w:val="sv-SE"/>
        </w:rPr>
        <w:t xml:space="preserve"> suggestions for </w:t>
      </w:r>
      <w:proofErr w:type="spellStart"/>
      <w:r w:rsidRPr="001F2E12">
        <w:rPr>
          <w:rFonts w:ascii="Titillium Web" w:hAnsi="Titillium Web"/>
          <w:b/>
          <w:bCs/>
          <w:lang w:val="sv-SE"/>
        </w:rPr>
        <w:t>improvement</w:t>
      </w:r>
      <w:proofErr w:type="spellEnd"/>
      <w:r w:rsidRPr="001F2E12">
        <w:rPr>
          <w:rFonts w:ascii="Titillium Web" w:hAnsi="Titillium Web"/>
          <w:b/>
          <w:bCs/>
          <w:lang w:val="sv-SE"/>
        </w:rPr>
        <w:t xml:space="preserve"> and </w:t>
      </w:r>
      <w:proofErr w:type="spellStart"/>
      <w:r w:rsidRPr="001F2E12">
        <w:rPr>
          <w:rFonts w:ascii="Titillium Web" w:hAnsi="Titillium Web"/>
          <w:b/>
          <w:bCs/>
          <w:lang w:val="sv-SE"/>
        </w:rPr>
        <w:t>describe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how</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logistics</w:t>
      </w:r>
      <w:proofErr w:type="spellEnd"/>
      <w:r w:rsidRPr="001F2E12">
        <w:rPr>
          <w:rFonts w:ascii="Titillium Web" w:hAnsi="Titillium Web"/>
          <w:b/>
          <w:bCs/>
          <w:lang w:val="sv-SE"/>
        </w:rPr>
        <w:t xml:space="preserve"> and transport </w:t>
      </w:r>
      <w:proofErr w:type="spellStart"/>
      <w:r w:rsidRPr="001F2E12">
        <w:rPr>
          <w:rFonts w:ascii="Titillium Web" w:hAnsi="Titillium Web"/>
          <w:b/>
          <w:bCs/>
          <w:lang w:val="sv-SE"/>
        </w:rPr>
        <w:t>can</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become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more</w:t>
      </w:r>
      <w:proofErr w:type="spellEnd"/>
      <w:r w:rsidRPr="001F2E12">
        <w:rPr>
          <w:rFonts w:ascii="Titillium Web" w:hAnsi="Titillium Web"/>
          <w:b/>
          <w:bCs/>
          <w:lang w:val="sv-SE"/>
        </w:rPr>
        <w:t xml:space="preserve"> </w:t>
      </w:r>
      <w:proofErr w:type="spellStart"/>
      <w:r w:rsidRPr="001F2E12">
        <w:rPr>
          <w:rFonts w:ascii="Titillium Web" w:hAnsi="Titillium Web"/>
          <w:b/>
          <w:bCs/>
          <w:lang w:val="sv-SE"/>
        </w:rPr>
        <w:t>sustainable</w:t>
      </w:r>
      <w:proofErr w:type="spellEnd"/>
      <w:r w:rsidRPr="001F2E12">
        <w:rPr>
          <w:rFonts w:ascii="Titillium Web" w:hAnsi="Titillium Web"/>
          <w:b/>
          <w:bCs/>
          <w:lang w:val="sv-SE"/>
        </w:rPr>
        <w:t xml:space="preserve"> (B2B).</w:t>
      </w:r>
    </w:p>
    <w:sectPr w:rsidR="001F2E12" w:rsidRPr="001F2E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4DCEA" w14:textId="77777777" w:rsidR="00157DE4" w:rsidRDefault="00157DE4" w:rsidP="00A25B9F">
      <w:pPr>
        <w:spacing w:after="0" w:line="240" w:lineRule="auto"/>
      </w:pPr>
      <w:r>
        <w:separator/>
      </w:r>
    </w:p>
  </w:endnote>
  <w:endnote w:type="continuationSeparator" w:id="0">
    <w:p w14:paraId="142E90E3" w14:textId="77777777" w:rsidR="00157DE4" w:rsidRDefault="00157DE4" w:rsidP="00A25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tillium Web">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B80CD" w14:textId="77777777" w:rsidR="00157DE4" w:rsidRDefault="00157DE4" w:rsidP="00A25B9F">
      <w:pPr>
        <w:spacing w:after="0" w:line="240" w:lineRule="auto"/>
      </w:pPr>
      <w:r>
        <w:separator/>
      </w:r>
    </w:p>
  </w:footnote>
  <w:footnote w:type="continuationSeparator" w:id="0">
    <w:p w14:paraId="5D1D2C3F" w14:textId="77777777" w:rsidR="00157DE4" w:rsidRDefault="00157DE4" w:rsidP="00A25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43486"/>
    <w:multiLevelType w:val="hybridMultilevel"/>
    <w:tmpl w:val="B36E018E"/>
    <w:lvl w:ilvl="0" w:tplc="242AB7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528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AD"/>
    <w:rsid w:val="00157DE4"/>
    <w:rsid w:val="001F2E12"/>
    <w:rsid w:val="003E505D"/>
    <w:rsid w:val="00762FAD"/>
    <w:rsid w:val="00A25B9F"/>
    <w:rsid w:val="00D64209"/>
    <w:rsid w:val="00EC5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3E707"/>
  <w15:chartTrackingRefBased/>
  <w15:docId w15:val="{F39C2E94-3105-454E-AC2A-AE5BDD50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05D"/>
    <w:pPr>
      <w:ind w:left="720"/>
      <w:contextualSpacing/>
    </w:pPr>
  </w:style>
  <w:style w:type="paragraph" w:styleId="NormalWeb">
    <w:name w:val="Normal (Web)"/>
    <w:basedOn w:val="Normal"/>
    <w:uiPriority w:val="99"/>
    <w:semiHidden/>
    <w:unhideWhenUsed/>
    <w:rsid w:val="00D642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25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B9F"/>
  </w:style>
  <w:style w:type="paragraph" w:styleId="Footer">
    <w:name w:val="footer"/>
    <w:basedOn w:val="Normal"/>
    <w:link w:val="FooterChar"/>
    <w:uiPriority w:val="99"/>
    <w:unhideWhenUsed/>
    <w:rsid w:val="00A25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2023-12-11T16:47:00Z</dcterms:created>
  <dcterms:modified xsi:type="dcterms:W3CDTF">2023-12-13T10:03:00Z</dcterms:modified>
</cp:coreProperties>
</file>