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f00wnc1g0ug3" w:id="0"/>
      <w:bookmarkEnd w:id="0"/>
      <w:r w:rsidDel="00000000" w:rsidR="00000000" w:rsidRPr="00000000">
        <w:rPr>
          <w:rtl w:val="0"/>
        </w:rPr>
        <w:t xml:space="preserve">Edu-Bot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yfskd0uizq2l" w:id="1"/>
      <w:bookmarkEnd w:id="1"/>
      <w:r w:rsidDel="00000000" w:rsidR="00000000" w:rsidRPr="00000000">
        <w:rPr>
          <w:rtl w:val="0"/>
        </w:rPr>
        <w:t xml:space="preserve">Proposal</w:t>
      </w:r>
    </w:p>
    <w:p w:rsidR="00000000" w:rsidDel="00000000" w:rsidP="00000000" w:rsidRDefault="00000000" w:rsidRPr="00000000" w14:paraId="00000004">
      <w:pPr>
        <w:pStyle w:val="Heading2"/>
        <w:rPr/>
      </w:pPr>
      <w:bookmarkStart w:colFirst="0" w:colLast="0" w:name="_61zbv0v7qloj" w:id="2"/>
      <w:bookmarkEnd w:id="2"/>
      <w:r w:rsidDel="00000000" w:rsidR="00000000" w:rsidRPr="00000000">
        <w:rPr>
          <w:rtl w:val="0"/>
        </w:rPr>
        <w:t xml:space="preserve">Design</w:t>
      </w:r>
    </w:p>
    <w:p w:rsidR="00000000" w:rsidDel="00000000" w:rsidP="00000000" w:rsidRDefault="00000000" w:rsidRPr="00000000" w14:paraId="00000005">
      <w:pPr>
        <w:rPr/>
      </w:pPr>
      <w:r w:rsidDel="00000000" w:rsidR="00000000" w:rsidRPr="00000000">
        <w:rPr>
          <w:rtl w:val="0"/>
        </w:rPr>
        <w:t xml:space="preserve">Keep design simple, geometric and robotic</w:t>
      </w:r>
      <w:r w:rsidDel="00000000" w:rsidR="00000000" w:rsidRPr="00000000">
        <w:rPr/>
        <mc:AlternateContent>
          <mc:Choice Requires="wpg">
            <w:drawing>
              <wp:inline distB="114300" distT="114300" distL="114300" distR="114300">
                <wp:extent cx="5243513" cy="2016736"/>
                <wp:effectExtent b="0" l="0" r="0" t="0"/>
                <wp:docPr id="1" name=""/>
                <a:graphic>
                  <a:graphicData uri="http://schemas.microsoft.com/office/word/2010/wordprocessingGroup">
                    <wpg:wgp>
                      <wpg:cNvGrpSpPr/>
                      <wpg:grpSpPr>
                        <a:xfrm>
                          <a:off x="0" y="0"/>
                          <a:ext cx="5243513" cy="2016736"/>
                          <a:chOff x="0" y="0"/>
                          <a:chExt cx="9753600" cy="3743325"/>
                        </a:xfrm>
                      </wpg:grpSpPr>
                      <pic:pic>
                        <pic:nvPicPr>
                          <pic:cNvPr id="2" name="Shape 2"/>
                          <pic:cNvPicPr preferRelativeResize="0"/>
                        </pic:nvPicPr>
                        <pic:blipFill>
                          <a:blip r:embed="rId6">
                            <a:alphaModFix/>
                          </a:blip>
                          <a:stretch>
                            <a:fillRect/>
                          </a:stretch>
                        </pic:blipFill>
                        <pic:spPr>
                          <a:xfrm>
                            <a:off x="1393675" y="0"/>
                            <a:ext cx="8359922" cy="3743325"/>
                          </a:xfrm>
                          <a:prstGeom prst="rect">
                            <a:avLst/>
                          </a:prstGeom>
                          <a:noFill/>
                          <a:ln>
                            <a:noFill/>
                          </a:ln>
                        </pic:spPr>
                      </pic:pic>
                      <pic:pic>
                        <pic:nvPicPr>
                          <pic:cNvPr id="3" name="Shape 3"/>
                          <pic:cNvPicPr preferRelativeResize="0"/>
                        </pic:nvPicPr>
                        <pic:blipFill rotWithShape="1">
                          <a:blip r:embed="rId7">
                            <a:alphaModFix/>
                          </a:blip>
                          <a:srcRect b="0" l="21078" r="12282" t="0"/>
                          <a:stretch/>
                        </pic:blipFill>
                        <pic:spPr>
                          <a:xfrm>
                            <a:off x="-153850" y="628650"/>
                            <a:ext cx="1701200" cy="3114675"/>
                          </a:xfrm>
                          <a:prstGeom prst="rect">
                            <a:avLst/>
                          </a:prstGeom>
                          <a:noFill/>
                          <a:ln>
                            <a:noFill/>
                          </a:ln>
                        </pic:spPr>
                      </pic:pic>
                    </wpg:wgp>
                  </a:graphicData>
                </a:graphic>
              </wp:inline>
            </w:drawing>
          </mc:Choice>
          <mc:Fallback>
            <w:drawing>
              <wp:inline distB="114300" distT="114300" distL="114300" distR="114300">
                <wp:extent cx="5243513" cy="2016736"/>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243513" cy="20167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157788" cy="398798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57788" cy="398798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rPr/>
      </w:pPr>
      <w:bookmarkStart w:colFirst="0" w:colLast="0" w:name="_rbdt7hpa13ga" w:id="3"/>
      <w:bookmarkEnd w:id="3"/>
      <w:r w:rsidDel="00000000" w:rsidR="00000000" w:rsidRPr="00000000">
        <w:rPr>
          <w:rtl w:val="0"/>
        </w:rPr>
        <w:t xml:space="preserve">Development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Given the short time span to develop the body (September), we should start with a simple bust. Initially restrict animation to eyes and mouth and if possible Pitch and Yaw (Nod for yes and shake for no). The chest of the bust can hold the screen.</w:t>
      </w:r>
    </w:p>
    <w:p w:rsidR="00000000" w:rsidDel="00000000" w:rsidP="00000000" w:rsidRDefault="00000000" w:rsidRPr="00000000" w14:paraId="0000000A">
      <w:pPr>
        <w:rPr/>
      </w:pPr>
      <w:r w:rsidDel="00000000" w:rsidR="00000000" w:rsidRPr="00000000">
        <w:rPr>
          <w:rtl w:val="0"/>
        </w:rPr>
        <w:t xml:space="preserve">In future, another degree of freedom for head, (roll for inquisitive) arms can be added and then a mobile base or legs.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eb8ovrxrh6s5" w:id="4"/>
      <w:bookmarkEnd w:id="4"/>
      <w:r w:rsidDel="00000000" w:rsidR="00000000" w:rsidRPr="00000000">
        <w:rPr>
          <w:rtl w:val="0"/>
        </w:rPr>
        <w:t xml:space="preserve">Animation elements:</w:t>
      </w:r>
    </w:p>
    <w:p w:rsidR="00000000" w:rsidDel="00000000" w:rsidP="00000000" w:rsidRDefault="00000000" w:rsidRPr="00000000" w14:paraId="0000000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4635"/>
        <w:gridCol w:w="825"/>
        <w:gridCol w:w="1395"/>
        <w:tblGridChange w:id="0">
          <w:tblGrid>
            <w:gridCol w:w="2505"/>
            <w:gridCol w:w="4635"/>
            <w:gridCol w:w="82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Circular Eye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32.5mm LCD TFT Display </w:t>
            </w:r>
            <w:hyperlink r:id="rId10">
              <w:r w:rsidDel="00000000" w:rsidR="00000000" w:rsidRPr="00000000">
                <w:rPr>
                  <w:color w:val="1155cc"/>
                  <w:u w:val="single"/>
                  <w:rtl w:val="0"/>
                </w:rPr>
                <w:t xml:space="preserve">LINK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Mouth LED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8x8 LED Matrix Display 32 x 32 mm </w:t>
            </w:r>
            <w:hyperlink r:id="rId11">
              <w:r w:rsidDel="00000000" w:rsidR="00000000" w:rsidRPr="00000000">
                <w:rPr>
                  <w:color w:val="1155cc"/>
                  <w:u w:val="single"/>
                  <w:rtl w:val="0"/>
                </w:rPr>
                <w:t xml:space="preserve">LINK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Dynamixel Servo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AX-18A </w:t>
            </w:r>
            <w:hyperlink r:id="rId12">
              <w:r w:rsidDel="00000000" w:rsidR="00000000" w:rsidRPr="00000000">
                <w:rPr>
                  <w:color w:val="1155cc"/>
                  <w:u w:val="single"/>
                  <w:rtl w:val="0"/>
                </w:rPr>
                <w:t xml:space="preserve">LINK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Dynamixel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 starter set </w:t>
            </w:r>
            <w:hyperlink r:id="rId13">
              <w:r w:rsidDel="00000000" w:rsidR="00000000" w:rsidRPr="00000000">
                <w:rPr>
                  <w:color w:val="1155cc"/>
                  <w:u w:val="single"/>
                  <w:rtl w:val="0"/>
                </w:rPr>
                <w:t xml:space="preserve">LINK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66</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£283.5</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cqa3dgokijga" w:id="5"/>
      <w:bookmarkEnd w:id="5"/>
      <w:r w:rsidDel="00000000" w:rsidR="00000000" w:rsidRPr="00000000">
        <w:rPr>
          <w:rtl w:val="0"/>
        </w:rPr>
        <w:t xml:space="preserve">AI and Robot structure:</w:t>
      </w:r>
    </w:p>
    <w:p w:rsidR="00000000" w:rsidDel="00000000" w:rsidP="00000000" w:rsidRDefault="00000000" w:rsidRPr="00000000" w14:paraId="0000002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4440"/>
        <w:gridCol w:w="765"/>
        <w:gridCol w:w="1380"/>
        <w:tblGridChange w:id="0">
          <w:tblGrid>
            <w:gridCol w:w="2775"/>
            <w:gridCol w:w="4440"/>
            <w:gridCol w:w="765"/>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b w:val="1"/>
                <w:bCs w:val="1"/>
              </w:rPr>
            </w:pPr>
            <w:r w:rsidDel="00000000" w:rsidR="00000000" w:rsidRPr="00000000">
              <w:rPr>
                <w:b w:val="1"/>
                <w:bCs w:val="1"/>
                <w:rtl w:val="0"/>
              </w:rPr>
              <w:t xml:space="preserve">Cost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Jetson Nano Orin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SBC and peripherals, power supply, SSD storage, Camera, Mic, Speaker and HDMI lead.  </w:t>
            </w:r>
            <w:hyperlink r:id="rId14">
              <w:r w:rsidDel="00000000" w:rsidR="00000000" w:rsidRPr="00000000">
                <w:rPr>
                  <w:color w:val="1155cc"/>
                  <w:u w:val="single"/>
                  <w:rtl w:val="0"/>
                </w:rPr>
                <w:t xml:space="preserve">LINK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Computer Tablet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 filament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£401</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6v17804obnzy" w:id="6"/>
      <w:bookmarkEnd w:id="6"/>
      <w:r w:rsidDel="00000000" w:rsidR="00000000" w:rsidRPr="00000000">
        <w:rPr>
          <w:rtl w:val="0"/>
        </w:rPr>
        <w:t xml:space="preserve">Expressions</w:t>
      </w:r>
    </w:p>
    <w:p w:rsidR="00000000" w:rsidDel="00000000" w:rsidP="00000000" w:rsidRDefault="00000000" w:rsidRPr="00000000" w14:paraId="00000040">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605"/>
        <w:tblGridChange w:id="0">
          <w:tblGrid>
            <w:gridCol w:w="1755"/>
            <w:gridCol w:w="7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Actions coordinated with LLM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Eyes look up-left head move left-up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Head moves up-down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Head moves left-right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Talking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Head makes subtle movements, LED array displays sine waves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Involuntary Actions when idle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Intermittent blinking - short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 Blink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Longer blink,- longer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Look 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Head turns and eyes move, left and right - long period</w:t>
            </w:r>
          </w:p>
        </w:tc>
      </w:tr>
    </w:tbl>
    <w:p w:rsidR="00000000" w:rsidDel="00000000" w:rsidP="00000000" w:rsidRDefault="00000000" w:rsidRPr="00000000" w14:paraId="00000055">
      <w:pPr>
        <w:pStyle w:val="Heading2"/>
        <w:rPr/>
      </w:pPr>
      <w:bookmarkStart w:colFirst="0" w:colLast="0" w:name="_w8ij4yl5rlq" w:id="7"/>
      <w:bookmarkEnd w:id="7"/>
      <w:r w:rsidDel="00000000" w:rsidR="00000000" w:rsidRPr="00000000">
        <w:rPr>
          <w:rtl w:val="0"/>
        </w:rPr>
        <w:t xml:space="preserve">Requirements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software should provide ROS2 string messages to indicate which expressions are required, This is to be the only way to ensure that the expressions synchronise with the LLM output.</w:t>
      </w:r>
    </w:p>
    <w:p w:rsidR="00000000" w:rsidDel="00000000" w:rsidP="00000000" w:rsidRDefault="00000000" w:rsidRPr="00000000" w14:paraId="00000058">
      <w:pPr>
        <w:rPr/>
      </w:pPr>
      <w:r w:rsidDel="00000000" w:rsidR="00000000" w:rsidRPr="00000000">
        <w:rPr>
          <w:rtl w:val="0"/>
        </w:rPr>
        <w:t xml:space="preserve">The LLM should be tested on a similar platform (e.g. Jetson Nano Orin) before being provided for testing.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mazon.co.uk/AZDelivery-MAX7219-Display-Arduino-including/dp/B07CRF13ZQ/261-5217830-5562947?pd_rd_w=IjtTJ&amp;content-id=amzn1.sym.d56e60fb-87bc-405a-a95d-c5e322a9b3d9&amp;pf_rd_p=d56e60fb-87bc-405a-a95d-c5e322a9b3d9&amp;pf_rd_r=8HBDZ936MQ8W9HR78EHH&amp;pd_rd_wg=sgTPu&amp;pd_rd_r=d6127301-ad6b-44ef-b346-c1920ed4b4e5&amp;pd_rd_i=B07HPD2R1H&amp;th=1" TargetMode="External"/><Relationship Id="rId10" Type="http://schemas.openxmlformats.org/officeDocument/2006/relationships/hyperlink" Target="https://www.amazon.co.uk/Tiardey-Display-Arduino-Colour-GC9A01/dp/B0DM569VDT/261-5217830-5562947?pd_rd_w=Qzy9T&amp;content-id=amzn1.sym.d56e60fb-87bc-405a-a95d-c5e322a9b3d9&amp;pf_rd_p=d56e60fb-87bc-405a-a95d-c5e322a9b3d9&amp;pf_rd_r=9EX127YE8ZEXJB71DQNS&amp;pd_rd_wg=xYp7H&amp;pd_rd_r=32aa9a79-afba-450f-9174-8d8b320763ce&amp;pd_rd_i=B0DM569VDT&amp;psc=1" TargetMode="External"/><Relationship Id="rId13" Type="http://schemas.openxmlformats.org/officeDocument/2006/relationships/hyperlink" Target="https://robotis.co.uk/robotis-dynamixel-starter-set-intl.html" TargetMode="External"/><Relationship Id="rId12" Type="http://schemas.openxmlformats.org/officeDocument/2006/relationships/hyperlink" Target="https://robotis.co.uk/robotis-dynamixel-ax-18a.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www.amazon.co.uk/Yahboom-Jetson-Orin-Nano-Super/dp/B0FQTF7K7X?crid=2820TCOFIMG7P&amp;dib=eyJ2IjoiMSJ9.fvPUckxwGucybp4TNHp3lw7bWRGcXuUC6wyrbt_rRxiF16ZGmUZKFI8iB6nn_VXGiNlthse9jVMm_y5fjUCsJnuwYHTTZRjcpTm3Sa18B2sOgAcU3gx3mpxSPtugLSr963vdUh59dqV0rjhZqVI8cUbDOXXLxoUTxPrdHBLI-cLGeDsIBCQry7U-5cDdE8NMX5CTLsDu61d2Iub5uFgAo--ZS4AIvCX9Rx5KkzJgsC4.k3R38hDAi9np6I_PJr3iIqZ6uXc18UPwawjWDCKwR0M&amp;dib_tag=se&amp;keywords=jetson%2Bnano%2Borin&amp;qid=1783342879&amp;sprefix=jetson%2Bnano%2Borin%2Caps%2C143&amp;sr=8-5&amp;ufe=app_do%3Aamzn1.fos.d7e5a2de-8759-4da3-993c-d11b6e3d217f&amp;th=1"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