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2A1F" w:rsidRDefault="00CD2A1F" w:rsidP="00CD2A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Report on ECDE </w:t>
      </w:r>
      <w:r>
        <w:rPr>
          <w:b/>
          <w:bCs/>
          <w:sz w:val="32"/>
          <w:szCs w:val="32"/>
        </w:rPr>
        <w:t xml:space="preserve">Teachers in all wards in Makueni County and Type of School </w:t>
      </w:r>
      <w:r>
        <w:rPr>
          <w:b/>
          <w:bCs/>
          <w:sz w:val="32"/>
          <w:szCs w:val="32"/>
        </w:rPr>
        <w:t>(2018–2022)</w:t>
      </w:r>
    </w:p>
    <w:p w:rsidR="00CD2A1F" w:rsidRDefault="00CD2A1F" w:rsidP="00CD2A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This report presents an analysis of Early Childhood Development Education (ECDE) enrollment trends </w:t>
      </w:r>
      <w:r>
        <w:rPr>
          <w:sz w:val="24"/>
          <w:szCs w:val="24"/>
        </w:rPr>
        <w:t>of all teachers in all wards in Makueni County in Public and Private Schools</w:t>
      </w:r>
      <w:r>
        <w:rPr>
          <w:sz w:val="24"/>
          <w:szCs w:val="24"/>
        </w:rPr>
        <w:t xml:space="preserve">. The data encompasses both public and private </w:t>
      </w:r>
      <w:r>
        <w:rPr>
          <w:sz w:val="24"/>
          <w:szCs w:val="24"/>
        </w:rPr>
        <w:t>schools</w:t>
      </w:r>
      <w:r>
        <w:rPr>
          <w:sz w:val="24"/>
          <w:szCs w:val="24"/>
        </w:rPr>
        <w:t xml:space="preserve"> across a five-year period (2018–2022). The purpose of this report is to examine total </w:t>
      </w:r>
      <w:proofErr w:type="gramStart"/>
      <w:r>
        <w:rPr>
          <w:sz w:val="24"/>
          <w:szCs w:val="24"/>
        </w:rPr>
        <w:t>teachers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enrollments, identify trends, and explore the relationship between public and private</w:t>
      </w:r>
      <w:r>
        <w:rPr>
          <w:sz w:val="24"/>
          <w:szCs w:val="24"/>
        </w:rPr>
        <w:t xml:space="preserve"> teachers </w:t>
      </w:r>
      <w:r>
        <w:rPr>
          <w:sz w:val="24"/>
          <w:szCs w:val="24"/>
        </w:rPr>
        <w:t>enrollments in these wards.</w:t>
      </w:r>
    </w:p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Data Summary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The enrollment data was analyzed for both public and private ECDE centers, considering the following parameters: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Public enrollments from 2018 to 2022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Private enrollments from 2018 to 2022</w:t>
      </w:r>
    </w:p>
    <w:p w:rsidR="00CD2A1F" w:rsidRPr="00BA7A8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Total enrollments, computed as the sum of public and private enrollments</w:t>
      </w:r>
      <w:r>
        <w:rPr>
          <w:sz w:val="24"/>
          <w:szCs w:val="24"/>
        </w:rPr>
        <w:t>.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</w:tblGrid>
      <w:tr w:rsidR="00BA7A8F" w:rsidTr="00BA7A8F">
        <w:trPr>
          <w:tblCellSpacing w:w="15" w:type="dxa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</w:tr>
      <w:tr w:rsidR="00BA7A8F" w:rsidTr="00BA7A8F">
        <w:trPr>
          <w:tblCellSpacing w:w="15" w:type="dxa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</w:tr>
      <w:tr w:rsidR="00BA7A8F" w:rsidTr="00BA7A8F">
        <w:trPr>
          <w:tblCellSpacing w:w="15" w:type="dxa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</w:tr>
      <w:tr w:rsidR="00BA7A8F" w:rsidTr="00BA7A8F">
        <w:trPr>
          <w:tblCellSpacing w:w="15" w:type="dxa"/>
        </w:trPr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D2A1F" w:rsidRDefault="00CD2A1F">
            <w:pPr>
              <w:rPr>
                <w:sz w:val="24"/>
                <w:szCs w:val="24"/>
              </w:rPr>
            </w:pPr>
          </w:p>
        </w:tc>
      </w:tr>
    </w:tbl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Proportions of Public vs. Private Enrollment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Overall, public enrollments far outnumber private enrollments across all wards. The proportions of public vs. private enrollment for all wards from 2018 to 2022 are as follows: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Public Enrollment: </w:t>
      </w:r>
      <w:r w:rsidR="001C348C">
        <w:rPr>
          <w:sz w:val="24"/>
          <w:szCs w:val="24"/>
        </w:rPr>
        <w:t>85.29%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Private Enrollment: </w:t>
      </w:r>
      <w:r w:rsidR="001C348C">
        <w:rPr>
          <w:sz w:val="24"/>
          <w:szCs w:val="24"/>
        </w:rPr>
        <w:t>14.71%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These figures underscore the dominance of public ECDE centers in </w:t>
      </w:r>
      <w:r w:rsidR="001C348C">
        <w:rPr>
          <w:sz w:val="24"/>
          <w:szCs w:val="24"/>
        </w:rPr>
        <w:t>all wards</w:t>
      </w:r>
      <w:r>
        <w:rPr>
          <w:sz w:val="24"/>
          <w:szCs w:val="24"/>
        </w:rPr>
        <w:t>, with private enrollments contributing a smaller share of the total.</w:t>
      </w:r>
    </w:p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Visual Representation</w:t>
      </w:r>
    </w:p>
    <w:p w:rsidR="00CD2A1F" w:rsidRDefault="00CD2A1F" w:rsidP="00CD2A1F">
      <w:pPr>
        <w:rPr>
          <w:sz w:val="28"/>
          <w:szCs w:val="28"/>
        </w:rPr>
      </w:pPr>
      <w:r>
        <w:rPr>
          <w:sz w:val="28"/>
          <w:szCs w:val="28"/>
        </w:rPr>
        <w:t>Bar Plot: Public vs Private Enrollment by Ward (2018–2022)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The bar plot visually represents the distribution of public and private</w:t>
      </w:r>
      <w:r w:rsidR="001C348C">
        <w:rPr>
          <w:sz w:val="24"/>
          <w:szCs w:val="24"/>
        </w:rPr>
        <w:t xml:space="preserve"> </w:t>
      </w:r>
      <w:proofErr w:type="gramStart"/>
      <w:r w:rsidR="001C348C">
        <w:rPr>
          <w:sz w:val="24"/>
          <w:szCs w:val="24"/>
        </w:rPr>
        <w:t>teachers</w:t>
      </w:r>
      <w:proofErr w:type="gramEnd"/>
      <w:r>
        <w:rPr>
          <w:sz w:val="24"/>
          <w:szCs w:val="24"/>
        </w:rPr>
        <w:t xml:space="preserve"> enrollments across the </w:t>
      </w:r>
      <w:r w:rsidR="001C348C">
        <w:rPr>
          <w:sz w:val="24"/>
          <w:szCs w:val="24"/>
        </w:rPr>
        <w:t>all</w:t>
      </w:r>
      <w:r>
        <w:rPr>
          <w:sz w:val="24"/>
          <w:szCs w:val="24"/>
        </w:rPr>
        <w:t xml:space="preserve"> wards. Public enrollments far surpass private enrollments.</w:t>
      </w:r>
    </w:p>
    <w:p w:rsidR="00CD2A1F" w:rsidRDefault="001C348C" w:rsidP="00CD2A1F">
      <w:pPr>
        <w:rPr>
          <w:sz w:val="24"/>
          <w:szCs w:val="24"/>
        </w:rPr>
      </w:pPr>
      <w:r w:rsidRPr="001C348C">
        <w:rPr>
          <w:noProof/>
          <w:sz w:val="24"/>
          <w:szCs w:val="24"/>
        </w:rPr>
        <w:lastRenderedPageBreak/>
        <w:drawing>
          <wp:inline distT="0" distB="0" distL="0" distR="0">
            <wp:extent cx="4878705" cy="4866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A1F">
        <w:rPr>
          <w:sz w:val="24"/>
          <w:szCs w:val="24"/>
        </w:rPr>
        <w:t xml:space="preserve"> </w:t>
      </w:r>
    </w:p>
    <w:p w:rsidR="00CD2A1F" w:rsidRPr="001C348C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Pie Chart</w:t>
      </w:r>
      <w:r w:rsidR="001C348C">
        <w:rPr>
          <w:color w:val="00B0F0"/>
          <w:sz w:val="28"/>
          <w:szCs w:val="28"/>
        </w:rPr>
        <w:t xml:space="preserve"> for </w:t>
      </w:r>
      <w:r>
        <w:rPr>
          <w:color w:val="00B0F0"/>
          <w:sz w:val="28"/>
          <w:szCs w:val="28"/>
        </w:rPr>
        <w:t xml:space="preserve">Public vs Private </w:t>
      </w:r>
      <w:r w:rsidR="001C348C">
        <w:rPr>
          <w:color w:val="00B0F0"/>
          <w:sz w:val="28"/>
          <w:szCs w:val="28"/>
        </w:rPr>
        <w:t xml:space="preserve">teachers </w:t>
      </w:r>
      <w:r>
        <w:rPr>
          <w:color w:val="00B0F0"/>
          <w:sz w:val="28"/>
          <w:szCs w:val="28"/>
        </w:rPr>
        <w:t xml:space="preserve">Enrollment </w:t>
      </w:r>
      <w:r w:rsidR="001C348C">
        <w:rPr>
          <w:color w:val="00B0F0"/>
          <w:sz w:val="28"/>
          <w:szCs w:val="28"/>
        </w:rPr>
        <w:t xml:space="preserve">in all wards </w:t>
      </w:r>
      <w:r>
        <w:rPr>
          <w:color w:val="00B0F0"/>
          <w:sz w:val="28"/>
          <w:szCs w:val="28"/>
        </w:rPr>
        <w:t>(2018–2022)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>The pie chart</w:t>
      </w:r>
      <w:r w:rsidR="001C348C">
        <w:rPr>
          <w:sz w:val="24"/>
          <w:szCs w:val="24"/>
        </w:rPr>
        <w:t xml:space="preserve"> below</w:t>
      </w:r>
      <w:r>
        <w:rPr>
          <w:sz w:val="24"/>
          <w:szCs w:val="24"/>
        </w:rPr>
        <w:t xml:space="preserve"> highlight</w:t>
      </w:r>
      <w:r w:rsidR="001C348C">
        <w:rPr>
          <w:sz w:val="24"/>
          <w:szCs w:val="24"/>
        </w:rPr>
        <w:t>s</w:t>
      </w:r>
      <w:r>
        <w:rPr>
          <w:sz w:val="24"/>
          <w:szCs w:val="24"/>
        </w:rPr>
        <w:t xml:space="preserve"> the overall dominance of public ECDE enrollments across all wards.</w:t>
      </w:r>
    </w:p>
    <w:p w:rsidR="001C348C" w:rsidRDefault="001C348C" w:rsidP="00CD2A1F">
      <w:pPr>
        <w:rPr>
          <w:sz w:val="24"/>
          <w:szCs w:val="24"/>
        </w:rPr>
      </w:pPr>
      <w:r w:rsidRPr="001C348C">
        <w:rPr>
          <w:noProof/>
          <w:sz w:val="24"/>
          <w:szCs w:val="24"/>
        </w:rPr>
        <w:lastRenderedPageBreak/>
        <w:drawing>
          <wp:inline distT="0" distB="0" distL="0" distR="0">
            <wp:extent cx="4878705" cy="4866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Correlation Analysis</w:t>
      </w:r>
    </w:p>
    <w:p w:rsidR="00CD2A1F" w:rsidRDefault="00CD2A1F" w:rsidP="00CD2A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Correlation between Public and Private Enrollment (2018–2022)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The correlation between public and private enrollments across the wards from 2018 to 2022 is </w:t>
      </w:r>
      <w:r w:rsidR="006C7DF7" w:rsidRPr="006C7DF7">
        <w:rPr>
          <w:sz w:val="24"/>
          <w:szCs w:val="24"/>
        </w:rPr>
        <w:t>-0.113</w:t>
      </w:r>
      <w:r>
        <w:rPr>
          <w:sz w:val="24"/>
          <w:szCs w:val="24"/>
        </w:rPr>
        <w:t>, indicating a strong</w:t>
      </w:r>
      <w:r w:rsidR="006C7DF7">
        <w:rPr>
          <w:sz w:val="24"/>
          <w:szCs w:val="24"/>
        </w:rPr>
        <w:t xml:space="preserve"> negative</w:t>
      </w:r>
      <w:r>
        <w:rPr>
          <w:sz w:val="24"/>
          <w:szCs w:val="24"/>
        </w:rPr>
        <w:t xml:space="preserve"> positive correlation. This suggests that, an increase in public</w:t>
      </w:r>
      <w:r w:rsidR="006C7DF7">
        <w:rPr>
          <w:sz w:val="24"/>
          <w:szCs w:val="24"/>
        </w:rPr>
        <w:t xml:space="preserve"> </w:t>
      </w:r>
      <w:proofErr w:type="gramStart"/>
      <w:r w:rsidR="006C7DF7">
        <w:rPr>
          <w:sz w:val="24"/>
          <w:szCs w:val="24"/>
        </w:rPr>
        <w:t>teachers</w:t>
      </w:r>
      <w:proofErr w:type="gramEnd"/>
      <w:r>
        <w:rPr>
          <w:sz w:val="24"/>
          <w:szCs w:val="24"/>
        </w:rPr>
        <w:t xml:space="preserve"> enrollments are</w:t>
      </w:r>
      <w:r w:rsidR="006C7DF7">
        <w:rPr>
          <w:sz w:val="24"/>
          <w:szCs w:val="24"/>
        </w:rPr>
        <w:t xml:space="preserve"> not</w:t>
      </w:r>
      <w:r>
        <w:rPr>
          <w:sz w:val="24"/>
          <w:szCs w:val="24"/>
        </w:rPr>
        <w:t xml:space="preserve"> associated with a</w:t>
      </w:r>
      <w:r w:rsidR="006C7DF7">
        <w:rPr>
          <w:sz w:val="24"/>
          <w:szCs w:val="24"/>
        </w:rPr>
        <w:t>n</w:t>
      </w:r>
      <w:r>
        <w:rPr>
          <w:sz w:val="24"/>
          <w:szCs w:val="24"/>
        </w:rPr>
        <w:t xml:space="preserve"> increase in private enrollments.</w:t>
      </w:r>
    </w:p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Scatter Plots</w:t>
      </w:r>
    </w:p>
    <w:p w:rsidR="00CD2A1F" w:rsidRDefault="00CD2A1F" w:rsidP="00CD2A1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Scatter Plot:</w:t>
      </w:r>
      <w:r>
        <w:rPr>
          <w:sz w:val="24"/>
          <w:szCs w:val="24"/>
        </w:rPr>
        <w:t xml:space="preserve"> Public vs Private Enrollment This scatter plot shows a strong </w:t>
      </w:r>
      <w:r w:rsidR="006C7DF7">
        <w:rPr>
          <w:sz w:val="24"/>
          <w:szCs w:val="24"/>
        </w:rPr>
        <w:t xml:space="preserve">negative </w:t>
      </w:r>
      <w:r>
        <w:rPr>
          <w:sz w:val="24"/>
          <w:szCs w:val="24"/>
        </w:rPr>
        <w:t xml:space="preserve">positive relationship between public and private enrollments, suggesting that increases in public </w:t>
      </w:r>
      <w:proofErr w:type="gramStart"/>
      <w:r w:rsidR="006C7DF7">
        <w:rPr>
          <w:sz w:val="24"/>
          <w:szCs w:val="24"/>
        </w:rPr>
        <w:t>teachers</w:t>
      </w:r>
      <w:proofErr w:type="gramEnd"/>
      <w:r w:rsidR="006C7DF7">
        <w:rPr>
          <w:sz w:val="24"/>
          <w:szCs w:val="24"/>
        </w:rPr>
        <w:t xml:space="preserve"> </w:t>
      </w:r>
      <w:r>
        <w:rPr>
          <w:sz w:val="24"/>
          <w:szCs w:val="24"/>
        </w:rPr>
        <w:t>enrollment are</w:t>
      </w:r>
      <w:r w:rsidR="006C7DF7">
        <w:rPr>
          <w:sz w:val="24"/>
          <w:szCs w:val="24"/>
        </w:rPr>
        <w:t xml:space="preserve"> not</w:t>
      </w:r>
      <w:r>
        <w:rPr>
          <w:sz w:val="24"/>
          <w:szCs w:val="24"/>
        </w:rPr>
        <w:t xml:space="preserve"> associated with increases in private enrollment.</w:t>
      </w:r>
    </w:p>
    <w:p w:rsidR="00CD2A1F" w:rsidRDefault="006C7DF7" w:rsidP="00CD2A1F">
      <w:pPr>
        <w:rPr>
          <w:sz w:val="24"/>
          <w:szCs w:val="24"/>
        </w:rPr>
      </w:pPr>
      <w:r w:rsidRPr="006C7DF7">
        <w:rPr>
          <w:noProof/>
          <w:sz w:val="24"/>
          <w:szCs w:val="24"/>
        </w:rPr>
        <w:lastRenderedPageBreak/>
        <w:drawing>
          <wp:inline distT="0" distB="0" distL="0" distR="0">
            <wp:extent cx="4878705" cy="4866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A1F">
        <w:rPr>
          <w:sz w:val="24"/>
          <w:szCs w:val="24"/>
        </w:rPr>
        <w:t xml:space="preserve"> </w:t>
      </w:r>
    </w:p>
    <w:p w:rsidR="00CD2A1F" w:rsidRDefault="00CD2A1F" w:rsidP="00CD2A1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Scatter Plot:</w:t>
      </w:r>
      <w:r>
        <w:rPr>
          <w:sz w:val="24"/>
          <w:szCs w:val="24"/>
        </w:rPr>
        <w:t xml:space="preserve"> Public vs Total </w:t>
      </w:r>
      <w:r w:rsidR="006C7DF7">
        <w:rPr>
          <w:sz w:val="24"/>
          <w:szCs w:val="24"/>
        </w:rPr>
        <w:t xml:space="preserve">teachers </w:t>
      </w:r>
      <w:r>
        <w:rPr>
          <w:sz w:val="24"/>
          <w:szCs w:val="24"/>
        </w:rPr>
        <w:t>Enrollment This scatter plot illustrates that public enrollments significantly influence total enrollments, with the points closely aligned along the line, indicating a strong correlation.</w:t>
      </w:r>
    </w:p>
    <w:p w:rsidR="00CD2A1F" w:rsidRDefault="006C7DF7" w:rsidP="00CD2A1F">
      <w:pPr>
        <w:rPr>
          <w:sz w:val="24"/>
          <w:szCs w:val="24"/>
        </w:rPr>
      </w:pPr>
      <w:r w:rsidRPr="006C7DF7">
        <w:rPr>
          <w:noProof/>
          <w:sz w:val="24"/>
          <w:szCs w:val="24"/>
        </w:rPr>
        <w:lastRenderedPageBreak/>
        <w:drawing>
          <wp:inline distT="0" distB="0" distL="0" distR="0">
            <wp:extent cx="4878705" cy="4866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A1F">
        <w:rPr>
          <w:sz w:val="24"/>
          <w:szCs w:val="24"/>
        </w:rPr>
        <w:t xml:space="preserve"> </w:t>
      </w:r>
    </w:p>
    <w:p w:rsidR="00CD2A1F" w:rsidRDefault="00CD2A1F" w:rsidP="00CD2A1F">
      <w:pPr>
        <w:rPr>
          <w:sz w:val="24"/>
          <w:szCs w:val="24"/>
        </w:rPr>
      </w:pPr>
      <w:r>
        <w:rPr>
          <w:b/>
          <w:bCs/>
          <w:sz w:val="28"/>
          <w:szCs w:val="28"/>
        </w:rPr>
        <w:t>Scatter Plot:</w:t>
      </w:r>
      <w:r>
        <w:rPr>
          <w:sz w:val="24"/>
          <w:szCs w:val="24"/>
        </w:rPr>
        <w:t xml:space="preserve"> Private vs Total </w:t>
      </w:r>
      <w:r w:rsidR="006C7DF7">
        <w:rPr>
          <w:sz w:val="24"/>
          <w:szCs w:val="24"/>
        </w:rPr>
        <w:t xml:space="preserve">teachers </w:t>
      </w:r>
      <w:r>
        <w:rPr>
          <w:sz w:val="24"/>
          <w:szCs w:val="24"/>
        </w:rPr>
        <w:t>Enrollment The scatter plot displays a weaker correlation for private enrollments, indicating they contribute less significantly to the total enrollments compared to public enrollments.</w:t>
      </w:r>
    </w:p>
    <w:p w:rsidR="00CD2A1F" w:rsidRDefault="006C7DF7" w:rsidP="00CD2A1F">
      <w:pPr>
        <w:rPr>
          <w:sz w:val="24"/>
          <w:szCs w:val="24"/>
        </w:rPr>
      </w:pPr>
      <w:r w:rsidRPr="006C7DF7">
        <w:rPr>
          <w:noProof/>
          <w:sz w:val="24"/>
          <w:szCs w:val="24"/>
        </w:rPr>
        <w:lastRenderedPageBreak/>
        <w:drawing>
          <wp:inline distT="0" distB="0" distL="0" distR="0">
            <wp:extent cx="4878705" cy="4866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A1F">
        <w:rPr>
          <w:sz w:val="24"/>
          <w:szCs w:val="24"/>
        </w:rPr>
        <w:t xml:space="preserve"> </w:t>
      </w:r>
    </w:p>
    <w:p w:rsidR="00BA7A8F" w:rsidRDefault="00BA7A8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RATIOS</w:t>
      </w:r>
    </w:p>
    <w:p w:rsidR="00451649" w:rsidRDefault="00451649" w:rsidP="00451649">
      <w:r>
        <w:t>Below ratios between public and private teachers in 2022</w:t>
      </w:r>
    </w:p>
    <w:p w:rsidR="00451649" w:rsidRDefault="00451649" w:rsidP="00451649">
      <w:r>
        <w:t>Also, the ratios between public and total in 2022</w:t>
      </w:r>
    </w:p>
    <w:p w:rsidR="00BA7A8F" w:rsidRDefault="00BA7A8F" w:rsidP="00BA7A8F">
      <w:r>
        <w:t xml:space="preserve">     Ward Ratio_Public_Private_2022 Ratio_Public_Total_2022</w:t>
      </w:r>
    </w:p>
    <w:p w:rsidR="00BA7A8F" w:rsidRDefault="00BA7A8F" w:rsidP="00BA7A8F">
      <w:r>
        <w:t xml:space="preserve">1                </w:t>
      </w:r>
      <w:proofErr w:type="spellStart"/>
      <w:r>
        <w:t>Mbooni</w:t>
      </w:r>
      <w:proofErr w:type="spellEnd"/>
      <w:r>
        <w:t xml:space="preserve">                 19.000000               0.9500000</w:t>
      </w:r>
    </w:p>
    <w:p w:rsidR="00BA7A8F" w:rsidRDefault="00BA7A8F" w:rsidP="00BA7A8F">
      <w:r>
        <w:t xml:space="preserve">2              </w:t>
      </w:r>
      <w:proofErr w:type="spellStart"/>
      <w:r>
        <w:t>Tulimani</w:t>
      </w:r>
      <w:proofErr w:type="spellEnd"/>
      <w:r>
        <w:t xml:space="preserve">                 13.666667               0.9318182</w:t>
      </w:r>
    </w:p>
    <w:p w:rsidR="00BA7A8F" w:rsidRDefault="00BA7A8F" w:rsidP="00BA7A8F">
      <w:r>
        <w:t xml:space="preserve">3      </w:t>
      </w:r>
      <w:proofErr w:type="spellStart"/>
      <w:r>
        <w:t>Kithungo</w:t>
      </w:r>
      <w:proofErr w:type="spellEnd"/>
      <w:r>
        <w:t>/</w:t>
      </w:r>
      <w:proofErr w:type="spellStart"/>
      <w:r>
        <w:t>Kitundu</w:t>
      </w:r>
      <w:proofErr w:type="spellEnd"/>
      <w:r>
        <w:t xml:space="preserve">                        NA               1.0000000</w:t>
      </w:r>
    </w:p>
    <w:p w:rsidR="00BA7A8F" w:rsidRDefault="00BA7A8F" w:rsidP="00BA7A8F">
      <w:r>
        <w:t xml:space="preserve">4                </w:t>
      </w:r>
      <w:proofErr w:type="spellStart"/>
      <w:r>
        <w:t>Kalawa</w:t>
      </w:r>
      <w:proofErr w:type="spellEnd"/>
      <w:r>
        <w:t xml:space="preserve">                  7.800000               0.8863636</w:t>
      </w:r>
    </w:p>
    <w:p w:rsidR="00BA7A8F" w:rsidRDefault="00BA7A8F" w:rsidP="00BA7A8F">
      <w:r>
        <w:t xml:space="preserve">5             </w:t>
      </w:r>
      <w:proofErr w:type="spellStart"/>
      <w:r>
        <w:t>KaKo</w:t>
      </w:r>
      <w:proofErr w:type="spellEnd"/>
      <w:r>
        <w:t>/</w:t>
      </w:r>
      <w:proofErr w:type="spellStart"/>
      <w:r>
        <w:t>Waia</w:t>
      </w:r>
      <w:proofErr w:type="spellEnd"/>
      <w:r>
        <w:t xml:space="preserve">                 12.800000               0.9275362</w:t>
      </w:r>
    </w:p>
    <w:p w:rsidR="00BA7A8F" w:rsidRDefault="00BA7A8F" w:rsidP="00BA7A8F">
      <w:r>
        <w:lastRenderedPageBreak/>
        <w:t xml:space="preserve">6          </w:t>
      </w:r>
      <w:proofErr w:type="spellStart"/>
      <w:r>
        <w:t>Kisau</w:t>
      </w:r>
      <w:proofErr w:type="spellEnd"/>
      <w:r>
        <w:t>/</w:t>
      </w:r>
      <w:proofErr w:type="spellStart"/>
      <w:r>
        <w:t>Kiteta</w:t>
      </w:r>
      <w:proofErr w:type="spellEnd"/>
      <w:r>
        <w:t xml:space="preserve">                  7.923077               0.8879310</w:t>
      </w:r>
    </w:p>
    <w:p w:rsidR="00BA7A8F" w:rsidRDefault="00BA7A8F" w:rsidP="00BA7A8F">
      <w:r>
        <w:t xml:space="preserve">7        </w:t>
      </w:r>
      <w:proofErr w:type="spellStart"/>
      <w:r>
        <w:t>Mukaa</w:t>
      </w:r>
      <w:proofErr w:type="spellEnd"/>
      <w:r>
        <w:t>/</w:t>
      </w:r>
      <w:proofErr w:type="spellStart"/>
      <w:r>
        <w:t>Kitaingo</w:t>
      </w:r>
      <w:proofErr w:type="spellEnd"/>
      <w:r>
        <w:t xml:space="preserve">                 33.500000               0.9710145</w:t>
      </w:r>
    </w:p>
    <w:p w:rsidR="00BA7A8F" w:rsidRDefault="00BA7A8F" w:rsidP="00BA7A8F">
      <w:r>
        <w:t xml:space="preserve">8    </w:t>
      </w:r>
      <w:proofErr w:type="spellStart"/>
      <w:r>
        <w:t>Kiimakiu</w:t>
      </w:r>
      <w:proofErr w:type="spellEnd"/>
      <w:r>
        <w:t>/</w:t>
      </w:r>
      <w:proofErr w:type="spellStart"/>
      <w:r>
        <w:t>Kalanzoni</w:t>
      </w:r>
      <w:proofErr w:type="spellEnd"/>
      <w:r>
        <w:t xml:space="preserve">                  3.875000               0.7948718</w:t>
      </w:r>
    </w:p>
    <w:p w:rsidR="00BA7A8F" w:rsidRDefault="00BA7A8F" w:rsidP="00BA7A8F">
      <w:r>
        <w:t xml:space="preserve">9               </w:t>
      </w:r>
      <w:proofErr w:type="spellStart"/>
      <w:r>
        <w:t>Kasikeu</w:t>
      </w:r>
      <w:proofErr w:type="spellEnd"/>
      <w:r>
        <w:t xml:space="preserve">                  8.500000               0.8947368</w:t>
      </w:r>
    </w:p>
    <w:p w:rsidR="00BA7A8F" w:rsidRDefault="00BA7A8F" w:rsidP="00BA7A8F">
      <w:r>
        <w:t xml:space="preserve">10                 </w:t>
      </w:r>
      <w:proofErr w:type="spellStart"/>
      <w:r>
        <w:t>Ukia</w:t>
      </w:r>
      <w:proofErr w:type="spellEnd"/>
      <w:r>
        <w:t xml:space="preserve">                  4.700000               0.8245614</w:t>
      </w:r>
    </w:p>
    <w:p w:rsidR="00BA7A8F" w:rsidRDefault="00BA7A8F" w:rsidP="00BA7A8F">
      <w:r>
        <w:t xml:space="preserve">11              </w:t>
      </w:r>
      <w:proofErr w:type="spellStart"/>
      <w:r>
        <w:t>Kilungu</w:t>
      </w:r>
      <w:proofErr w:type="spellEnd"/>
      <w:r>
        <w:t xml:space="preserve">                  3.315789               0.7682927</w:t>
      </w:r>
    </w:p>
    <w:p w:rsidR="00BA7A8F" w:rsidRDefault="00BA7A8F" w:rsidP="00BA7A8F">
      <w:r>
        <w:t xml:space="preserve">12                </w:t>
      </w:r>
      <w:proofErr w:type="spellStart"/>
      <w:r>
        <w:t>Ilima</w:t>
      </w:r>
      <w:proofErr w:type="spellEnd"/>
      <w:r>
        <w:t xml:space="preserve">                 34.000000               0.9714286</w:t>
      </w:r>
    </w:p>
    <w:p w:rsidR="00BA7A8F" w:rsidRDefault="00BA7A8F" w:rsidP="00BA7A8F">
      <w:r>
        <w:t>13                  Kee                        NA               1.0000000</w:t>
      </w:r>
    </w:p>
    <w:p w:rsidR="00BA7A8F" w:rsidRDefault="00BA7A8F" w:rsidP="00BA7A8F">
      <w:r>
        <w:t xml:space="preserve">14            </w:t>
      </w:r>
      <w:proofErr w:type="spellStart"/>
      <w:proofErr w:type="gramStart"/>
      <w:r>
        <w:t>Wote,Nziu</w:t>
      </w:r>
      <w:proofErr w:type="spellEnd"/>
      <w:proofErr w:type="gramEnd"/>
      <w:r>
        <w:t xml:space="preserve">                  1.000000               0.5000000</w:t>
      </w:r>
    </w:p>
    <w:p w:rsidR="00BA7A8F" w:rsidRDefault="00BA7A8F" w:rsidP="00BA7A8F">
      <w:r>
        <w:t xml:space="preserve">15       </w:t>
      </w:r>
      <w:proofErr w:type="spellStart"/>
      <w:r>
        <w:t>Muvau</w:t>
      </w:r>
      <w:proofErr w:type="spellEnd"/>
      <w:r>
        <w:t>/</w:t>
      </w:r>
      <w:proofErr w:type="spellStart"/>
      <w:r>
        <w:t>Kikumini</w:t>
      </w:r>
      <w:proofErr w:type="spellEnd"/>
      <w:r>
        <w:t xml:space="preserve">                  4.833333               0.8285714</w:t>
      </w:r>
    </w:p>
    <w:p w:rsidR="00BA7A8F" w:rsidRDefault="00BA7A8F" w:rsidP="00BA7A8F">
      <w:r>
        <w:t xml:space="preserve">16          </w:t>
      </w:r>
      <w:proofErr w:type="spellStart"/>
      <w:r>
        <w:t>Kathonzweni</w:t>
      </w:r>
      <w:proofErr w:type="spellEnd"/>
      <w:r>
        <w:t xml:space="preserve">                 12.833333               0.9277108</w:t>
      </w:r>
    </w:p>
    <w:p w:rsidR="00BA7A8F" w:rsidRDefault="00BA7A8F" w:rsidP="00BA7A8F">
      <w:r>
        <w:t xml:space="preserve">17       </w:t>
      </w:r>
      <w:proofErr w:type="spellStart"/>
      <w:r>
        <w:t>Kitise</w:t>
      </w:r>
      <w:proofErr w:type="spellEnd"/>
      <w:r>
        <w:t>/</w:t>
      </w:r>
      <w:proofErr w:type="spellStart"/>
      <w:r>
        <w:t>Kithuki</w:t>
      </w:r>
      <w:proofErr w:type="spellEnd"/>
      <w:r>
        <w:t xml:space="preserve">                 69.000000               0.9857143</w:t>
      </w:r>
    </w:p>
    <w:p w:rsidR="00BA7A8F" w:rsidRDefault="00BA7A8F" w:rsidP="00BA7A8F">
      <w:r>
        <w:t xml:space="preserve">18              </w:t>
      </w:r>
      <w:proofErr w:type="spellStart"/>
      <w:r>
        <w:t>Mbitini</w:t>
      </w:r>
      <w:proofErr w:type="spellEnd"/>
      <w:r>
        <w:t xml:space="preserve">                  9.000000               0.9000000</w:t>
      </w:r>
    </w:p>
    <w:p w:rsidR="00BA7A8F" w:rsidRDefault="00BA7A8F" w:rsidP="00BA7A8F">
      <w:r>
        <w:t xml:space="preserve">19 </w:t>
      </w:r>
      <w:proofErr w:type="spellStart"/>
      <w:r>
        <w:t>Nzaui</w:t>
      </w:r>
      <w:proofErr w:type="spellEnd"/>
      <w:r>
        <w:t>/Kilili/</w:t>
      </w:r>
      <w:proofErr w:type="spellStart"/>
      <w:r>
        <w:t>Kalamba</w:t>
      </w:r>
      <w:proofErr w:type="spellEnd"/>
      <w:r>
        <w:t xml:space="preserve">                  8.900000               0.8989899</w:t>
      </w:r>
    </w:p>
    <w:p w:rsidR="00BA7A8F" w:rsidRDefault="00BA7A8F" w:rsidP="00BA7A8F">
      <w:r>
        <w:t xml:space="preserve">20            </w:t>
      </w:r>
      <w:proofErr w:type="spellStart"/>
      <w:r>
        <w:t>Mavindini</w:t>
      </w:r>
      <w:proofErr w:type="spellEnd"/>
      <w:r>
        <w:t xml:space="preserve">                 13.750000               0.9322034</w:t>
      </w:r>
    </w:p>
    <w:p w:rsidR="00BA7A8F" w:rsidRDefault="00BA7A8F" w:rsidP="00BA7A8F">
      <w:r>
        <w:t xml:space="preserve">21              </w:t>
      </w:r>
      <w:proofErr w:type="spellStart"/>
      <w:r>
        <w:t>Makindu</w:t>
      </w:r>
      <w:proofErr w:type="spellEnd"/>
      <w:r>
        <w:t xml:space="preserve">                  2.071429               0.6744186</w:t>
      </w:r>
    </w:p>
    <w:p w:rsidR="00BA7A8F" w:rsidRDefault="00BA7A8F" w:rsidP="00BA7A8F">
      <w:r>
        <w:t xml:space="preserve">22         </w:t>
      </w:r>
      <w:proofErr w:type="spellStart"/>
      <w:r>
        <w:t>Nguu</w:t>
      </w:r>
      <w:proofErr w:type="spellEnd"/>
      <w:r>
        <w:t>/</w:t>
      </w:r>
      <w:proofErr w:type="spellStart"/>
      <w:r>
        <w:t>Masumba</w:t>
      </w:r>
      <w:proofErr w:type="spellEnd"/>
      <w:r>
        <w:t xml:space="preserve">                  6.700000               0.8701299</w:t>
      </w:r>
    </w:p>
    <w:p w:rsidR="00BA7A8F" w:rsidRDefault="00BA7A8F" w:rsidP="00BA7A8F">
      <w:r>
        <w:t xml:space="preserve">23         </w:t>
      </w:r>
      <w:proofErr w:type="spellStart"/>
      <w:r>
        <w:t>Emali</w:t>
      </w:r>
      <w:proofErr w:type="spellEnd"/>
      <w:r>
        <w:t>/</w:t>
      </w:r>
      <w:proofErr w:type="spellStart"/>
      <w:r>
        <w:t>Mulala</w:t>
      </w:r>
      <w:proofErr w:type="spellEnd"/>
      <w:r>
        <w:t xml:space="preserve">                  2.666667               0.7272727</w:t>
      </w:r>
    </w:p>
    <w:p w:rsidR="00BA7A8F" w:rsidRDefault="00BA7A8F" w:rsidP="00BA7A8F">
      <w:r>
        <w:t xml:space="preserve">24               </w:t>
      </w:r>
      <w:proofErr w:type="spellStart"/>
      <w:r>
        <w:t>Nguumo</w:t>
      </w:r>
      <w:proofErr w:type="spellEnd"/>
      <w:r>
        <w:t xml:space="preserve">                  4.300000               0.8113208</w:t>
      </w:r>
    </w:p>
    <w:p w:rsidR="00BA7A8F" w:rsidRDefault="00BA7A8F" w:rsidP="00BA7A8F">
      <w:r>
        <w:t xml:space="preserve">25     </w:t>
      </w:r>
      <w:proofErr w:type="spellStart"/>
      <w:r>
        <w:t>Kikumbulyu</w:t>
      </w:r>
      <w:proofErr w:type="spellEnd"/>
      <w:r>
        <w:t xml:space="preserve"> North                  5.000000               0.8333333</w:t>
      </w:r>
    </w:p>
    <w:p w:rsidR="00BA7A8F" w:rsidRDefault="00BA7A8F" w:rsidP="00BA7A8F">
      <w:r>
        <w:t xml:space="preserve">26     </w:t>
      </w:r>
      <w:proofErr w:type="spellStart"/>
      <w:r>
        <w:t>Kikumbulyu</w:t>
      </w:r>
      <w:proofErr w:type="spellEnd"/>
      <w:r>
        <w:t xml:space="preserve"> South                  2.461538               0.7111111</w:t>
      </w:r>
    </w:p>
    <w:p w:rsidR="00BA7A8F" w:rsidRDefault="00BA7A8F" w:rsidP="00BA7A8F">
      <w:r>
        <w:t xml:space="preserve">27    </w:t>
      </w:r>
      <w:proofErr w:type="spellStart"/>
      <w:r>
        <w:t>Ivingoni</w:t>
      </w:r>
      <w:proofErr w:type="spellEnd"/>
      <w:r>
        <w:t>/</w:t>
      </w:r>
      <w:proofErr w:type="spellStart"/>
      <w:r>
        <w:t>Nzambani</w:t>
      </w:r>
      <w:proofErr w:type="spellEnd"/>
      <w:r>
        <w:t xml:space="preserve">                  2.909091               0.7441860</w:t>
      </w:r>
    </w:p>
    <w:p w:rsidR="00BA7A8F" w:rsidRDefault="00BA7A8F" w:rsidP="00BA7A8F">
      <w:r>
        <w:t xml:space="preserve">28          </w:t>
      </w:r>
      <w:proofErr w:type="spellStart"/>
      <w:r>
        <w:t>Mtito</w:t>
      </w:r>
      <w:proofErr w:type="spellEnd"/>
      <w:r>
        <w:t xml:space="preserve"> </w:t>
      </w:r>
      <w:proofErr w:type="spellStart"/>
      <w:r>
        <w:t>Andei</w:t>
      </w:r>
      <w:proofErr w:type="spellEnd"/>
      <w:r>
        <w:t xml:space="preserve">                  2.818182               0.7380952</w:t>
      </w:r>
    </w:p>
    <w:p w:rsidR="00BA7A8F" w:rsidRDefault="00BA7A8F" w:rsidP="00BA7A8F">
      <w:r>
        <w:lastRenderedPageBreak/>
        <w:t xml:space="preserve">29               </w:t>
      </w:r>
      <w:proofErr w:type="spellStart"/>
      <w:r>
        <w:t>Thange</w:t>
      </w:r>
      <w:proofErr w:type="spellEnd"/>
      <w:r>
        <w:t xml:space="preserve">                  3.590909               0.7821782</w:t>
      </w:r>
    </w:p>
    <w:p w:rsidR="00BA7A8F" w:rsidRDefault="00BA7A8F" w:rsidP="00BA7A8F">
      <w:r>
        <w:t xml:space="preserve">30          </w:t>
      </w:r>
      <w:proofErr w:type="spellStart"/>
      <w:r>
        <w:t>Masongaleni</w:t>
      </w:r>
      <w:proofErr w:type="spellEnd"/>
      <w:r>
        <w:t xml:space="preserve">                 36.000000               0.9729730</w:t>
      </w:r>
    </w:p>
    <w:p w:rsidR="00BA7A8F" w:rsidRDefault="00BA7A8F" w:rsidP="00BA7A8F">
      <w:r>
        <w:t xml:space="preserve">   Ratio_Private_Total_2022</w:t>
      </w:r>
    </w:p>
    <w:p w:rsidR="00BA7A8F" w:rsidRDefault="00BA7A8F" w:rsidP="00BA7A8F">
      <w:r>
        <w:t>1                0.05000000</w:t>
      </w:r>
    </w:p>
    <w:p w:rsidR="00BA7A8F" w:rsidRDefault="00BA7A8F" w:rsidP="00BA7A8F">
      <w:r>
        <w:t>2                0.06818182</w:t>
      </w:r>
    </w:p>
    <w:p w:rsidR="00BA7A8F" w:rsidRDefault="00BA7A8F" w:rsidP="00BA7A8F">
      <w:r>
        <w:t>3                0.00000000</w:t>
      </w:r>
    </w:p>
    <w:p w:rsidR="00BA7A8F" w:rsidRDefault="00BA7A8F" w:rsidP="00BA7A8F">
      <w:r>
        <w:t>4                0.11363636</w:t>
      </w:r>
    </w:p>
    <w:p w:rsidR="00BA7A8F" w:rsidRDefault="00BA7A8F" w:rsidP="00BA7A8F">
      <w:r>
        <w:t>5                0.07246377</w:t>
      </w:r>
    </w:p>
    <w:p w:rsidR="00BA7A8F" w:rsidRDefault="00BA7A8F" w:rsidP="00BA7A8F">
      <w:r>
        <w:t>6                0.11206897</w:t>
      </w:r>
    </w:p>
    <w:p w:rsidR="00BA7A8F" w:rsidRDefault="00BA7A8F" w:rsidP="00BA7A8F">
      <w:r>
        <w:t>7                0.02898551</w:t>
      </w:r>
    </w:p>
    <w:p w:rsidR="00BA7A8F" w:rsidRDefault="00BA7A8F" w:rsidP="00BA7A8F">
      <w:r>
        <w:t>8                0.20512821</w:t>
      </w:r>
    </w:p>
    <w:p w:rsidR="00BA7A8F" w:rsidRDefault="00BA7A8F" w:rsidP="00BA7A8F">
      <w:r>
        <w:t>9                0.10526316</w:t>
      </w:r>
    </w:p>
    <w:p w:rsidR="00BA7A8F" w:rsidRDefault="00BA7A8F" w:rsidP="00BA7A8F">
      <w:r>
        <w:t>10               0.17543860</w:t>
      </w:r>
    </w:p>
    <w:p w:rsidR="00BA7A8F" w:rsidRDefault="00BA7A8F" w:rsidP="00BA7A8F">
      <w:r>
        <w:t>11               0.23170732</w:t>
      </w:r>
    </w:p>
    <w:p w:rsidR="00BA7A8F" w:rsidRDefault="00BA7A8F" w:rsidP="00BA7A8F">
      <w:r>
        <w:t>12               0.02857143</w:t>
      </w:r>
    </w:p>
    <w:p w:rsidR="00BA7A8F" w:rsidRDefault="00BA7A8F" w:rsidP="00BA7A8F">
      <w:r>
        <w:t>13               0.00000000</w:t>
      </w:r>
    </w:p>
    <w:p w:rsidR="00BA7A8F" w:rsidRDefault="00BA7A8F" w:rsidP="00BA7A8F">
      <w:r>
        <w:t>14               0.50000000</w:t>
      </w:r>
    </w:p>
    <w:p w:rsidR="00BA7A8F" w:rsidRDefault="00BA7A8F" w:rsidP="00BA7A8F">
      <w:r>
        <w:t>15               0.17142857</w:t>
      </w:r>
    </w:p>
    <w:p w:rsidR="00BA7A8F" w:rsidRDefault="00BA7A8F" w:rsidP="00BA7A8F">
      <w:r>
        <w:t>16               0.07228916</w:t>
      </w:r>
    </w:p>
    <w:p w:rsidR="00BA7A8F" w:rsidRDefault="00BA7A8F" w:rsidP="00BA7A8F">
      <w:r>
        <w:t>17               0.01428571</w:t>
      </w:r>
    </w:p>
    <w:p w:rsidR="00451649" w:rsidRDefault="00451649" w:rsidP="00451649">
      <w:r>
        <w:t>18               0.10000000</w:t>
      </w:r>
    </w:p>
    <w:p w:rsidR="00451649" w:rsidRDefault="00451649" w:rsidP="00451649">
      <w:r>
        <w:t>19               0.10101010</w:t>
      </w:r>
    </w:p>
    <w:p w:rsidR="00451649" w:rsidRDefault="00451649" w:rsidP="00451649">
      <w:r>
        <w:t>20               0.06779661</w:t>
      </w:r>
    </w:p>
    <w:p w:rsidR="00451649" w:rsidRDefault="00451649" w:rsidP="00451649">
      <w:r>
        <w:lastRenderedPageBreak/>
        <w:t>21               0.32558140</w:t>
      </w:r>
    </w:p>
    <w:p w:rsidR="00451649" w:rsidRDefault="00451649" w:rsidP="00451649">
      <w:r>
        <w:t>22               0.12987013</w:t>
      </w:r>
    </w:p>
    <w:p w:rsidR="00451649" w:rsidRDefault="00451649" w:rsidP="00451649">
      <w:r>
        <w:t>23               0.27272727</w:t>
      </w:r>
    </w:p>
    <w:p w:rsidR="00451649" w:rsidRDefault="00451649" w:rsidP="00451649">
      <w:r>
        <w:t>24               0.18867925</w:t>
      </w:r>
    </w:p>
    <w:p w:rsidR="00451649" w:rsidRDefault="00451649" w:rsidP="00451649">
      <w:r>
        <w:t>25               0.16666667</w:t>
      </w:r>
    </w:p>
    <w:p w:rsidR="00451649" w:rsidRDefault="00451649" w:rsidP="00451649">
      <w:r>
        <w:t>26               0.28888889</w:t>
      </w:r>
    </w:p>
    <w:p w:rsidR="00451649" w:rsidRDefault="00451649" w:rsidP="00451649">
      <w:r>
        <w:t>27               0.25581395</w:t>
      </w:r>
    </w:p>
    <w:p w:rsidR="00451649" w:rsidRDefault="00451649" w:rsidP="00451649">
      <w:r>
        <w:t>28               0.26190476</w:t>
      </w:r>
    </w:p>
    <w:p w:rsidR="00451649" w:rsidRDefault="00451649" w:rsidP="00451649">
      <w:r>
        <w:t>29               0.21782178</w:t>
      </w:r>
    </w:p>
    <w:p w:rsidR="00BA7A8F" w:rsidRDefault="00451649" w:rsidP="00451649">
      <w:r>
        <w:t>30               0.02702703</w:t>
      </w:r>
    </w:p>
    <w:p w:rsidR="00451649" w:rsidRDefault="00451649" w:rsidP="00451649">
      <w:r>
        <w:t>Illustration:</w:t>
      </w:r>
    </w:p>
    <w:p w:rsidR="00451649" w:rsidRDefault="00451649" w:rsidP="00451649">
      <w:r>
        <w:rPr>
          <w:noProof/>
        </w:rPr>
        <w:lastRenderedPageBreak/>
        <w:drawing>
          <wp:inline distT="0" distB="0" distL="0" distR="0" wp14:anchorId="08D6D036" wp14:editId="04834E43">
            <wp:extent cx="4876800" cy="4867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1F" w:rsidRDefault="00CD2A1F" w:rsidP="00CD2A1F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Conclusion</w:t>
      </w:r>
    </w:p>
    <w:p w:rsidR="00CD2A1F" w:rsidRDefault="00CD2A1F" w:rsidP="00CD2A1F">
      <w:pPr>
        <w:rPr>
          <w:sz w:val="24"/>
          <w:szCs w:val="24"/>
        </w:rPr>
      </w:pPr>
      <w:r>
        <w:rPr>
          <w:sz w:val="24"/>
          <w:szCs w:val="24"/>
        </w:rPr>
        <w:t xml:space="preserve">The analysis of ECD </w:t>
      </w:r>
      <w:r w:rsidR="006C7DF7">
        <w:rPr>
          <w:sz w:val="24"/>
          <w:szCs w:val="24"/>
        </w:rPr>
        <w:t xml:space="preserve">teachers </w:t>
      </w:r>
      <w:r>
        <w:rPr>
          <w:sz w:val="24"/>
          <w:szCs w:val="24"/>
        </w:rPr>
        <w:t xml:space="preserve">enrollments in </w:t>
      </w:r>
      <w:r w:rsidR="006C7DF7">
        <w:rPr>
          <w:sz w:val="24"/>
          <w:szCs w:val="24"/>
        </w:rPr>
        <w:t>all wards</w:t>
      </w:r>
      <w:r>
        <w:rPr>
          <w:sz w:val="24"/>
          <w:szCs w:val="24"/>
        </w:rPr>
        <w:t xml:space="preserve"> reveals that public enrollments dominate across all wards, with private enrollments playing a smaller, though varying, </w:t>
      </w:r>
      <w:proofErr w:type="spellStart"/>
      <w:proofErr w:type="gramStart"/>
      <w:r>
        <w:rPr>
          <w:sz w:val="24"/>
          <w:szCs w:val="24"/>
        </w:rPr>
        <w:t>role.The</w:t>
      </w:r>
      <w:proofErr w:type="spellEnd"/>
      <w:proofErr w:type="gramEnd"/>
      <w:r>
        <w:rPr>
          <w:sz w:val="24"/>
          <w:szCs w:val="24"/>
        </w:rPr>
        <w:t xml:space="preserve"> strong</w:t>
      </w:r>
      <w:r w:rsidR="006C7DF7">
        <w:rPr>
          <w:sz w:val="24"/>
          <w:szCs w:val="24"/>
        </w:rPr>
        <w:t xml:space="preserve"> negative</w:t>
      </w:r>
      <w:r>
        <w:rPr>
          <w:sz w:val="24"/>
          <w:szCs w:val="24"/>
        </w:rPr>
        <w:t xml:space="preserve"> positive correlation between public and private enrollments suggests that an in increase in public</w:t>
      </w:r>
      <w:r w:rsidR="006C7DF7">
        <w:rPr>
          <w:sz w:val="24"/>
          <w:szCs w:val="24"/>
        </w:rPr>
        <w:t xml:space="preserve"> teachers </w:t>
      </w:r>
      <w:r>
        <w:rPr>
          <w:sz w:val="24"/>
          <w:szCs w:val="24"/>
        </w:rPr>
        <w:t xml:space="preserve">enrollment are </w:t>
      </w:r>
      <w:r w:rsidR="006C7DF7">
        <w:rPr>
          <w:sz w:val="24"/>
          <w:szCs w:val="24"/>
        </w:rPr>
        <w:t xml:space="preserve">not </w:t>
      </w:r>
      <w:r>
        <w:rPr>
          <w:sz w:val="24"/>
          <w:szCs w:val="24"/>
        </w:rPr>
        <w:t>associated with private enrollment.</w:t>
      </w:r>
    </w:p>
    <w:p w:rsidR="00CD2A1F" w:rsidRDefault="00CD2A1F" w:rsidP="00CD2A1F">
      <w:r>
        <w:t xml:space="preserve"> </w:t>
      </w:r>
    </w:p>
    <w:p w:rsidR="00B67746" w:rsidRDefault="00451649"/>
    <w:sectPr w:rsidR="00B6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1F"/>
    <w:rsid w:val="001C348C"/>
    <w:rsid w:val="00415241"/>
    <w:rsid w:val="00451649"/>
    <w:rsid w:val="006C7DF7"/>
    <w:rsid w:val="00BA7A8F"/>
    <w:rsid w:val="00CD2A1F"/>
    <w:rsid w:val="00E1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71BD"/>
  <w15:chartTrackingRefBased/>
  <w15:docId w15:val="{55D33DF0-AA27-4474-8254-3DA2E96A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1F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2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Jonathan</dc:creator>
  <cp:keywords/>
  <dc:description/>
  <cp:lastModifiedBy>Ronald Jonathan</cp:lastModifiedBy>
  <cp:revision>1</cp:revision>
  <dcterms:created xsi:type="dcterms:W3CDTF">2024-10-16T08:36:00Z</dcterms:created>
  <dcterms:modified xsi:type="dcterms:W3CDTF">2024-10-16T09:24:00Z</dcterms:modified>
</cp:coreProperties>
</file>