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C1" w:rsidRDefault="00182911" w:rsidP="00182911">
      <w:pPr>
        <w:spacing w:line="276" w:lineRule="auto"/>
        <w:jc w:val="center"/>
        <w:rPr>
          <w:sz w:val="44"/>
        </w:rPr>
      </w:pPr>
      <w:r w:rsidRPr="00182911">
        <w:rPr>
          <w:sz w:val="44"/>
        </w:rPr>
        <w:t>Single Path Routing and Network Optimization Subject to Max-Min Fair Flow Allocation</w:t>
      </w:r>
    </w:p>
    <w:p w:rsidR="00182911" w:rsidRPr="00182911" w:rsidRDefault="00182911" w:rsidP="00182911">
      <w:pPr>
        <w:spacing w:line="276" w:lineRule="auto"/>
        <w:jc w:val="center"/>
        <w:rPr>
          <w:sz w:val="22"/>
          <w:lang w:val="en-IN"/>
        </w:rPr>
      </w:pPr>
      <w:r w:rsidRPr="00182911">
        <w:rPr>
          <w:sz w:val="22"/>
        </w:rPr>
        <w:t>Rohit Jakka (</w:t>
      </w:r>
      <w:r w:rsidRPr="00182911">
        <w:rPr>
          <w:sz w:val="22"/>
          <w:lang w:val="en-IN"/>
        </w:rPr>
        <w:t>N18143604</w:t>
      </w:r>
      <w:r w:rsidRPr="00182911">
        <w:rPr>
          <w:sz w:val="22"/>
        </w:rPr>
        <w:t>)</w:t>
      </w:r>
      <w:r>
        <w:rPr>
          <w:sz w:val="22"/>
          <w:lang w:val="en-IN"/>
        </w:rPr>
        <w:t>:</w:t>
      </w:r>
      <w:r w:rsidRPr="00182911">
        <w:rPr>
          <w:sz w:val="22"/>
        </w:rPr>
        <w:t>Shreyaansh Srivastava (N14688224)</w:t>
      </w:r>
      <w:r>
        <w:rPr>
          <w:sz w:val="22"/>
        </w:rPr>
        <w:t>:</w:t>
      </w:r>
      <w:r w:rsidRPr="00182911">
        <w:rPr>
          <w:sz w:val="22"/>
        </w:rPr>
        <w:t>Ronald Christopher (N18279023)</w:t>
      </w:r>
    </w:p>
    <w:p w:rsidR="00182911" w:rsidRPr="00182911" w:rsidRDefault="00182911" w:rsidP="00182911">
      <w:pPr>
        <w:spacing w:line="276" w:lineRule="auto"/>
      </w:pPr>
    </w:p>
    <w:p w:rsidR="00CB0228" w:rsidRDefault="00B15127" w:rsidP="00182911">
      <w:pPr>
        <w:ind w:firstLine="720"/>
        <w:jc w:val="both"/>
      </w:pPr>
      <w:r>
        <w:t xml:space="preserve">In our </w:t>
      </w:r>
      <w:r w:rsidR="001F7520">
        <w:t>project</w:t>
      </w:r>
      <w:r>
        <w:t xml:space="preserve"> we have considered</w:t>
      </w:r>
      <w:r w:rsidR="00CB0228">
        <w:t xml:space="preserve"> the max-min fairness (MMF) paradigm in traffic engineering. Since MMF appears as a reference model for a fair capacity allocation when the traffic flows are elastic and rates are adapted based on resource availability, we consider it as a requirement due to the way resources are shared by the distributed rate control scheme (like that of the transport protocol), rather than the routing objective. In particular, we define the traffic engineering problem where, given a network topology with link capacities and a set of elastic traffic demands to route, we must select a single path for each demand so as to maximize a network utility function, assuming an MMF bandwidth allocation. We </w:t>
      </w:r>
      <w:r>
        <w:t>developed using AMPL,</w:t>
      </w:r>
      <w:r w:rsidR="00CB0228">
        <w:t xml:space="preserve"> a compact mixed-integer linear programming formulation as well as a restricted path formulation. We show with computational experiments that the exact formulation can be solved in a reasonable amount of computing time for medium-size networks and that the restricted path model provides solutions of comparable quality much faster.</w:t>
      </w:r>
    </w:p>
    <w:p w:rsidR="00182911" w:rsidRDefault="00182911" w:rsidP="00182911">
      <w:pPr>
        <w:jc w:val="both"/>
      </w:pPr>
    </w:p>
    <w:p w:rsidR="00182911" w:rsidRDefault="00C35578" w:rsidP="00182911">
      <w:pPr>
        <w:jc w:val="both"/>
      </w:pPr>
      <w:r>
        <w:t xml:space="preserve">This project has been inspired from a research paper </w:t>
      </w:r>
      <w:r w:rsidR="00E45BC1">
        <w:t>“</w:t>
      </w:r>
      <w:r w:rsidR="00E45BC1" w:rsidRPr="00E45BC1">
        <w:rPr>
          <w:i/>
        </w:rPr>
        <w:t>Network Optimization Problems Subject to Max-Min Fair Flow Allocation</w:t>
      </w:r>
      <w:r w:rsidR="00E45BC1">
        <w:t>”.</w:t>
      </w:r>
      <w:r w:rsidR="00182911">
        <w:t xml:space="preserve"> </w:t>
      </w:r>
    </w:p>
    <w:p w:rsidR="00C35578" w:rsidRDefault="00182911" w:rsidP="00182911">
      <w:pPr>
        <w:jc w:val="both"/>
      </w:pPr>
      <w:r>
        <w:t>(</w:t>
      </w:r>
      <w:hyperlink r:id="rId8" w:history="1">
        <w:r w:rsidRPr="00D66CE0">
          <w:rPr>
            <w:rStyle w:val="Hyperlink"/>
          </w:rPr>
          <w:t>http://ieeexplore.ieee.org/stamp/stamp.jsp?arnumber=6530816</w:t>
        </w:r>
      </w:hyperlink>
      <w:r>
        <w:t xml:space="preserve"> )</w:t>
      </w:r>
    </w:p>
    <w:p w:rsidR="00CB0228" w:rsidRDefault="00CB0228" w:rsidP="00440925"/>
    <w:p w:rsidR="00075B01" w:rsidRPr="00182911" w:rsidRDefault="00075B01" w:rsidP="00182911">
      <w:pPr>
        <w:jc w:val="both"/>
        <w:rPr>
          <w:b/>
        </w:rPr>
      </w:pPr>
      <w:r w:rsidRPr="00182911">
        <w:rPr>
          <w:b/>
        </w:rPr>
        <w:t>Introduction</w:t>
      </w:r>
    </w:p>
    <w:p w:rsidR="00C35578" w:rsidRPr="00182911" w:rsidRDefault="00C87633" w:rsidP="00182911">
      <w:pPr>
        <w:jc w:val="both"/>
      </w:pPr>
      <w:r w:rsidRPr="00182911">
        <w:t xml:space="preserve"> </w:t>
      </w:r>
    </w:p>
    <w:p w:rsidR="00EB0B9A" w:rsidRPr="00182911" w:rsidRDefault="00EB0B9A" w:rsidP="00182911">
      <w:pPr>
        <w:jc w:val="both"/>
      </w:pPr>
      <w:r w:rsidRPr="00182911">
        <w:t>In today's networking world a growing attention has been devoted to the problem of fair bandwidth allocation in, with emphasis on the max-min fair (MMF) paradigm. Informally, a bandwidth allocation is max-min fair if there is no way to give more bandwidth to any communication without decreasing the allocation to a communication receiving less or equal bandwidth. In other words, this amounts to lexicographically maximize the bandwidth allocated to the various communications, considering the communications in non-decreasing order of bandwidth.</w:t>
      </w:r>
    </w:p>
    <w:p w:rsidR="00EB0B9A" w:rsidRPr="00182911" w:rsidRDefault="00EB0B9A" w:rsidP="00182911">
      <w:pPr>
        <w:autoSpaceDE w:val="0"/>
        <w:autoSpaceDN w:val="0"/>
        <w:adjustRightInd w:val="0"/>
        <w:jc w:val="both"/>
      </w:pPr>
    </w:p>
    <w:p w:rsidR="00EB0B9A" w:rsidRPr="00182911" w:rsidRDefault="00EB0B9A" w:rsidP="00182911">
      <w:pPr>
        <w:autoSpaceDE w:val="0"/>
        <w:autoSpaceDN w:val="0"/>
        <w:adjustRightInd w:val="0"/>
        <w:jc w:val="both"/>
      </w:pPr>
      <w:r w:rsidRPr="00182911">
        <w:t>The MMF paradigm is of substantial interest for IP (Internet Protocol) networks because it is considered the reference model for a fair allocation of network capacity in the case of traffic flows that are elastic and can adapt their rate based on resource availability. The concept of best-effort service in the Internet can be associated to that of MMF since the network is expected to provide the best</w:t>
      </w:r>
      <w:r w:rsidR="00182911">
        <w:t xml:space="preserve"> </w:t>
      </w:r>
      <w:r w:rsidRPr="00182911">
        <w:t>possible service in terms of rate without privileging any traffic flow.</w:t>
      </w:r>
    </w:p>
    <w:p w:rsidR="00EB0B9A" w:rsidRPr="00182911" w:rsidRDefault="00EB0B9A" w:rsidP="00182911">
      <w:pPr>
        <w:autoSpaceDE w:val="0"/>
        <w:autoSpaceDN w:val="0"/>
        <w:adjustRightInd w:val="0"/>
        <w:jc w:val="both"/>
      </w:pPr>
    </w:p>
    <w:p w:rsidR="00EB0B9A" w:rsidRPr="00182911" w:rsidRDefault="00EB0B9A" w:rsidP="00182911">
      <w:pPr>
        <w:autoSpaceDE w:val="0"/>
        <w:autoSpaceDN w:val="0"/>
        <w:adjustRightInd w:val="0"/>
        <w:jc w:val="both"/>
      </w:pPr>
      <w:r w:rsidRPr="00182911">
        <w:t>Previous works on MMF network optimization deal with different bandwidth allocation and routing settings. If a routing path has already been selected for each communication, a simple polynomial-time algorithm, known as Water (or Proportional) filling, suffices to allocate the bandwidth to the communications in a MMF way. If the routing paths are not known a priori, algorithms have been proposed to determine a routing pattern such that the MMF bandwidth allocation is as fair as p</w:t>
      </w:r>
      <w:r w:rsidR="00182911">
        <w:t xml:space="preserve">ossible for splittable routing </w:t>
      </w:r>
      <w:r w:rsidRPr="00182911">
        <w:t xml:space="preserve">or unsplittable routing. In case of a general optimization problem with a convex feasible region, the solution approach amounts to solving a sequence of convex problems, at most one for each communication. </w:t>
      </w:r>
    </w:p>
    <w:p w:rsidR="00827902" w:rsidRPr="00182911" w:rsidRDefault="00827902" w:rsidP="00182911">
      <w:pPr>
        <w:autoSpaceDE w:val="0"/>
        <w:autoSpaceDN w:val="0"/>
        <w:adjustRightInd w:val="0"/>
        <w:jc w:val="both"/>
      </w:pPr>
    </w:p>
    <w:p w:rsidR="00EB0B9A" w:rsidRPr="00182911" w:rsidRDefault="00EB0B9A" w:rsidP="00182911">
      <w:pPr>
        <w:autoSpaceDE w:val="0"/>
        <w:autoSpaceDN w:val="0"/>
        <w:adjustRightInd w:val="0"/>
        <w:jc w:val="both"/>
      </w:pPr>
      <w:r w:rsidRPr="00182911">
        <w:t xml:space="preserve">To the best of our knowledge, so far the MMF paradigm has only been considered as a routing objective, rather than as a requirement of a more general traffic engineering problem. This is in spite of the fact that in IP networks the distributed congestion control mechanism, due to transport protocols such as TCP (Transmission Control Protocol), leads to an average bandwidth allocation </w:t>
      </w:r>
      <w:r w:rsidRPr="00182911">
        <w:lastRenderedPageBreak/>
        <w:t>which,</w:t>
      </w:r>
      <w:r w:rsidR="00182911">
        <w:t xml:space="preserve"> </w:t>
      </w:r>
      <w:r w:rsidRPr="00182911">
        <w:t>after the routing paths have been provided by the IP layer (assuming similar delays for all the flows) is well approximated by MMF </w:t>
      </w:r>
    </w:p>
    <w:p w:rsidR="00182911" w:rsidRDefault="00182911" w:rsidP="00182911">
      <w:pPr>
        <w:autoSpaceDE w:val="0"/>
        <w:autoSpaceDN w:val="0"/>
        <w:adjustRightInd w:val="0"/>
        <w:jc w:val="both"/>
      </w:pPr>
    </w:p>
    <w:p w:rsidR="00EB0B9A" w:rsidRPr="00182911" w:rsidRDefault="00EB0B9A" w:rsidP="00182911">
      <w:pPr>
        <w:autoSpaceDE w:val="0"/>
        <w:autoSpaceDN w:val="0"/>
        <w:adjustRightInd w:val="0"/>
        <w:jc w:val="both"/>
      </w:pPr>
      <w:r w:rsidRPr="00182911">
        <w:t>In practice, network operators are interested in optimizing routing according to one of the classical traffic engineering objectives, while assuming that the bandwidth is allocated in a MMF way which cannot be directly controlled. The resulting network routing problem can thus be viewed as a bilevel optimization problem where, at the upper level, a leader (network operator) chooses a single routing path for each communication so as to maximize a utility function and, at the lower level, a follower (transport protocol) allocates the bandwidth to the paths chosen by the leader, according to the MMF paradigm.</w:t>
      </w:r>
    </w:p>
    <w:p w:rsidR="00827902" w:rsidRPr="00182911" w:rsidRDefault="00827902" w:rsidP="00182911">
      <w:pPr>
        <w:autoSpaceDE w:val="0"/>
        <w:autoSpaceDN w:val="0"/>
        <w:adjustRightInd w:val="0"/>
        <w:jc w:val="both"/>
      </w:pPr>
    </w:p>
    <w:p w:rsidR="00EB0B9A" w:rsidRPr="00182911" w:rsidRDefault="00EB0B9A" w:rsidP="00182911">
      <w:pPr>
        <w:autoSpaceDE w:val="0"/>
        <w:autoSpaceDN w:val="0"/>
        <w:adjustRightInd w:val="0"/>
        <w:jc w:val="both"/>
      </w:pPr>
      <w:r w:rsidRPr="00182911">
        <w:t xml:space="preserve">In this work, we consider the problem of, given a network topology with link capacities and a set of communications, selecting a single path for each communication so as to maximize a network utility function, subject to MMF bandwidth allocation. We show how this MMF Constrained Traffic </w:t>
      </w:r>
      <w:r w:rsidR="00182911" w:rsidRPr="00182911">
        <w:t>engineering</w:t>
      </w:r>
      <w:r w:rsidRPr="00182911">
        <w:t xml:space="preserve"> problem (MMF-CTE) can be formulated as a single-level Mixed-Integer Linear Program (MILP) with a polynomial number of constraints and 0-1 variables, which is solvable in a reasonable amount of computing time for medium-size networks. We also provide a AMPL code for restricted path formulation and compare its solutions to those obtained with the previous exact formulation in terms of quality and computing time.</w:t>
      </w:r>
    </w:p>
    <w:p w:rsidR="00EB0B9A" w:rsidRPr="00182911" w:rsidRDefault="00EB0B9A" w:rsidP="00182911">
      <w:pPr>
        <w:autoSpaceDE w:val="0"/>
        <w:autoSpaceDN w:val="0"/>
        <w:adjustRightInd w:val="0"/>
        <w:jc w:val="both"/>
      </w:pPr>
    </w:p>
    <w:p w:rsidR="00EB0B9A" w:rsidRPr="00182911" w:rsidRDefault="00EB0B9A" w:rsidP="00182911">
      <w:pPr>
        <w:autoSpaceDE w:val="0"/>
        <w:autoSpaceDN w:val="0"/>
        <w:adjustRightInd w:val="0"/>
        <w:jc w:val="both"/>
        <w:rPr>
          <w:b/>
        </w:rPr>
      </w:pPr>
      <w:r w:rsidRPr="00182911">
        <w:rPr>
          <w:b/>
        </w:rPr>
        <w:t>MMF-constrained Single Path Routing (SPR) problem:</w:t>
      </w:r>
    </w:p>
    <w:p w:rsidR="001F7520" w:rsidRPr="00182911" w:rsidRDefault="001F7520" w:rsidP="00182911">
      <w:pPr>
        <w:autoSpaceDE w:val="0"/>
        <w:autoSpaceDN w:val="0"/>
        <w:adjustRightInd w:val="0"/>
        <w:jc w:val="both"/>
      </w:pPr>
    </w:p>
    <w:p w:rsidR="00EB0B9A" w:rsidRPr="00182911" w:rsidRDefault="00EB0B9A" w:rsidP="00182911">
      <w:pPr>
        <w:autoSpaceDE w:val="0"/>
        <w:autoSpaceDN w:val="0"/>
        <w:adjustRightInd w:val="0"/>
        <w:jc w:val="both"/>
      </w:pPr>
      <w:r w:rsidRPr="00182911">
        <w:t xml:space="preserve">Given a directed graph G = (V,A) with a capacity cij ≥ 0 for each arc (i, j) </w:t>
      </w:r>
      <w:r w:rsidRPr="00182911">
        <w:rPr>
          <w:rFonts w:ascii="Cambria Math" w:hAnsi="Cambria Math" w:cs="Cambria Math"/>
        </w:rPr>
        <w:t>∈</w:t>
      </w:r>
      <w:r w:rsidRPr="00182911">
        <w:t xml:space="preserve"> A, a set of origin-destination pairs (sk, tk), with sk, tk </w:t>
      </w:r>
      <w:r w:rsidRPr="00182911">
        <w:rPr>
          <w:rFonts w:ascii="Cambria Math" w:hAnsi="Cambria Math" w:cs="Cambria Math"/>
        </w:rPr>
        <w:t>∈</w:t>
      </w:r>
      <w:r w:rsidRPr="00182911">
        <w:t xml:space="preserve"> V and 1 ≤ k ≤ m, select one routing path for each (sk, tk) pair so as to maximize a network utility function (total throughput), while assuming an MMF flow allocation.</w:t>
      </w:r>
    </w:p>
    <w:p w:rsidR="00827902" w:rsidRDefault="00827902"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drawing>
          <wp:inline distT="0" distB="0" distL="0" distR="0">
            <wp:extent cx="5076825" cy="3114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114675"/>
                    </a:xfrm>
                    <a:prstGeom prst="rect">
                      <a:avLst/>
                    </a:prstGeom>
                    <a:noFill/>
                    <a:ln>
                      <a:noFill/>
                    </a:ln>
                  </pic:spPr>
                </pic:pic>
              </a:graphicData>
            </a:graphic>
          </wp:inline>
        </w:drawing>
      </w:r>
    </w:p>
    <w:p w:rsidR="00827902" w:rsidRDefault="00827902"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lastRenderedPageBreak/>
        <w:drawing>
          <wp:inline distT="0" distB="0" distL="0" distR="0">
            <wp:extent cx="5038725" cy="317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171825"/>
                    </a:xfrm>
                    <a:prstGeom prst="rect">
                      <a:avLst/>
                    </a:prstGeom>
                    <a:noFill/>
                    <a:ln>
                      <a:noFill/>
                    </a:ln>
                  </pic:spPr>
                </pic:pic>
              </a:graphicData>
            </a:graphic>
          </wp:inline>
        </w:drawing>
      </w:r>
    </w:p>
    <w:p w:rsidR="001F7520" w:rsidRDefault="001F7520"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drawing>
          <wp:inline distT="0" distB="0" distL="0" distR="0">
            <wp:extent cx="4323656" cy="2567940"/>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963" cy="2572280"/>
                    </a:xfrm>
                    <a:prstGeom prst="rect">
                      <a:avLst/>
                    </a:prstGeom>
                    <a:noFill/>
                    <a:ln>
                      <a:noFill/>
                    </a:ln>
                  </pic:spPr>
                </pic:pic>
              </a:graphicData>
            </a:graphic>
          </wp:inline>
        </w:drawing>
      </w:r>
    </w:p>
    <w:p w:rsidR="001F7520" w:rsidRDefault="001F7520"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drawing>
          <wp:inline distT="0" distB="0" distL="0" distR="0">
            <wp:extent cx="4038600" cy="238056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593" cy="2386458"/>
                    </a:xfrm>
                    <a:prstGeom prst="rect">
                      <a:avLst/>
                    </a:prstGeom>
                    <a:noFill/>
                    <a:ln>
                      <a:noFill/>
                    </a:ln>
                  </pic:spPr>
                </pic:pic>
              </a:graphicData>
            </a:graphic>
          </wp:inline>
        </w:drawing>
      </w:r>
    </w:p>
    <w:p w:rsidR="001F7520" w:rsidRDefault="001F7520" w:rsidP="00827902">
      <w:pPr>
        <w:autoSpaceDE w:val="0"/>
        <w:autoSpaceDN w:val="0"/>
        <w:adjustRightInd w:val="0"/>
        <w:rPr>
          <w:rFonts w:ascii="CMR10" w:eastAsiaTheme="minorHAnsi" w:hAnsi="CMR10" w:cs="CMR10"/>
          <w:sz w:val="20"/>
          <w:szCs w:val="20"/>
        </w:rPr>
      </w:pPr>
    </w:p>
    <w:p w:rsidR="00C35578" w:rsidRDefault="00C35578" w:rsidP="00827902">
      <w:pPr>
        <w:autoSpaceDE w:val="0"/>
        <w:autoSpaceDN w:val="0"/>
        <w:adjustRightInd w:val="0"/>
        <w:rPr>
          <w:b/>
        </w:rPr>
      </w:pPr>
    </w:p>
    <w:p w:rsidR="001F7520" w:rsidRPr="001F7520" w:rsidRDefault="001F7520" w:rsidP="00827902">
      <w:pPr>
        <w:autoSpaceDE w:val="0"/>
        <w:autoSpaceDN w:val="0"/>
        <w:adjustRightInd w:val="0"/>
        <w:rPr>
          <w:b/>
        </w:rPr>
      </w:pPr>
      <w:r w:rsidRPr="001F7520">
        <w:rPr>
          <w:b/>
        </w:rPr>
        <w:t>Column Generation Algorithm</w:t>
      </w:r>
    </w:p>
    <w:p w:rsidR="001F7520" w:rsidRDefault="001F7520"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lastRenderedPageBreak/>
        <w:drawing>
          <wp:inline distT="0" distB="0" distL="0" distR="0">
            <wp:extent cx="4943475" cy="2867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2867025"/>
                    </a:xfrm>
                    <a:prstGeom prst="rect">
                      <a:avLst/>
                    </a:prstGeom>
                    <a:noFill/>
                    <a:ln>
                      <a:noFill/>
                    </a:ln>
                  </pic:spPr>
                </pic:pic>
              </a:graphicData>
            </a:graphic>
          </wp:inline>
        </w:drawing>
      </w:r>
    </w:p>
    <w:p w:rsidR="001F7520" w:rsidRDefault="001F7520"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drawing>
          <wp:inline distT="0" distB="0" distL="0" distR="0">
            <wp:extent cx="4848225" cy="3438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438525"/>
                    </a:xfrm>
                    <a:prstGeom prst="rect">
                      <a:avLst/>
                    </a:prstGeom>
                    <a:noFill/>
                    <a:ln>
                      <a:noFill/>
                    </a:ln>
                  </pic:spPr>
                </pic:pic>
              </a:graphicData>
            </a:graphic>
          </wp:inline>
        </w:drawing>
      </w:r>
    </w:p>
    <w:p w:rsidR="001F7520" w:rsidRDefault="001F7520" w:rsidP="00827902">
      <w:pPr>
        <w:autoSpaceDE w:val="0"/>
        <w:autoSpaceDN w:val="0"/>
        <w:adjustRightInd w:val="0"/>
        <w:rPr>
          <w:rFonts w:ascii="CMR10" w:eastAsiaTheme="minorHAnsi" w:hAnsi="CMR10" w:cs="CMR10"/>
          <w:sz w:val="20"/>
          <w:szCs w:val="20"/>
        </w:rPr>
      </w:pPr>
      <w:r>
        <w:rPr>
          <w:rFonts w:ascii="CMR10" w:eastAsiaTheme="minorHAnsi" w:hAnsi="CMR10" w:cs="CMR10"/>
          <w:noProof/>
          <w:sz w:val="20"/>
          <w:szCs w:val="20"/>
          <w:lang w:val="en-IN" w:eastAsia="en-IN"/>
        </w:rPr>
        <w:lastRenderedPageBreak/>
        <w:drawing>
          <wp:inline distT="0" distB="0" distL="0" distR="0">
            <wp:extent cx="5019675" cy="296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2962275"/>
                    </a:xfrm>
                    <a:prstGeom prst="rect">
                      <a:avLst/>
                    </a:prstGeom>
                    <a:noFill/>
                    <a:ln>
                      <a:noFill/>
                    </a:ln>
                  </pic:spPr>
                </pic:pic>
              </a:graphicData>
            </a:graphic>
          </wp:inline>
        </w:drawing>
      </w:r>
    </w:p>
    <w:p w:rsidR="00B12B77" w:rsidRDefault="00B12B77" w:rsidP="00827902">
      <w:pPr>
        <w:autoSpaceDE w:val="0"/>
        <w:autoSpaceDN w:val="0"/>
        <w:adjustRightInd w:val="0"/>
        <w:rPr>
          <w:rFonts w:ascii="CMR10" w:eastAsiaTheme="minorHAnsi" w:hAnsi="CMR10" w:cs="CMR10"/>
          <w:sz w:val="20"/>
          <w:szCs w:val="20"/>
        </w:rPr>
      </w:pPr>
    </w:p>
    <w:p w:rsidR="000B5A8B" w:rsidRPr="000B5A8B" w:rsidRDefault="000B5A8B" w:rsidP="00B12B77">
      <w:pPr>
        <w:spacing w:before="100" w:beforeAutospacing="1" w:after="100" w:afterAutospacing="1"/>
        <w:rPr>
          <w:b/>
        </w:rPr>
      </w:pPr>
      <w:r w:rsidRPr="000B5A8B">
        <w:rPr>
          <w:b/>
        </w:rPr>
        <w:t>MMF-constrained Traffic Engineering</w:t>
      </w:r>
    </w:p>
    <w:p w:rsidR="00B12B77" w:rsidRPr="00B12B77" w:rsidRDefault="00B12B77" w:rsidP="00B12B77">
      <w:pPr>
        <w:spacing w:before="100" w:beforeAutospacing="1" w:after="100" w:afterAutospacing="1"/>
      </w:pPr>
      <w:r w:rsidRPr="00B12B77">
        <w:t xml:space="preserve">Let G = (V, A) be a directed graph representing the network topology with a capacity cij ≥ 0 for each arc (i, j) </w:t>
      </w:r>
      <w:r w:rsidRPr="00B12B77">
        <w:rPr>
          <w:rFonts w:ascii="Cambria Math" w:hAnsi="Cambria Math" w:cs="Cambria Math"/>
        </w:rPr>
        <w:t>∈</w:t>
      </w:r>
      <w:r w:rsidRPr="00B12B77">
        <w:t xml:space="preserve"> A and let K be a set of communications, speciﬁed by the corresponding origin-destination pairs (s, t), with (s, t) </w:t>
      </w:r>
      <w:r w:rsidRPr="00B12B77">
        <w:rPr>
          <w:rFonts w:ascii="Cambria Math" w:hAnsi="Cambria Math" w:cs="Cambria Math"/>
        </w:rPr>
        <w:t>∈</w:t>
      </w:r>
      <w:r w:rsidRPr="00B12B77">
        <w:t xml:space="preserve"> K.</w:t>
      </w:r>
    </w:p>
    <w:p w:rsidR="00B12B77" w:rsidRPr="00B12B77" w:rsidRDefault="00B12B77" w:rsidP="00B12B77">
      <w:pPr>
        <w:spacing w:before="100" w:beforeAutospacing="1" w:after="100" w:afterAutospacing="1"/>
      </w:pPr>
      <w:r w:rsidRPr="00B12B77">
        <w:t xml:space="preserve">Let φst denote the amount of bandwidth allocated to each origin-destination pair (s, t) </w:t>
      </w:r>
      <w:r w:rsidRPr="00B12B77">
        <w:rPr>
          <w:rFonts w:ascii="Cambria Math" w:hAnsi="Cambria Math" w:cs="Cambria Math"/>
        </w:rPr>
        <w:t>∈</w:t>
      </w:r>
      <w:r w:rsidRPr="00B12B77">
        <w:t xml:space="preserve"> K. As utility function,</w:t>
      </w:r>
    </w:p>
    <w:tbl>
      <w:tblPr>
        <w:tblW w:w="0" w:type="auto"/>
        <w:tblCellSpacing w:w="0" w:type="dxa"/>
        <w:tblCellMar>
          <w:left w:w="0" w:type="dxa"/>
          <w:right w:w="0" w:type="dxa"/>
        </w:tblCellMar>
        <w:tblLook w:val="04A0" w:firstRow="1" w:lastRow="0" w:firstColumn="1" w:lastColumn="0" w:noHBand="0" w:noVBand="1"/>
      </w:tblPr>
      <w:tblGrid>
        <w:gridCol w:w="1081"/>
        <w:gridCol w:w="3571"/>
        <w:gridCol w:w="280"/>
      </w:tblGrid>
      <w:tr w:rsidR="00B12B77" w:rsidRPr="00B12B77" w:rsidTr="000B5A8B">
        <w:trPr>
          <w:tblCellSpacing w:w="0" w:type="dxa"/>
        </w:trPr>
        <w:tc>
          <w:tcPr>
            <w:tcW w:w="0" w:type="auto"/>
            <w:gridSpan w:val="2"/>
            <w:vAlign w:val="center"/>
            <w:hideMark/>
          </w:tcPr>
          <w:p w:rsidR="00B12B77" w:rsidRPr="00B12B77" w:rsidRDefault="00B12B77" w:rsidP="00B12B77">
            <w:pPr>
              <w:spacing w:before="100" w:beforeAutospacing="1" w:after="100" w:afterAutospacing="1"/>
            </w:pPr>
            <w:r w:rsidRPr="00B12B77">
              <w:t>we consider either the total weighted throughput</w:t>
            </w:r>
          </w:p>
        </w:tc>
        <w:tc>
          <w:tcPr>
            <w:tcW w:w="0" w:type="auto"/>
            <w:vAlign w:val="center"/>
            <w:hideMark/>
          </w:tcPr>
          <w:p w:rsidR="00B12B77" w:rsidRPr="00B12B77" w:rsidRDefault="00B12B77" w:rsidP="00B12B77">
            <w:pPr>
              <w:spacing w:before="100" w:beforeAutospacing="1" w:after="100" w:afterAutospacing="1"/>
            </w:pPr>
            <w:r w:rsidRPr="00B12B77">
              <w:t> </w:t>
            </w:r>
          </w:p>
        </w:tc>
      </w:tr>
      <w:tr w:rsidR="00B12B77" w:rsidRPr="00B12B77" w:rsidTr="000B5A8B">
        <w:trPr>
          <w:tblCellSpacing w:w="0" w:type="dxa"/>
        </w:trPr>
        <w:tc>
          <w:tcPr>
            <w:tcW w:w="0" w:type="auto"/>
            <w:vAlign w:val="center"/>
            <w:hideMark/>
          </w:tcPr>
          <w:p w:rsidR="00B12B77" w:rsidRPr="00B12B77" w:rsidRDefault="00B12B77" w:rsidP="00B12B77">
            <w:pPr>
              <w:spacing w:before="100" w:beforeAutospacing="1" w:after="100" w:afterAutospacing="1"/>
            </w:pPr>
            <w:r w:rsidRPr="00B12B77">
              <w:t>max</w:t>
            </w:r>
          </w:p>
        </w:tc>
        <w:tc>
          <w:tcPr>
            <w:tcW w:w="0" w:type="auto"/>
            <w:vAlign w:val="center"/>
            <w:hideMark/>
          </w:tcPr>
          <w:p w:rsidR="00B12B77" w:rsidRPr="00B12B77" w:rsidRDefault="00B12B77" w:rsidP="00B12B77">
            <w:pPr>
              <w:spacing w:before="100" w:beforeAutospacing="1" w:after="100" w:afterAutospacing="1"/>
            </w:pPr>
            <w:r w:rsidRPr="00B12B77">
              <w:t xml:space="preserve"> </w:t>
            </w:r>
            <w:r w:rsidR="000B5A8B">
              <w:object w:dxaOrig="555"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21.6pt" o:ole="">
                  <v:imagedata r:id="rId16" o:title=""/>
                </v:shape>
                <o:OLEObject Type="Embed" ProgID="PBrush" ShapeID="_x0000_i1025" DrawAspect="Content" ObjectID="_1493732411" r:id="rId17"/>
              </w:object>
            </w:r>
            <w:r w:rsidR="000B5A8B" w:rsidRPr="00B12B77">
              <w:t xml:space="preserve"> </w:t>
            </w:r>
            <w:r w:rsidRPr="00B12B77">
              <w:t>wstφst,</w:t>
            </w:r>
          </w:p>
        </w:tc>
        <w:tc>
          <w:tcPr>
            <w:tcW w:w="0" w:type="auto"/>
            <w:vAlign w:val="center"/>
            <w:hideMark/>
          </w:tcPr>
          <w:p w:rsidR="00B12B77" w:rsidRPr="00B12B77" w:rsidRDefault="00B12B77" w:rsidP="00B12B77">
            <w:pPr>
              <w:spacing w:before="100" w:beforeAutospacing="1" w:after="100" w:afterAutospacing="1"/>
            </w:pPr>
            <w:r w:rsidRPr="00B12B77">
              <w:t>(1)</w:t>
            </w:r>
          </w:p>
        </w:tc>
      </w:tr>
      <w:tr w:rsidR="00B12B77" w:rsidRPr="00B12B77" w:rsidTr="000B5A8B">
        <w:trPr>
          <w:tblCellSpacing w:w="0" w:type="dxa"/>
        </w:trPr>
        <w:tc>
          <w:tcPr>
            <w:tcW w:w="0" w:type="auto"/>
            <w:vAlign w:val="center"/>
            <w:hideMark/>
          </w:tcPr>
          <w:p w:rsidR="00B12B77" w:rsidRPr="00B12B77" w:rsidRDefault="00B12B77" w:rsidP="00B12B77">
            <w:pPr>
              <w:spacing w:before="100" w:beforeAutospacing="1" w:after="100" w:afterAutospacing="1"/>
            </w:pPr>
            <w:r w:rsidRPr="00B12B77">
              <w:t> </w:t>
            </w:r>
          </w:p>
        </w:tc>
        <w:tc>
          <w:tcPr>
            <w:tcW w:w="0" w:type="auto"/>
            <w:vAlign w:val="center"/>
            <w:hideMark/>
          </w:tcPr>
          <w:p w:rsidR="00B12B77" w:rsidRPr="00B12B77" w:rsidRDefault="00B12B77" w:rsidP="00B12B77">
            <w:pPr>
              <w:spacing w:before="100" w:beforeAutospacing="1" w:after="100" w:afterAutospacing="1"/>
            </w:pPr>
            <w:r w:rsidRPr="00B12B77">
              <w:t>(s,t)</w:t>
            </w:r>
            <w:r w:rsidRPr="00B12B77">
              <w:rPr>
                <w:rFonts w:ascii="Cambria Math" w:hAnsi="Cambria Math" w:cs="Cambria Math"/>
              </w:rPr>
              <w:t>∈</w:t>
            </w:r>
            <w:r w:rsidRPr="00B12B77">
              <w:t>K</w:t>
            </w:r>
          </w:p>
        </w:tc>
        <w:tc>
          <w:tcPr>
            <w:tcW w:w="0" w:type="auto"/>
            <w:vAlign w:val="center"/>
            <w:hideMark/>
          </w:tcPr>
          <w:p w:rsidR="00B12B77" w:rsidRPr="00B12B77" w:rsidRDefault="00B12B77" w:rsidP="00B12B77">
            <w:pPr>
              <w:rPr>
                <w:sz w:val="20"/>
                <w:szCs w:val="20"/>
              </w:rPr>
            </w:pPr>
          </w:p>
        </w:tc>
      </w:tr>
    </w:tbl>
    <w:p w:rsidR="000B5A8B" w:rsidRPr="000B5A8B" w:rsidRDefault="00182911" w:rsidP="000B5A8B">
      <w:pPr>
        <w:spacing w:before="100" w:beforeAutospacing="1" w:after="100" w:afterAutospacing="1"/>
      </w:pPr>
      <w:r w:rsidRPr="000B5A8B">
        <w:t>Which</w:t>
      </w:r>
      <w:r w:rsidR="000B5A8B" w:rsidRPr="000B5A8B">
        <w:t xml:space="preserve"> is a simple weighted sum of the allocated band- widths with real weights wst, or</w:t>
      </w:r>
    </w:p>
    <w:tbl>
      <w:tblPr>
        <w:tblW w:w="0" w:type="auto"/>
        <w:tblCellSpacing w:w="0" w:type="dxa"/>
        <w:tblCellMar>
          <w:left w:w="0" w:type="dxa"/>
          <w:right w:w="0" w:type="dxa"/>
        </w:tblCellMar>
        <w:tblLook w:val="04A0" w:firstRow="1" w:lastRow="0" w:firstColumn="1" w:lastColumn="0" w:noHBand="0" w:noVBand="1"/>
      </w:tblPr>
      <w:tblGrid>
        <w:gridCol w:w="414"/>
        <w:gridCol w:w="2184"/>
        <w:gridCol w:w="2320"/>
      </w:tblGrid>
      <w:tr w:rsidR="000B5A8B" w:rsidRPr="000B5A8B" w:rsidTr="000B5A8B">
        <w:trPr>
          <w:tblCellSpacing w:w="0" w:type="dxa"/>
        </w:trPr>
        <w:tc>
          <w:tcPr>
            <w:tcW w:w="0" w:type="auto"/>
            <w:vAlign w:val="center"/>
            <w:hideMark/>
          </w:tcPr>
          <w:p w:rsidR="000B5A8B" w:rsidRPr="000B5A8B" w:rsidRDefault="000B5A8B" w:rsidP="000B5A8B">
            <w:pPr>
              <w:spacing w:before="100" w:beforeAutospacing="1" w:after="100" w:afterAutospacing="1"/>
            </w:pPr>
            <w:r w:rsidRPr="000B5A8B">
              <w:t>max</w:t>
            </w:r>
          </w:p>
        </w:tc>
        <w:tc>
          <w:tcPr>
            <w:tcW w:w="2184" w:type="dxa"/>
            <w:vAlign w:val="center"/>
            <w:hideMark/>
          </w:tcPr>
          <w:p w:rsidR="000B5A8B" w:rsidRPr="000B5A8B" w:rsidRDefault="000B5A8B" w:rsidP="00C35578">
            <w:pPr>
              <w:spacing w:before="100" w:beforeAutospacing="1" w:after="100" w:afterAutospacing="1"/>
            </w:pPr>
            <w:r>
              <w:object w:dxaOrig="555" w:dyaOrig="435">
                <v:shape id="_x0000_i1026" type="#_x0000_t75" style="width:27.6pt;height:21.6pt" o:ole="">
                  <v:imagedata r:id="rId16" o:title=""/>
                </v:shape>
                <o:OLEObject Type="Embed" ProgID="PBrush" ShapeID="_x0000_i1026" DrawAspect="Content" ObjectID="_1493732412" r:id="rId18"/>
              </w:object>
            </w:r>
            <w:r w:rsidRPr="000B5A8B">
              <w:t>wstα(1 − eβ</w:t>
            </w:r>
            <w:r w:rsidR="00C35578">
              <w:t>1</w:t>
            </w:r>
            <w:r w:rsidRPr="000B5A8B">
              <w:t>φst</w:t>
            </w:r>
            <w:r w:rsidR="00C35578">
              <w:t>)</w:t>
            </w:r>
            <w:r w:rsidRPr="000B5A8B">
              <w:t xml:space="preserve"> </w:t>
            </w:r>
          </w:p>
        </w:tc>
        <w:tc>
          <w:tcPr>
            <w:tcW w:w="0" w:type="auto"/>
            <w:vAlign w:val="center"/>
            <w:hideMark/>
          </w:tcPr>
          <w:p w:rsidR="000B5A8B" w:rsidRPr="000B5A8B" w:rsidRDefault="000B5A8B" w:rsidP="000B5A8B">
            <w:pPr>
              <w:spacing w:before="100" w:beforeAutospacing="1" w:after="100" w:afterAutospacing="1"/>
            </w:pPr>
            <w:r>
              <w:t xml:space="preserve">                                  </w:t>
            </w:r>
            <w:r w:rsidRPr="000B5A8B">
              <w:t>(2)</w:t>
            </w:r>
          </w:p>
        </w:tc>
      </w:tr>
      <w:tr w:rsidR="000B5A8B" w:rsidRPr="000B5A8B" w:rsidTr="000B5A8B">
        <w:trPr>
          <w:tblCellSpacing w:w="0" w:type="dxa"/>
        </w:trPr>
        <w:tc>
          <w:tcPr>
            <w:tcW w:w="0" w:type="auto"/>
            <w:vAlign w:val="center"/>
            <w:hideMark/>
          </w:tcPr>
          <w:p w:rsidR="000B5A8B" w:rsidRPr="000B5A8B" w:rsidRDefault="000B5A8B" w:rsidP="000B5A8B">
            <w:pPr>
              <w:spacing w:before="100" w:beforeAutospacing="1" w:after="100" w:afterAutospacing="1"/>
            </w:pPr>
            <w:r w:rsidRPr="000B5A8B">
              <w:t> </w:t>
            </w:r>
          </w:p>
        </w:tc>
        <w:tc>
          <w:tcPr>
            <w:tcW w:w="2184" w:type="dxa"/>
            <w:vAlign w:val="center"/>
            <w:hideMark/>
          </w:tcPr>
          <w:p w:rsidR="000B5A8B" w:rsidRPr="000B5A8B" w:rsidRDefault="000B5A8B" w:rsidP="000B5A8B">
            <w:pPr>
              <w:spacing w:before="100" w:beforeAutospacing="1" w:after="100" w:afterAutospacing="1"/>
            </w:pPr>
            <w:r w:rsidRPr="000B5A8B">
              <w:t>(s,t)</w:t>
            </w:r>
            <w:r w:rsidRPr="000B5A8B">
              <w:rPr>
                <w:rFonts w:ascii="Cambria Math" w:hAnsi="Cambria Math" w:cs="Cambria Math"/>
              </w:rPr>
              <w:t>∈</w:t>
            </w:r>
            <w:r w:rsidRPr="000B5A8B">
              <w:t>K</w:t>
            </w:r>
          </w:p>
        </w:tc>
        <w:tc>
          <w:tcPr>
            <w:tcW w:w="0" w:type="auto"/>
            <w:vAlign w:val="center"/>
            <w:hideMark/>
          </w:tcPr>
          <w:p w:rsidR="000B5A8B" w:rsidRPr="000B5A8B" w:rsidRDefault="000B5A8B" w:rsidP="000B5A8B">
            <w:pPr>
              <w:spacing w:before="100" w:beforeAutospacing="1" w:after="100" w:afterAutospacing="1"/>
            </w:pPr>
            <w:r w:rsidRPr="000B5A8B">
              <w:t> </w:t>
            </w:r>
          </w:p>
        </w:tc>
      </w:tr>
    </w:tbl>
    <w:p w:rsidR="000B5A8B" w:rsidRPr="00182911" w:rsidRDefault="00182911" w:rsidP="00182911">
      <w:pPr>
        <w:spacing w:before="100" w:beforeAutospacing="1" w:after="100" w:afterAutospacing="1"/>
        <w:jc w:val="both"/>
      </w:pPr>
      <w:r w:rsidRPr="00182911">
        <w:t>For</w:t>
      </w:r>
      <w:r w:rsidR="000B5A8B" w:rsidRPr="00182911">
        <w:t xml:space="preserve"> suitable α, β &gt; 0, which favors the increase of a small bandwidth rather than of a large one. The latter function is linearized by means of the standard linear programming piecewise-a</w:t>
      </w:r>
      <w:r w:rsidR="000B5A8B" w:rsidRPr="00182911">
        <w:rPr>
          <w:rFonts w:ascii="Cambria Math" w:hAnsi="Cambria Math" w:cs="Cambria Math"/>
        </w:rPr>
        <w:t>ﬃ</w:t>
      </w:r>
      <w:r w:rsidR="000B5A8B" w:rsidRPr="00182911">
        <w:t>ne approximation of concave functions, see for instance [9], with 6 pieces. This amounts to introducing a single continuous variable per origin-destination pair and a linear constraint per piece.</w:t>
      </w:r>
    </w:p>
    <w:p w:rsidR="000B5A8B" w:rsidRPr="00182911" w:rsidRDefault="000B5A8B" w:rsidP="00182911">
      <w:pPr>
        <w:spacing w:before="100" w:beforeAutospacing="1" w:after="100" w:afterAutospacing="1"/>
        <w:jc w:val="both"/>
      </w:pPr>
      <w:r w:rsidRPr="00182911">
        <w:t xml:space="preserve">A MMF ﬂow (bandwidth) allocation is formally deﬁned as follows. Let φ </w:t>
      </w:r>
      <w:r w:rsidRPr="00182911">
        <w:rPr>
          <w:rFonts w:ascii="Cambria Math" w:hAnsi="Cambria Math" w:cs="Cambria Math"/>
        </w:rPr>
        <w:t>∈</w:t>
      </w:r>
      <w:r w:rsidRPr="00182911">
        <w:t xml:space="preserve"> R|+K| be the vector of ﬂows, with one component per origin-destination pair. Let σ be the sorting operator that permutes the components of a vector in </w:t>
      </w:r>
      <w:r w:rsidR="00C35578" w:rsidRPr="00182911">
        <w:t>non-decreasing</w:t>
      </w:r>
      <w:r w:rsidRPr="00182911">
        <w:t xml:space="preserve"> order. φ is MMF if and only if, for any</w:t>
      </w:r>
    </w:p>
    <w:p w:rsidR="000B5A8B" w:rsidRPr="000B5A8B" w:rsidRDefault="000B5A8B" w:rsidP="000B5A8B">
      <w:pPr>
        <w:spacing w:before="100" w:beforeAutospacing="1" w:after="100" w:afterAutospacing="1"/>
      </w:pPr>
      <w:r w:rsidRPr="000B5A8B">
        <w:lastRenderedPageBreak/>
        <w:t xml:space="preserve">other vector φ′ </w:t>
      </w:r>
      <w:r w:rsidRPr="000B5A8B">
        <w:rPr>
          <w:rFonts w:ascii="Cambria Math" w:hAnsi="Cambria Math" w:cs="Cambria Math"/>
        </w:rPr>
        <w:t>∈</w:t>
      </w:r>
      <w:r w:rsidRPr="000B5A8B">
        <w:t xml:space="preserve"> R|+K|, σ(φ) lexicographically dominates σ(φ′), that is, either σ(φ) = σ(φ′) or there exists an integer l, with 1 ≤ l ≤ |K|, such that σ(φ)l &gt; σ(φ′)l and σ(φ)k = σ(φ′)k for all ≤ k &lt; l. In other words, if any other</w:t>
      </w:r>
      <w:bookmarkStart w:id="0" w:name="_GoBack"/>
      <w:bookmarkEnd w:id="0"/>
    </w:p>
    <w:p w:rsidR="000B5A8B" w:rsidRPr="00182911" w:rsidRDefault="000B5A8B" w:rsidP="00182911">
      <w:pPr>
        <w:spacing w:before="100" w:beforeAutospacing="1" w:after="100" w:afterAutospacing="1"/>
        <w:jc w:val="both"/>
      </w:pPr>
      <w:r w:rsidRPr="00182911">
        <w:t>ﬂow vector allocates more ﬂow to an origin-destination pair, then it allocates less to another origin-destination pair receiving a smaller ﬂow. The reader is referred to [1].</w:t>
      </w:r>
    </w:p>
    <w:p w:rsidR="000B5A8B" w:rsidRPr="00182911" w:rsidRDefault="000B5A8B" w:rsidP="00182911">
      <w:pPr>
        <w:spacing w:before="100" w:beforeAutospacing="1" w:after="100" w:afterAutospacing="1"/>
        <w:jc w:val="both"/>
      </w:pPr>
      <w:r w:rsidRPr="00182911">
        <w:t>The following example i</w:t>
      </w:r>
      <w:r w:rsidR="00C35578" w:rsidRPr="00182911">
        <w:t>llustrates the substantial dif</w:t>
      </w:r>
      <w:r w:rsidRPr="00182911">
        <w:t>ference between our MMF-constrained tra</w:t>
      </w:r>
      <w:r w:rsidRPr="00182911">
        <w:rPr>
          <w:rFonts w:ascii="Cambria Math" w:hAnsi="Cambria Math" w:cs="Cambria Math"/>
        </w:rPr>
        <w:t>ﬃ</w:t>
      </w:r>
      <w:r w:rsidRPr="00182911">
        <w:t>c engineering problem where we look for a MMF solution w.r.t. a set of (single) routing paths that optimizes the objective function (1) with uniform weights wst, and the standard single path routing problem where we look for a solution which is overall MMF. The above has been used to explain an example in our PPT(slide 13 to 18) using the objective function (2).</w:t>
      </w:r>
    </w:p>
    <w:p w:rsidR="000B5A8B" w:rsidRPr="00182911" w:rsidRDefault="000B5A8B" w:rsidP="00182911">
      <w:pPr>
        <w:spacing w:before="100" w:beforeAutospacing="1" w:after="100" w:afterAutospacing="1"/>
        <w:jc w:val="both"/>
      </w:pPr>
      <w:r w:rsidRPr="00182911">
        <w:t>Computational experiments have been carried out on a set of network topologies taken from the SND library. We consider 4 networks (polska, n = 12,m = 18, abilene, n = 12,m = 15, nobel-us, n = 14,m = 21, atlanta, n = 15,m = 22) and generate, for each of them, four instances by adopting a different set of origin- destination pairs, for a total</w:t>
      </w:r>
      <w:r w:rsidR="00182911">
        <w:t xml:space="preserve"> of 20 instances. Since capaci</w:t>
      </w:r>
      <w:r w:rsidRPr="00182911">
        <w:t>ties are not provided for SND library instances, we assume, for simplicity, that every link has the same capacity of 1000 Mbps. At the end of this section, we also comment on the results obtained for random capacities.</w:t>
      </w:r>
      <w:r w:rsidR="00182911">
        <w:t xml:space="preserve"> </w:t>
      </w:r>
      <w:r w:rsidRPr="00182911">
        <w:t>The computational experiments are carried out on a machine equipped with 4 Intel i5 processors and 16 GB of RAM. A time limit of 3600 seconds is imposed. For</w:t>
      </w:r>
      <w:r w:rsidR="00182911">
        <w:t xml:space="preserve"> </w:t>
      </w:r>
      <w:r w:rsidRPr="00182911">
        <w:t>simplicity, we assume that all the communications have the same weight wst = 1. In the objective function (2), we let α = 1000 and β= 200.</w:t>
      </w:r>
    </w:p>
    <w:p w:rsidR="000B5A8B" w:rsidRPr="00182911" w:rsidRDefault="000B5A8B" w:rsidP="00182911">
      <w:pPr>
        <w:autoSpaceDE w:val="0"/>
        <w:autoSpaceDN w:val="0"/>
        <w:adjustRightInd w:val="0"/>
        <w:jc w:val="both"/>
      </w:pPr>
      <w:r w:rsidRPr="00182911">
        <w:t xml:space="preserve">Table I reports the results obtained when optimizing the linear sum of the throughputs, namely objective function (1). Within the time limit, 10 out of 20 instances are solved to optimality. Overall, the integrality gap is quite small, below 3% on average. The two restricted path formulations with predefined random paths are much easier to solve, as shown by the substantially smaller integrality gap (&lt; 1% and &lt; 1.6%, respectively). Notably, the model with 10 (respectively 20) random paths is solved, on average, in less than 4% (6%) of the computing time needed to tackle the complete MILP model. The geometric mean of the ratios between the objective </w:t>
      </w:r>
      <w:r w:rsidR="00182911">
        <w:t xml:space="preserve">function </w:t>
      </w:r>
      <w:r w:rsidRPr="00182911">
        <w:t>value of the solutions found with the restricted path models and the exact one show a loss of less than 20% in solution quality for the</w:t>
      </w:r>
      <w:r w:rsidR="00182911">
        <w:t xml:space="preserve"> </w:t>
      </w:r>
      <w:r w:rsidRPr="00182911">
        <w:t>restricted model with 10 pa</w:t>
      </w:r>
      <w:r w:rsidR="00C35578" w:rsidRPr="00182911">
        <w:t xml:space="preserve">ths per origin-destination pair </w:t>
      </w:r>
      <w:r w:rsidRPr="00182911">
        <w:t>and, most interestingly</w:t>
      </w:r>
      <w:r w:rsidR="00C35578" w:rsidRPr="00182911">
        <w:t xml:space="preserve">, an improvement of 2% for that </w:t>
      </w:r>
      <w:r w:rsidRPr="00182911">
        <w:t>with 20 paths.</w:t>
      </w:r>
    </w:p>
    <w:p w:rsidR="00C35578" w:rsidRDefault="00C35578" w:rsidP="00C35578">
      <w:pPr>
        <w:autoSpaceDE w:val="0"/>
        <w:autoSpaceDN w:val="0"/>
        <w:adjustRightInd w:val="0"/>
      </w:pPr>
      <w:r w:rsidRPr="00C35578">
        <w:rPr>
          <w:noProof/>
          <w:lang w:val="en-IN" w:eastAsia="en-IN"/>
        </w:rPr>
        <w:drawing>
          <wp:inline distT="0" distB="0" distL="0" distR="0" wp14:anchorId="76D7FA25" wp14:editId="7AA0B4FF">
            <wp:extent cx="3876675" cy="2847845"/>
            <wp:effectExtent l="0" t="0" r="0" b="0"/>
            <wp:docPr id="4099" name="Picture 3" descr="G:\NYU\My Subjects\Wireless\Spring 2015\Network Design &amp; Algorithms\Project\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G:\NYU\My Subjects\Wireless\Spring 2015\Network Design &amp; Algorithms\Project\table1.PNG"/>
                    <pic:cNvPicPr>
                      <a:picLocks noChangeAspect="1" noChangeArrowheads="1"/>
                    </pic:cNvPicPr>
                  </pic:nvPicPr>
                  <pic:blipFill>
                    <a:blip r:embed="rId19" cstate="print"/>
                    <a:srcRect/>
                    <a:stretch>
                      <a:fillRect/>
                    </a:stretch>
                  </pic:blipFill>
                  <pic:spPr bwMode="auto">
                    <a:xfrm>
                      <a:off x="0" y="0"/>
                      <a:ext cx="3899355" cy="2864506"/>
                    </a:xfrm>
                    <a:prstGeom prst="rect">
                      <a:avLst/>
                    </a:prstGeom>
                    <a:noFill/>
                  </pic:spPr>
                </pic:pic>
              </a:graphicData>
            </a:graphic>
          </wp:inline>
        </w:drawing>
      </w:r>
    </w:p>
    <w:p w:rsidR="00C35578" w:rsidRDefault="00C35578" w:rsidP="00C35578">
      <w:pPr>
        <w:autoSpaceDE w:val="0"/>
        <w:autoSpaceDN w:val="0"/>
        <w:adjustRightInd w:val="0"/>
      </w:pPr>
      <w:r w:rsidRPr="00C35578">
        <w:t>Table II reports the results obtained when optimizing</w:t>
      </w:r>
      <w:r w:rsidR="00182911">
        <w:t xml:space="preserve"> </w:t>
      </w:r>
      <w:r w:rsidRPr="00C35578">
        <w:t>the piecewise affine utility function (2).</w:t>
      </w:r>
    </w:p>
    <w:p w:rsidR="00C35578" w:rsidRDefault="00C35578" w:rsidP="00C35578">
      <w:pPr>
        <w:autoSpaceDE w:val="0"/>
        <w:autoSpaceDN w:val="0"/>
        <w:adjustRightInd w:val="0"/>
      </w:pPr>
    </w:p>
    <w:p w:rsidR="00C35578" w:rsidRDefault="00C35578" w:rsidP="00C35578">
      <w:pPr>
        <w:autoSpaceDE w:val="0"/>
        <w:autoSpaceDN w:val="0"/>
        <w:adjustRightInd w:val="0"/>
      </w:pPr>
      <w:r>
        <w:rPr>
          <w:noProof/>
          <w:lang w:val="en-IN" w:eastAsia="en-IN"/>
        </w:rPr>
        <w:drawing>
          <wp:inline distT="0" distB="0" distL="0" distR="0">
            <wp:extent cx="363855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2781300"/>
                    </a:xfrm>
                    <a:prstGeom prst="rect">
                      <a:avLst/>
                    </a:prstGeom>
                    <a:noFill/>
                    <a:ln>
                      <a:noFill/>
                    </a:ln>
                  </pic:spPr>
                </pic:pic>
              </a:graphicData>
            </a:graphic>
          </wp:inline>
        </w:drawing>
      </w:r>
    </w:p>
    <w:p w:rsidR="00182911" w:rsidRDefault="00182911" w:rsidP="00182911">
      <w:pPr>
        <w:autoSpaceDE w:val="0"/>
        <w:autoSpaceDN w:val="0"/>
        <w:adjustRightInd w:val="0"/>
        <w:jc w:val="both"/>
      </w:pPr>
    </w:p>
    <w:p w:rsidR="00C35578" w:rsidRPr="00C35578" w:rsidRDefault="00C35578" w:rsidP="00182911">
      <w:pPr>
        <w:autoSpaceDE w:val="0"/>
        <w:autoSpaceDN w:val="0"/>
        <w:adjustRightInd w:val="0"/>
        <w:jc w:val="both"/>
      </w:pPr>
      <w:r w:rsidRPr="00C35578">
        <w:t>Interestingly, 12 out of 20 instances are solved to optimality within the time limit. Since this utility function is not as flat as the linear sum of throughputs, it may yield solutions with more varied bounds allowing for a heavier pruning in the branch-and-bound tree, possibly explaining the faster convergence that we observe. Indeed, on average, the integrality gap is smaller than 0.5%. Even for the 8 instances for which we did not find an optimal solution, the best solution found is still very close to be optimal. The</w:t>
      </w:r>
      <w:r>
        <w:t xml:space="preserve"> </w:t>
      </w:r>
      <w:r w:rsidRPr="00C35578">
        <w:t>two restricted path models with 10 (respectively 20) paths are solved within a gap smaller than 0.2% (0.24%), in 3%</w:t>
      </w:r>
      <w:r>
        <w:t xml:space="preserve"> </w:t>
      </w:r>
      <w:r w:rsidRPr="00C35578">
        <w:t>(8%) of the time needed to solve the exact formulation. Quite interestingly, they yield very high quality solutions which are almost equivalent, in terms of the piecewise-affine utility, to those obtained with the exact formulation.</w:t>
      </w:r>
    </w:p>
    <w:p w:rsidR="00C35578" w:rsidRDefault="00C35578" w:rsidP="00182911">
      <w:pPr>
        <w:autoSpaceDE w:val="0"/>
        <w:autoSpaceDN w:val="0"/>
        <w:adjustRightInd w:val="0"/>
        <w:jc w:val="both"/>
      </w:pPr>
      <w:r w:rsidRPr="00C35578">
        <w:t>Due to the lack of space, we do not report the detailed results obtained for the instances with non-uniform capacities. We just mention that our exact MILP formulation with objective function (1) could, in some cases, be solved to optimality substantially faster (possibly due to the reduced problem symmetry) and that the restricted path models tend to provide slightly worse quality solutions.</w:t>
      </w:r>
    </w:p>
    <w:p w:rsidR="00C35578" w:rsidRDefault="00C35578" w:rsidP="00C35578">
      <w:pPr>
        <w:autoSpaceDE w:val="0"/>
        <w:autoSpaceDN w:val="0"/>
        <w:adjustRightInd w:val="0"/>
      </w:pPr>
    </w:p>
    <w:p w:rsidR="00C35578" w:rsidRDefault="00C35578" w:rsidP="00182911">
      <w:pPr>
        <w:autoSpaceDE w:val="0"/>
        <w:autoSpaceDN w:val="0"/>
        <w:adjustRightInd w:val="0"/>
        <w:jc w:val="both"/>
        <w:rPr>
          <w:b/>
        </w:rPr>
      </w:pPr>
      <w:r w:rsidRPr="00C35578">
        <w:rPr>
          <w:b/>
        </w:rPr>
        <w:t>Conclusions</w:t>
      </w:r>
    </w:p>
    <w:p w:rsidR="00182911" w:rsidRDefault="00182911" w:rsidP="00182911">
      <w:pPr>
        <w:autoSpaceDE w:val="0"/>
        <w:autoSpaceDN w:val="0"/>
        <w:adjustRightInd w:val="0"/>
        <w:jc w:val="both"/>
        <w:rPr>
          <w:b/>
        </w:rPr>
      </w:pPr>
    </w:p>
    <w:p w:rsidR="000C0D5D" w:rsidRPr="00C35578" w:rsidRDefault="00EF108D" w:rsidP="00182911">
      <w:pPr>
        <w:autoSpaceDE w:val="0"/>
        <w:autoSpaceDN w:val="0"/>
        <w:adjustRightInd w:val="0"/>
        <w:jc w:val="both"/>
      </w:pPr>
      <w:r w:rsidRPr="00C35578">
        <w:t>We have proposed a traffic engineering problem where, given a network topology with link capacities and a set of communications, we must select a single path for each communication so as to maximize a network utility function, assuming a MMF bandwidth allocation. We have shown that this problem can be cast as a single mixed-integer linear program with a polynomial number of variables and constraints, which is solvable in a reasonable amount of computing time for medium-size networks.</w:t>
      </w:r>
    </w:p>
    <w:sectPr w:rsidR="000C0D5D" w:rsidRPr="00C35578" w:rsidSect="00AF6AFD">
      <w:pgSz w:w="12240" w:h="15840"/>
      <w:pgMar w:top="720" w:right="1440" w:bottom="720" w:left="144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8B6" w:rsidRDefault="00E028B6" w:rsidP="00440925">
      <w:r>
        <w:separator/>
      </w:r>
    </w:p>
  </w:endnote>
  <w:endnote w:type="continuationSeparator" w:id="0">
    <w:p w:rsidR="00E028B6" w:rsidRDefault="00E028B6" w:rsidP="00440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8B6" w:rsidRDefault="00E028B6" w:rsidP="00440925">
      <w:r>
        <w:separator/>
      </w:r>
    </w:p>
  </w:footnote>
  <w:footnote w:type="continuationSeparator" w:id="0">
    <w:p w:rsidR="00E028B6" w:rsidRDefault="00E028B6" w:rsidP="004409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B89"/>
    <w:multiLevelType w:val="hybridMultilevel"/>
    <w:tmpl w:val="751088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0A15321"/>
    <w:multiLevelType w:val="hybridMultilevel"/>
    <w:tmpl w:val="AF10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43BE"/>
    <w:multiLevelType w:val="hybridMultilevel"/>
    <w:tmpl w:val="28E40E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4A4744"/>
    <w:multiLevelType w:val="hybridMultilevel"/>
    <w:tmpl w:val="90DE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42562"/>
    <w:multiLevelType w:val="hybridMultilevel"/>
    <w:tmpl w:val="FAF6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35714"/>
    <w:multiLevelType w:val="hybridMultilevel"/>
    <w:tmpl w:val="4A480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E3ECE"/>
    <w:multiLevelType w:val="hybridMultilevel"/>
    <w:tmpl w:val="3EFCBC2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78050AE"/>
    <w:multiLevelType w:val="hybridMultilevel"/>
    <w:tmpl w:val="0E369B64"/>
    <w:lvl w:ilvl="0" w:tplc="ED8800D4">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197D04A9"/>
    <w:multiLevelType w:val="hybridMultilevel"/>
    <w:tmpl w:val="EDD0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74377"/>
    <w:multiLevelType w:val="hybridMultilevel"/>
    <w:tmpl w:val="CEB46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F5677A"/>
    <w:multiLevelType w:val="hybridMultilevel"/>
    <w:tmpl w:val="0938F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9E19EB"/>
    <w:multiLevelType w:val="hybridMultilevel"/>
    <w:tmpl w:val="590CA466"/>
    <w:lvl w:ilvl="0" w:tplc="347E4C6C">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20185E58"/>
    <w:multiLevelType w:val="hybridMultilevel"/>
    <w:tmpl w:val="585E9E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4977FC"/>
    <w:multiLevelType w:val="hybridMultilevel"/>
    <w:tmpl w:val="8F58983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87F46EF"/>
    <w:multiLevelType w:val="hybridMultilevel"/>
    <w:tmpl w:val="FE20B692"/>
    <w:lvl w:ilvl="0" w:tplc="4014A2AE">
      <w:start w:val="1"/>
      <w:numFmt w:val="bullet"/>
      <w:lvlText w:val=""/>
      <w:lvlJc w:val="left"/>
      <w:pPr>
        <w:tabs>
          <w:tab w:val="num" w:pos="360"/>
        </w:tabs>
        <w:ind w:left="504" w:hanging="216"/>
      </w:pPr>
      <w:rPr>
        <w:rFonts w:ascii="Symbol" w:hAnsi="Symbol" w:hint="default"/>
        <w:b w:val="0"/>
        <w:i w:val="0"/>
        <w:sz w:val="20"/>
        <w:szCs w:val="20"/>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289E78CC"/>
    <w:multiLevelType w:val="hybridMultilevel"/>
    <w:tmpl w:val="5B8A3E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332F52FE"/>
    <w:multiLevelType w:val="hybridMultilevel"/>
    <w:tmpl w:val="BF525F4A"/>
    <w:lvl w:ilvl="0" w:tplc="815C458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5134800"/>
    <w:multiLevelType w:val="hybridMultilevel"/>
    <w:tmpl w:val="4DCC18AC"/>
    <w:lvl w:ilvl="0" w:tplc="04090001">
      <w:start w:val="1"/>
      <w:numFmt w:val="bullet"/>
      <w:lvlText w:val=""/>
      <w:lvlJc w:val="left"/>
      <w:pPr>
        <w:tabs>
          <w:tab w:val="num" w:pos="721"/>
        </w:tabs>
        <w:ind w:left="721" w:hanging="360"/>
      </w:pPr>
      <w:rPr>
        <w:rFonts w:ascii="Symbol" w:hAnsi="Symbol" w:hint="default"/>
      </w:rPr>
    </w:lvl>
    <w:lvl w:ilvl="1" w:tplc="04090003" w:tentative="1">
      <w:start w:val="1"/>
      <w:numFmt w:val="bullet"/>
      <w:lvlText w:val="o"/>
      <w:lvlJc w:val="left"/>
      <w:pPr>
        <w:tabs>
          <w:tab w:val="num" w:pos="1441"/>
        </w:tabs>
        <w:ind w:left="1441" w:hanging="360"/>
      </w:pPr>
      <w:rPr>
        <w:rFonts w:ascii="Courier New" w:hAnsi="Courier New" w:cs="Courier New" w:hint="default"/>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cs="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cs="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18" w15:restartNumberingAfterBreak="0">
    <w:nsid w:val="35971FCA"/>
    <w:multiLevelType w:val="hybridMultilevel"/>
    <w:tmpl w:val="87B49B9E"/>
    <w:lvl w:ilvl="0" w:tplc="04090001">
      <w:start w:val="1"/>
      <w:numFmt w:val="bullet"/>
      <w:lvlText w:val=""/>
      <w:lvlJc w:val="left"/>
      <w:pPr>
        <w:tabs>
          <w:tab w:val="num" w:pos="721"/>
        </w:tabs>
        <w:ind w:left="721" w:hanging="360"/>
      </w:pPr>
      <w:rPr>
        <w:rFonts w:ascii="Symbol" w:hAnsi="Symbol" w:hint="default"/>
      </w:rPr>
    </w:lvl>
    <w:lvl w:ilvl="1" w:tplc="04090003" w:tentative="1">
      <w:start w:val="1"/>
      <w:numFmt w:val="bullet"/>
      <w:lvlText w:val="o"/>
      <w:lvlJc w:val="left"/>
      <w:pPr>
        <w:tabs>
          <w:tab w:val="num" w:pos="1441"/>
        </w:tabs>
        <w:ind w:left="1441" w:hanging="360"/>
      </w:pPr>
      <w:rPr>
        <w:rFonts w:ascii="Courier New" w:hAnsi="Courier New" w:cs="Courier New" w:hint="default"/>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cs="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cs="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19" w15:restartNumberingAfterBreak="0">
    <w:nsid w:val="3D4656AA"/>
    <w:multiLevelType w:val="hybridMultilevel"/>
    <w:tmpl w:val="2990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543817"/>
    <w:multiLevelType w:val="hybridMultilevel"/>
    <w:tmpl w:val="F8B0362E"/>
    <w:lvl w:ilvl="0" w:tplc="D60414B6">
      <w:start w:val="1"/>
      <w:numFmt w:val="bullet"/>
      <w:lvlText w:val=""/>
      <w:lvlJc w:val="left"/>
      <w:pPr>
        <w:tabs>
          <w:tab w:val="num" w:pos="720"/>
        </w:tabs>
        <w:ind w:left="720" w:hanging="360"/>
      </w:pPr>
      <w:rPr>
        <w:rFonts w:ascii="Wingdings" w:hAnsi="Wingdings" w:hint="default"/>
      </w:rPr>
    </w:lvl>
    <w:lvl w:ilvl="1" w:tplc="D76026F0" w:tentative="1">
      <w:start w:val="1"/>
      <w:numFmt w:val="bullet"/>
      <w:lvlText w:val=""/>
      <w:lvlJc w:val="left"/>
      <w:pPr>
        <w:tabs>
          <w:tab w:val="num" w:pos="1440"/>
        </w:tabs>
        <w:ind w:left="1440" w:hanging="360"/>
      </w:pPr>
      <w:rPr>
        <w:rFonts w:ascii="Wingdings" w:hAnsi="Wingdings" w:hint="default"/>
      </w:rPr>
    </w:lvl>
    <w:lvl w:ilvl="2" w:tplc="08D675DA" w:tentative="1">
      <w:start w:val="1"/>
      <w:numFmt w:val="bullet"/>
      <w:lvlText w:val=""/>
      <w:lvlJc w:val="left"/>
      <w:pPr>
        <w:tabs>
          <w:tab w:val="num" w:pos="2160"/>
        </w:tabs>
        <w:ind w:left="2160" w:hanging="360"/>
      </w:pPr>
      <w:rPr>
        <w:rFonts w:ascii="Wingdings" w:hAnsi="Wingdings" w:hint="default"/>
      </w:rPr>
    </w:lvl>
    <w:lvl w:ilvl="3" w:tplc="9516EC10" w:tentative="1">
      <w:start w:val="1"/>
      <w:numFmt w:val="bullet"/>
      <w:lvlText w:val=""/>
      <w:lvlJc w:val="left"/>
      <w:pPr>
        <w:tabs>
          <w:tab w:val="num" w:pos="2880"/>
        </w:tabs>
        <w:ind w:left="2880" w:hanging="360"/>
      </w:pPr>
      <w:rPr>
        <w:rFonts w:ascii="Wingdings" w:hAnsi="Wingdings" w:hint="default"/>
      </w:rPr>
    </w:lvl>
    <w:lvl w:ilvl="4" w:tplc="CCF680AC" w:tentative="1">
      <w:start w:val="1"/>
      <w:numFmt w:val="bullet"/>
      <w:lvlText w:val=""/>
      <w:lvlJc w:val="left"/>
      <w:pPr>
        <w:tabs>
          <w:tab w:val="num" w:pos="3600"/>
        </w:tabs>
        <w:ind w:left="3600" w:hanging="360"/>
      </w:pPr>
      <w:rPr>
        <w:rFonts w:ascii="Wingdings" w:hAnsi="Wingdings" w:hint="default"/>
      </w:rPr>
    </w:lvl>
    <w:lvl w:ilvl="5" w:tplc="C382FD16" w:tentative="1">
      <w:start w:val="1"/>
      <w:numFmt w:val="bullet"/>
      <w:lvlText w:val=""/>
      <w:lvlJc w:val="left"/>
      <w:pPr>
        <w:tabs>
          <w:tab w:val="num" w:pos="4320"/>
        </w:tabs>
        <w:ind w:left="4320" w:hanging="360"/>
      </w:pPr>
      <w:rPr>
        <w:rFonts w:ascii="Wingdings" w:hAnsi="Wingdings" w:hint="default"/>
      </w:rPr>
    </w:lvl>
    <w:lvl w:ilvl="6" w:tplc="E0245986" w:tentative="1">
      <w:start w:val="1"/>
      <w:numFmt w:val="bullet"/>
      <w:lvlText w:val=""/>
      <w:lvlJc w:val="left"/>
      <w:pPr>
        <w:tabs>
          <w:tab w:val="num" w:pos="5040"/>
        </w:tabs>
        <w:ind w:left="5040" w:hanging="360"/>
      </w:pPr>
      <w:rPr>
        <w:rFonts w:ascii="Wingdings" w:hAnsi="Wingdings" w:hint="default"/>
      </w:rPr>
    </w:lvl>
    <w:lvl w:ilvl="7" w:tplc="C66A833C" w:tentative="1">
      <w:start w:val="1"/>
      <w:numFmt w:val="bullet"/>
      <w:lvlText w:val=""/>
      <w:lvlJc w:val="left"/>
      <w:pPr>
        <w:tabs>
          <w:tab w:val="num" w:pos="5760"/>
        </w:tabs>
        <w:ind w:left="5760" w:hanging="360"/>
      </w:pPr>
      <w:rPr>
        <w:rFonts w:ascii="Wingdings" w:hAnsi="Wingdings" w:hint="default"/>
      </w:rPr>
    </w:lvl>
    <w:lvl w:ilvl="8" w:tplc="2BC0BFD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AD0594"/>
    <w:multiLevelType w:val="hybridMultilevel"/>
    <w:tmpl w:val="C91E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257AB"/>
    <w:multiLevelType w:val="hybridMultilevel"/>
    <w:tmpl w:val="29367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C65475"/>
    <w:multiLevelType w:val="hybridMultilevel"/>
    <w:tmpl w:val="BDF8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C851453"/>
    <w:multiLevelType w:val="hybridMultilevel"/>
    <w:tmpl w:val="ED1AC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392164"/>
    <w:multiLevelType w:val="hybridMultilevel"/>
    <w:tmpl w:val="5B2E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E51AA"/>
    <w:multiLevelType w:val="hybridMultilevel"/>
    <w:tmpl w:val="52DAE100"/>
    <w:lvl w:ilvl="0" w:tplc="04090001">
      <w:start w:val="1"/>
      <w:numFmt w:val="bullet"/>
      <w:lvlText w:val=""/>
      <w:lvlJc w:val="left"/>
      <w:pPr>
        <w:tabs>
          <w:tab w:val="num" w:pos="721"/>
        </w:tabs>
        <w:ind w:left="721" w:hanging="360"/>
      </w:pPr>
      <w:rPr>
        <w:rFonts w:ascii="Symbol" w:hAnsi="Symbol" w:hint="default"/>
      </w:rPr>
    </w:lvl>
    <w:lvl w:ilvl="1" w:tplc="04090003" w:tentative="1">
      <w:start w:val="1"/>
      <w:numFmt w:val="bullet"/>
      <w:lvlText w:val="o"/>
      <w:lvlJc w:val="left"/>
      <w:pPr>
        <w:tabs>
          <w:tab w:val="num" w:pos="1441"/>
        </w:tabs>
        <w:ind w:left="1441" w:hanging="360"/>
      </w:pPr>
      <w:rPr>
        <w:rFonts w:ascii="Courier New" w:hAnsi="Courier New" w:cs="Courier New" w:hint="default"/>
      </w:rPr>
    </w:lvl>
    <w:lvl w:ilvl="2" w:tplc="04090005" w:tentative="1">
      <w:start w:val="1"/>
      <w:numFmt w:val="bullet"/>
      <w:lvlText w:val=""/>
      <w:lvlJc w:val="left"/>
      <w:pPr>
        <w:tabs>
          <w:tab w:val="num" w:pos="2161"/>
        </w:tabs>
        <w:ind w:left="2161" w:hanging="360"/>
      </w:pPr>
      <w:rPr>
        <w:rFonts w:ascii="Wingdings" w:hAnsi="Wingdings" w:hint="default"/>
      </w:rPr>
    </w:lvl>
    <w:lvl w:ilvl="3" w:tplc="04090001" w:tentative="1">
      <w:start w:val="1"/>
      <w:numFmt w:val="bullet"/>
      <w:lvlText w:val=""/>
      <w:lvlJc w:val="left"/>
      <w:pPr>
        <w:tabs>
          <w:tab w:val="num" w:pos="2881"/>
        </w:tabs>
        <w:ind w:left="2881" w:hanging="360"/>
      </w:pPr>
      <w:rPr>
        <w:rFonts w:ascii="Symbol" w:hAnsi="Symbol" w:hint="default"/>
      </w:rPr>
    </w:lvl>
    <w:lvl w:ilvl="4" w:tplc="04090003" w:tentative="1">
      <w:start w:val="1"/>
      <w:numFmt w:val="bullet"/>
      <w:lvlText w:val="o"/>
      <w:lvlJc w:val="left"/>
      <w:pPr>
        <w:tabs>
          <w:tab w:val="num" w:pos="3601"/>
        </w:tabs>
        <w:ind w:left="3601" w:hanging="360"/>
      </w:pPr>
      <w:rPr>
        <w:rFonts w:ascii="Courier New" w:hAnsi="Courier New" w:cs="Courier New" w:hint="default"/>
      </w:rPr>
    </w:lvl>
    <w:lvl w:ilvl="5" w:tplc="04090005" w:tentative="1">
      <w:start w:val="1"/>
      <w:numFmt w:val="bullet"/>
      <w:lvlText w:val=""/>
      <w:lvlJc w:val="left"/>
      <w:pPr>
        <w:tabs>
          <w:tab w:val="num" w:pos="4321"/>
        </w:tabs>
        <w:ind w:left="4321" w:hanging="360"/>
      </w:pPr>
      <w:rPr>
        <w:rFonts w:ascii="Wingdings" w:hAnsi="Wingdings" w:hint="default"/>
      </w:rPr>
    </w:lvl>
    <w:lvl w:ilvl="6" w:tplc="04090001" w:tentative="1">
      <w:start w:val="1"/>
      <w:numFmt w:val="bullet"/>
      <w:lvlText w:val=""/>
      <w:lvlJc w:val="left"/>
      <w:pPr>
        <w:tabs>
          <w:tab w:val="num" w:pos="5041"/>
        </w:tabs>
        <w:ind w:left="5041" w:hanging="360"/>
      </w:pPr>
      <w:rPr>
        <w:rFonts w:ascii="Symbol" w:hAnsi="Symbol" w:hint="default"/>
      </w:rPr>
    </w:lvl>
    <w:lvl w:ilvl="7" w:tplc="04090003" w:tentative="1">
      <w:start w:val="1"/>
      <w:numFmt w:val="bullet"/>
      <w:lvlText w:val="o"/>
      <w:lvlJc w:val="left"/>
      <w:pPr>
        <w:tabs>
          <w:tab w:val="num" w:pos="5761"/>
        </w:tabs>
        <w:ind w:left="5761" w:hanging="360"/>
      </w:pPr>
      <w:rPr>
        <w:rFonts w:ascii="Courier New" w:hAnsi="Courier New" w:cs="Courier New" w:hint="default"/>
      </w:rPr>
    </w:lvl>
    <w:lvl w:ilvl="8" w:tplc="04090005" w:tentative="1">
      <w:start w:val="1"/>
      <w:numFmt w:val="bullet"/>
      <w:lvlText w:val=""/>
      <w:lvlJc w:val="left"/>
      <w:pPr>
        <w:tabs>
          <w:tab w:val="num" w:pos="6481"/>
        </w:tabs>
        <w:ind w:left="6481" w:hanging="360"/>
      </w:pPr>
      <w:rPr>
        <w:rFonts w:ascii="Wingdings" w:hAnsi="Wingdings" w:hint="default"/>
      </w:rPr>
    </w:lvl>
  </w:abstractNum>
  <w:abstractNum w:abstractNumId="28" w15:restartNumberingAfterBreak="0">
    <w:nsid w:val="66C27EBE"/>
    <w:multiLevelType w:val="hybridMultilevel"/>
    <w:tmpl w:val="DBBA1868"/>
    <w:lvl w:ilvl="0" w:tplc="8F6C835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68DE62CC"/>
    <w:multiLevelType w:val="hybridMultilevel"/>
    <w:tmpl w:val="0C42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E64859"/>
    <w:multiLevelType w:val="hybridMultilevel"/>
    <w:tmpl w:val="6AF47384"/>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31" w15:restartNumberingAfterBreak="0">
    <w:nsid w:val="73F67CB1"/>
    <w:multiLevelType w:val="hybridMultilevel"/>
    <w:tmpl w:val="692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63A8D"/>
    <w:multiLevelType w:val="hybridMultilevel"/>
    <w:tmpl w:val="01CAF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B610DCE"/>
    <w:multiLevelType w:val="hybridMultilevel"/>
    <w:tmpl w:val="37DA223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7D807BF6"/>
    <w:multiLevelType w:val="hybridMultilevel"/>
    <w:tmpl w:val="D348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7"/>
  </w:num>
  <w:num w:numId="4">
    <w:abstractNumId w:val="18"/>
  </w:num>
  <w:num w:numId="5">
    <w:abstractNumId w:val="9"/>
  </w:num>
  <w:num w:numId="6">
    <w:abstractNumId w:val="30"/>
  </w:num>
  <w:num w:numId="7">
    <w:abstractNumId w:val="25"/>
  </w:num>
  <w:num w:numId="8">
    <w:abstractNumId w:val="32"/>
  </w:num>
  <w:num w:numId="9">
    <w:abstractNumId w:val="2"/>
  </w:num>
  <w:num w:numId="10">
    <w:abstractNumId w:val="10"/>
  </w:num>
  <w:num w:numId="11">
    <w:abstractNumId w:val="23"/>
  </w:num>
  <w:num w:numId="12">
    <w:abstractNumId w:val="12"/>
  </w:num>
  <w:num w:numId="13">
    <w:abstractNumId w:val="14"/>
  </w:num>
  <w:num w:numId="14">
    <w:abstractNumId w:val="11"/>
  </w:num>
  <w:num w:numId="15">
    <w:abstractNumId w:val="7"/>
  </w:num>
  <w:num w:numId="16">
    <w:abstractNumId w:val="16"/>
  </w:num>
  <w:num w:numId="17">
    <w:abstractNumId w:val="13"/>
  </w:num>
  <w:num w:numId="18">
    <w:abstractNumId w:val="31"/>
  </w:num>
  <w:num w:numId="19">
    <w:abstractNumId w:val="19"/>
  </w:num>
  <w:num w:numId="20">
    <w:abstractNumId w:val="5"/>
  </w:num>
  <w:num w:numId="21">
    <w:abstractNumId w:val="22"/>
  </w:num>
  <w:num w:numId="22">
    <w:abstractNumId w:val="4"/>
  </w:num>
  <w:num w:numId="23">
    <w:abstractNumId w:val="33"/>
  </w:num>
  <w:num w:numId="24">
    <w:abstractNumId w:val="8"/>
  </w:num>
  <w:num w:numId="25">
    <w:abstractNumId w:val="26"/>
  </w:num>
  <w:num w:numId="26">
    <w:abstractNumId w:val="3"/>
  </w:num>
  <w:num w:numId="27">
    <w:abstractNumId w:val="24"/>
  </w:num>
  <w:num w:numId="28">
    <w:abstractNumId w:val="6"/>
  </w:num>
  <w:num w:numId="29">
    <w:abstractNumId w:val="0"/>
  </w:num>
  <w:num w:numId="30">
    <w:abstractNumId w:val="1"/>
  </w:num>
  <w:num w:numId="31">
    <w:abstractNumId w:val="15"/>
  </w:num>
  <w:num w:numId="32">
    <w:abstractNumId w:val="29"/>
  </w:num>
  <w:num w:numId="33">
    <w:abstractNumId w:val="28"/>
  </w:num>
  <w:num w:numId="34">
    <w:abstractNumId w:val="2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25"/>
    <w:rsid w:val="00075B01"/>
    <w:rsid w:val="000911C1"/>
    <w:rsid w:val="000B5A8B"/>
    <w:rsid w:val="000C0D5D"/>
    <w:rsid w:val="000F1DF0"/>
    <w:rsid w:val="001171F4"/>
    <w:rsid w:val="00174D83"/>
    <w:rsid w:val="001811C8"/>
    <w:rsid w:val="00182911"/>
    <w:rsid w:val="001F7520"/>
    <w:rsid w:val="00220ABC"/>
    <w:rsid w:val="00262319"/>
    <w:rsid w:val="00262F38"/>
    <w:rsid w:val="0028098D"/>
    <w:rsid w:val="00282D90"/>
    <w:rsid w:val="00285646"/>
    <w:rsid w:val="002B17C7"/>
    <w:rsid w:val="002D57D5"/>
    <w:rsid w:val="002E2247"/>
    <w:rsid w:val="002E475A"/>
    <w:rsid w:val="002F31D6"/>
    <w:rsid w:val="002F473A"/>
    <w:rsid w:val="00350385"/>
    <w:rsid w:val="00352690"/>
    <w:rsid w:val="00390220"/>
    <w:rsid w:val="003F77DF"/>
    <w:rsid w:val="004323A4"/>
    <w:rsid w:val="00434E86"/>
    <w:rsid w:val="00440925"/>
    <w:rsid w:val="0046014C"/>
    <w:rsid w:val="004712FD"/>
    <w:rsid w:val="00481080"/>
    <w:rsid w:val="0053508A"/>
    <w:rsid w:val="005A6A07"/>
    <w:rsid w:val="005C656D"/>
    <w:rsid w:val="00640A2A"/>
    <w:rsid w:val="00656A75"/>
    <w:rsid w:val="00667262"/>
    <w:rsid w:val="0069426D"/>
    <w:rsid w:val="006B416A"/>
    <w:rsid w:val="007C43E9"/>
    <w:rsid w:val="00827902"/>
    <w:rsid w:val="00827A45"/>
    <w:rsid w:val="008528F4"/>
    <w:rsid w:val="008556A6"/>
    <w:rsid w:val="008D5F88"/>
    <w:rsid w:val="00927058"/>
    <w:rsid w:val="00930182"/>
    <w:rsid w:val="00963E10"/>
    <w:rsid w:val="009648AE"/>
    <w:rsid w:val="009659C5"/>
    <w:rsid w:val="00974616"/>
    <w:rsid w:val="00990187"/>
    <w:rsid w:val="009B7DE9"/>
    <w:rsid w:val="009F350F"/>
    <w:rsid w:val="00A1279F"/>
    <w:rsid w:val="00A427BC"/>
    <w:rsid w:val="00A45CCF"/>
    <w:rsid w:val="00A54F5E"/>
    <w:rsid w:val="00A631F4"/>
    <w:rsid w:val="00A968B2"/>
    <w:rsid w:val="00AA19F2"/>
    <w:rsid w:val="00AA30D3"/>
    <w:rsid w:val="00AF399D"/>
    <w:rsid w:val="00AF6AFD"/>
    <w:rsid w:val="00B03DD0"/>
    <w:rsid w:val="00B12B77"/>
    <w:rsid w:val="00B15127"/>
    <w:rsid w:val="00B43CA7"/>
    <w:rsid w:val="00B45854"/>
    <w:rsid w:val="00B85BAD"/>
    <w:rsid w:val="00B96BD1"/>
    <w:rsid w:val="00C2491E"/>
    <w:rsid w:val="00C35578"/>
    <w:rsid w:val="00C6701D"/>
    <w:rsid w:val="00C7769A"/>
    <w:rsid w:val="00C8513C"/>
    <w:rsid w:val="00C87633"/>
    <w:rsid w:val="00CB0228"/>
    <w:rsid w:val="00CC19F9"/>
    <w:rsid w:val="00D028FA"/>
    <w:rsid w:val="00D54F99"/>
    <w:rsid w:val="00D574AA"/>
    <w:rsid w:val="00D71EED"/>
    <w:rsid w:val="00D73721"/>
    <w:rsid w:val="00DA318B"/>
    <w:rsid w:val="00DA43CF"/>
    <w:rsid w:val="00DC624A"/>
    <w:rsid w:val="00E028B6"/>
    <w:rsid w:val="00E45BC1"/>
    <w:rsid w:val="00E45D65"/>
    <w:rsid w:val="00EB0B9A"/>
    <w:rsid w:val="00EF1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CB608E9-AE6E-4FAB-AEDB-716F89BA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925"/>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40925"/>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925"/>
    <w:rPr>
      <w:rFonts w:ascii="Arial" w:eastAsia="Times New Roman" w:hAnsi="Arial" w:cs="Arial"/>
      <w:b/>
      <w:bCs/>
      <w:kern w:val="32"/>
      <w:sz w:val="32"/>
      <w:szCs w:val="32"/>
    </w:rPr>
  </w:style>
  <w:style w:type="paragraph" w:styleId="FootnoteText">
    <w:name w:val="footnote text"/>
    <w:basedOn w:val="Normal"/>
    <w:link w:val="FootnoteTextChar"/>
    <w:semiHidden/>
    <w:rsid w:val="00440925"/>
    <w:rPr>
      <w:sz w:val="20"/>
      <w:szCs w:val="20"/>
    </w:rPr>
  </w:style>
  <w:style w:type="character" w:customStyle="1" w:styleId="FootnoteTextChar">
    <w:name w:val="Footnote Text Char"/>
    <w:basedOn w:val="DefaultParagraphFont"/>
    <w:link w:val="FootnoteText"/>
    <w:semiHidden/>
    <w:rsid w:val="00440925"/>
    <w:rPr>
      <w:rFonts w:ascii="Times New Roman" w:eastAsia="Times New Roman" w:hAnsi="Times New Roman" w:cs="Times New Roman"/>
      <w:sz w:val="20"/>
      <w:szCs w:val="20"/>
    </w:rPr>
  </w:style>
  <w:style w:type="character" w:styleId="FootnoteReference">
    <w:name w:val="footnote reference"/>
    <w:basedOn w:val="DefaultParagraphFont"/>
    <w:semiHidden/>
    <w:rsid w:val="00440925"/>
    <w:rPr>
      <w:vertAlign w:val="superscript"/>
    </w:rPr>
  </w:style>
  <w:style w:type="paragraph" w:styleId="Footer">
    <w:name w:val="footer"/>
    <w:basedOn w:val="Normal"/>
    <w:link w:val="FooterChar"/>
    <w:rsid w:val="00440925"/>
    <w:pPr>
      <w:tabs>
        <w:tab w:val="center" w:pos="4320"/>
        <w:tab w:val="right" w:pos="8640"/>
      </w:tabs>
    </w:pPr>
  </w:style>
  <w:style w:type="character" w:customStyle="1" w:styleId="FooterChar">
    <w:name w:val="Footer Char"/>
    <w:basedOn w:val="DefaultParagraphFont"/>
    <w:link w:val="Footer"/>
    <w:rsid w:val="00440925"/>
    <w:rPr>
      <w:rFonts w:ascii="Times New Roman" w:eastAsia="Times New Roman" w:hAnsi="Times New Roman" w:cs="Times New Roman"/>
      <w:sz w:val="24"/>
      <w:szCs w:val="24"/>
    </w:rPr>
  </w:style>
  <w:style w:type="paragraph" w:styleId="ListParagraph">
    <w:name w:val="List Paragraph"/>
    <w:basedOn w:val="Normal"/>
    <w:uiPriority w:val="34"/>
    <w:qFormat/>
    <w:rsid w:val="00A968B2"/>
    <w:pPr>
      <w:ind w:left="720"/>
      <w:contextualSpacing/>
    </w:pPr>
  </w:style>
  <w:style w:type="paragraph" w:styleId="BalloonText">
    <w:name w:val="Balloon Text"/>
    <w:basedOn w:val="Normal"/>
    <w:link w:val="BalloonTextChar"/>
    <w:uiPriority w:val="99"/>
    <w:semiHidden/>
    <w:unhideWhenUsed/>
    <w:rsid w:val="00A1279F"/>
    <w:rPr>
      <w:rFonts w:ascii="Tahoma" w:hAnsi="Tahoma" w:cs="Tahoma"/>
      <w:sz w:val="16"/>
      <w:szCs w:val="16"/>
    </w:rPr>
  </w:style>
  <w:style w:type="character" w:customStyle="1" w:styleId="BalloonTextChar">
    <w:name w:val="Balloon Text Char"/>
    <w:basedOn w:val="DefaultParagraphFont"/>
    <w:link w:val="BalloonText"/>
    <w:uiPriority w:val="99"/>
    <w:semiHidden/>
    <w:rsid w:val="00A1279F"/>
    <w:rPr>
      <w:rFonts w:ascii="Tahoma" w:eastAsia="Times New Roman" w:hAnsi="Tahoma" w:cs="Tahoma"/>
      <w:sz w:val="16"/>
      <w:szCs w:val="16"/>
    </w:rPr>
  </w:style>
  <w:style w:type="character" w:styleId="Hyperlink">
    <w:name w:val="Hyperlink"/>
    <w:basedOn w:val="DefaultParagraphFont"/>
    <w:uiPriority w:val="99"/>
    <w:unhideWhenUsed/>
    <w:rsid w:val="00434E86"/>
    <w:rPr>
      <w:color w:val="0000FF" w:themeColor="hyperlink"/>
      <w:u w:val="single"/>
    </w:rPr>
  </w:style>
  <w:style w:type="paragraph" w:customStyle="1" w:styleId="p16">
    <w:name w:val="p16"/>
    <w:basedOn w:val="Normal"/>
    <w:rsid w:val="00B12B77"/>
    <w:pPr>
      <w:spacing w:before="100" w:beforeAutospacing="1" w:after="100" w:afterAutospacing="1"/>
    </w:pPr>
  </w:style>
  <w:style w:type="character" w:customStyle="1" w:styleId="ft17">
    <w:name w:val="ft17"/>
    <w:basedOn w:val="DefaultParagraphFont"/>
    <w:rsid w:val="00B12B77"/>
  </w:style>
  <w:style w:type="character" w:customStyle="1" w:styleId="ft18">
    <w:name w:val="ft18"/>
    <w:basedOn w:val="DefaultParagraphFont"/>
    <w:rsid w:val="00B12B77"/>
  </w:style>
  <w:style w:type="paragraph" w:customStyle="1" w:styleId="p17">
    <w:name w:val="p17"/>
    <w:basedOn w:val="Normal"/>
    <w:rsid w:val="00B12B77"/>
    <w:pPr>
      <w:spacing w:before="100" w:beforeAutospacing="1" w:after="100" w:afterAutospacing="1"/>
    </w:pPr>
  </w:style>
  <w:style w:type="character" w:customStyle="1" w:styleId="ft19">
    <w:name w:val="ft19"/>
    <w:basedOn w:val="DefaultParagraphFont"/>
    <w:rsid w:val="00B12B77"/>
  </w:style>
  <w:style w:type="paragraph" w:customStyle="1" w:styleId="p18">
    <w:name w:val="p18"/>
    <w:basedOn w:val="Normal"/>
    <w:rsid w:val="00B12B77"/>
    <w:pPr>
      <w:spacing w:before="100" w:beforeAutospacing="1" w:after="100" w:afterAutospacing="1"/>
    </w:pPr>
  </w:style>
  <w:style w:type="paragraph" w:customStyle="1" w:styleId="p19">
    <w:name w:val="p19"/>
    <w:basedOn w:val="Normal"/>
    <w:rsid w:val="00B12B77"/>
    <w:pPr>
      <w:spacing w:before="100" w:beforeAutospacing="1" w:after="100" w:afterAutospacing="1"/>
    </w:pPr>
  </w:style>
  <w:style w:type="paragraph" w:customStyle="1" w:styleId="p20">
    <w:name w:val="p20"/>
    <w:basedOn w:val="Normal"/>
    <w:rsid w:val="00B12B77"/>
    <w:pPr>
      <w:spacing w:before="100" w:beforeAutospacing="1" w:after="100" w:afterAutospacing="1"/>
    </w:pPr>
  </w:style>
  <w:style w:type="character" w:customStyle="1" w:styleId="ft22">
    <w:name w:val="ft22"/>
    <w:basedOn w:val="DefaultParagraphFont"/>
    <w:rsid w:val="00B12B77"/>
  </w:style>
  <w:style w:type="character" w:customStyle="1" w:styleId="ft23">
    <w:name w:val="ft23"/>
    <w:basedOn w:val="DefaultParagraphFont"/>
    <w:rsid w:val="00B12B77"/>
  </w:style>
  <w:style w:type="paragraph" w:customStyle="1" w:styleId="p21">
    <w:name w:val="p21"/>
    <w:basedOn w:val="Normal"/>
    <w:rsid w:val="00B12B77"/>
    <w:pPr>
      <w:spacing w:before="100" w:beforeAutospacing="1" w:after="100" w:afterAutospacing="1"/>
    </w:pPr>
  </w:style>
  <w:style w:type="character" w:customStyle="1" w:styleId="ft0">
    <w:name w:val="ft0"/>
    <w:basedOn w:val="DefaultParagraphFont"/>
    <w:rsid w:val="00B12B77"/>
  </w:style>
  <w:style w:type="character" w:customStyle="1" w:styleId="ft25">
    <w:name w:val="ft25"/>
    <w:basedOn w:val="DefaultParagraphFont"/>
    <w:rsid w:val="00B12B77"/>
  </w:style>
  <w:style w:type="paragraph" w:customStyle="1" w:styleId="p10">
    <w:name w:val="p10"/>
    <w:basedOn w:val="Normal"/>
    <w:rsid w:val="000B5A8B"/>
    <w:pPr>
      <w:spacing w:before="100" w:beforeAutospacing="1" w:after="100" w:afterAutospacing="1"/>
    </w:pPr>
  </w:style>
  <w:style w:type="character" w:customStyle="1" w:styleId="ft28">
    <w:name w:val="ft28"/>
    <w:basedOn w:val="DefaultParagraphFont"/>
    <w:rsid w:val="000B5A8B"/>
  </w:style>
  <w:style w:type="character" w:customStyle="1" w:styleId="ft29">
    <w:name w:val="ft29"/>
    <w:basedOn w:val="DefaultParagraphFont"/>
    <w:rsid w:val="000B5A8B"/>
  </w:style>
  <w:style w:type="character" w:customStyle="1" w:styleId="ft30">
    <w:name w:val="ft30"/>
    <w:basedOn w:val="DefaultParagraphFont"/>
    <w:rsid w:val="000B5A8B"/>
  </w:style>
  <w:style w:type="character" w:customStyle="1" w:styleId="ft31">
    <w:name w:val="ft31"/>
    <w:basedOn w:val="DefaultParagraphFont"/>
    <w:rsid w:val="000B5A8B"/>
  </w:style>
  <w:style w:type="character" w:customStyle="1" w:styleId="ft32">
    <w:name w:val="ft32"/>
    <w:basedOn w:val="DefaultParagraphFont"/>
    <w:rsid w:val="000B5A8B"/>
  </w:style>
  <w:style w:type="character" w:customStyle="1" w:styleId="ft33">
    <w:name w:val="ft33"/>
    <w:basedOn w:val="DefaultParagraphFont"/>
    <w:rsid w:val="000B5A8B"/>
  </w:style>
  <w:style w:type="character" w:customStyle="1" w:styleId="ft34">
    <w:name w:val="ft34"/>
    <w:basedOn w:val="DefaultParagraphFont"/>
    <w:rsid w:val="000B5A8B"/>
  </w:style>
  <w:style w:type="paragraph" w:customStyle="1" w:styleId="p31">
    <w:name w:val="p31"/>
    <w:basedOn w:val="Normal"/>
    <w:rsid w:val="000B5A8B"/>
    <w:pPr>
      <w:spacing w:before="100" w:beforeAutospacing="1" w:after="100" w:afterAutospacing="1"/>
    </w:pPr>
  </w:style>
  <w:style w:type="character" w:customStyle="1" w:styleId="ft38">
    <w:name w:val="ft38"/>
    <w:basedOn w:val="DefaultParagraphFont"/>
    <w:rsid w:val="000B5A8B"/>
  </w:style>
  <w:style w:type="character" w:customStyle="1" w:styleId="ft39">
    <w:name w:val="ft39"/>
    <w:basedOn w:val="DefaultParagraphFont"/>
    <w:rsid w:val="000B5A8B"/>
  </w:style>
  <w:style w:type="character" w:customStyle="1" w:styleId="ft40">
    <w:name w:val="ft40"/>
    <w:basedOn w:val="DefaultParagraphFont"/>
    <w:rsid w:val="000B5A8B"/>
  </w:style>
  <w:style w:type="character" w:customStyle="1" w:styleId="ft41">
    <w:name w:val="ft41"/>
    <w:basedOn w:val="DefaultParagraphFont"/>
    <w:rsid w:val="000B5A8B"/>
  </w:style>
  <w:style w:type="paragraph" w:customStyle="1" w:styleId="p32">
    <w:name w:val="p32"/>
    <w:basedOn w:val="Normal"/>
    <w:rsid w:val="000B5A8B"/>
    <w:pPr>
      <w:spacing w:before="100" w:beforeAutospacing="1" w:after="100" w:afterAutospacing="1"/>
    </w:pPr>
  </w:style>
  <w:style w:type="character" w:customStyle="1" w:styleId="ft42">
    <w:name w:val="ft42"/>
    <w:basedOn w:val="DefaultParagraphFont"/>
    <w:rsid w:val="000B5A8B"/>
  </w:style>
  <w:style w:type="paragraph" w:customStyle="1" w:styleId="p33">
    <w:name w:val="p33"/>
    <w:basedOn w:val="Normal"/>
    <w:rsid w:val="000B5A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90488">
      <w:bodyDiv w:val="1"/>
      <w:marLeft w:val="0"/>
      <w:marRight w:val="0"/>
      <w:marTop w:val="0"/>
      <w:marBottom w:val="0"/>
      <w:divBdr>
        <w:top w:val="none" w:sz="0" w:space="0" w:color="auto"/>
        <w:left w:val="none" w:sz="0" w:space="0" w:color="auto"/>
        <w:bottom w:val="none" w:sz="0" w:space="0" w:color="auto"/>
        <w:right w:val="none" w:sz="0" w:space="0" w:color="auto"/>
      </w:divBdr>
      <w:divsChild>
        <w:div w:id="1774013772">
          <w:marLeft w:val="0"/>
          <w:marRight w:val="0"/>
          <w:marTop w:val="0"/>
          <w:marBottom w:val="0"/>
          <w:divBdr>
            <w:top w:val="none" w:sz="0" w:space="0" w:color="auto"/>
            <w:left w:val="none" w:sz="0" w:space="0" w:color="auto"/>
            <w:bottom w:val="none" w:sz="0" w:space="0" w:color="auto"/>
            <w:right w:val="none" w:sz="0" w:space="0" w:color="auto"/>
          </w:divBdr>
        </w:div>
        <w:div w:id="2143037828">
          <w:marLeft w:val="0"/>
          <w:marRight w:val="0"/>
          <w:marTop w:val="0"/>
          <w:marBottom w:val="0"/>
          <w:divBdr>
            <w:top w:val="none" w:sz="0" w:space="0" w:color="auto"/>
            <w:left w:val="none" w:sz="0" w:space="0" w:color="auto"/>
            <w:bottom w:val="none" w:sz="0" w:space="0" w:color="auto"/>
            <w:right w:val="none" w:sz="0" w:space="0" w:color="auto"/>
          </w:divBdr>
        </w:div>
        <w:div w:id="1703747259">
          <w:marLeft w:val="0"/>
          <w:marRight w:val="0"/>
          <w:marTop w:val="0"/>
          <w:marBottom w:val="0"/>
          <w:divBdr>
            <w:top w:val="none" w:sz="0" w:space="0" w:color="auto"/>
            <w:left w:val="none" w:sz="0" w:space="0" w:color="auto"/>
            <w:bottom w:val="none" w:sz="0" w:space="0" w:color="auto"/>
            <w:right w:val="none" w:sz="0" w:space="0" w:color="auto"/>
          </w:divBdr>
          <w:divsChild>
            <w:div w:id="1297177374">
              <w:marLeft w:val="0"/>
              <w:marRight w:val="0"/>
              <w:marTop w:val="0"/>
              <w:marBottom w:val="0"/>
              <w:divBdr>
                <w:top w:val="none" w:sz="0" w:space="0" w:color="auto"/>
                <w:left w:val="none" w:sz="0" w:space="0" w:color="auto"/>
                <w:bottom w:val="none" w:sz="0" w:space="0" w:color="auto"/>
                <w:right w:val="none" w:sz="0" w:space="0" w:color="auto"/>
              </w:divBdr>
            </w:div>
            <w:div w:id="787235200">
              <w:marLeft w:val="0"/>
              <w:marRight w:val="0"/>
              <w:marTop w:val="0"/>
              <w:marBottom w:val="0"/>
              <w:divBdr>
                <w:top w:val="none" w:sz="0" w:space="0" w:color="auto"/>
                <w:left w:val="none" w:sz="0" w:space="0" w:color="auto"/>
                <w:bottom w:val="none" w:sz="0" w:space="0" w:color="auto"/>
                <w:right w:val="none" w:sz="0" w:space="0" w:color="auto"/>
              </w:divBdr>
            </w:div>
          </w:divsChild>
        </w:div>
        <w:div w:id="1777141266">
          <w:marLeft w:val="0"/>
          <w:marRight w:val="0"/>
          <w:marTop w:val="0"/>
          <w:marBottom w:val="0"/>
          <w:divBdr>
            <w:top w:val="none" w:sz="0" w:space="0" w:color="auto"/>
            <w:left w:val="none" w:sz="0" w:space="0" w:color="auto"/>
            <w:bottom w:val="none" w:sz="0" w:space="0" w:color="auto"/>
            <w:right w:val="none" w:sz="0" w:space="0" w:color="auto"/>
          </w:divBdr>
        </w:div>
        <w:div w:id="1191843134">
          <w:marLeft w:val="0"/>
          <w:marRight w:val="0"/>
          <w:marTop w:val="0"/>
          <w:marBottom w:val="0"/>
          <w:divBdr>
            <w:top w:val="none" w:sz="0" w:space="0" w:color="auto"/>
            <w:left w:val="none" w:sz="0" w:space="0" w:color="auto"/>
            <w:bottom w:val="none" w:sz="0" w:space="0" w:color="auto"/>
            <w:right w:val="none" w:sz="0" w:space="0" w:color="auto"/>
          </w:divBdr>
          <w:divsChild>
            <w:div w:id="1478886786">
              <w:marLeft w:val="0"/>
              <w:marRight w:val="0"/>
              <w:marTop w:val="0"/>
              <w:marBottom w:val="0"/>
              <w:divBdr>
                <w:top w:val="none" w:sz="0" w:space="0" w:color="auto"/>
                <w:left w:val="none" w:sz="0" w:space="0" w:color="auto"/>
                <w:bottom w:val="none" w:sz="0" w:space="0" w:color="auto"/>
                <w:right w:val="none" w:sz="0" w:space="0" w:color="auto"/>
              </w:divBdr>
            </w:div>
          </w:divsChild>
        </w:div>
        <w:div w:id="1847479587">
          <w:marLeft w:val="0"/>
          <w:marRight w:val="0"/>
          <w:marTop w:val="0"/>
          <w:marBottom w:val="0"/>
          <w:divBdr>
            <w:top w:val="none" w:sz="0" w:space="0" w:color="auto"/>
            <w:left w:val="none" w:sz="0" w:space="0" w:color="auto"/>
            <w:bottom w:val="none" w:sz="0" w:space="0" w:color="auto"/>
            <w:right w:val="none" w:sz="0" w:space="0" w:color="auto"/>
          </w:divBdr>
        </w:div>
        <w:div w:id="331226046">
          <w:marLeft w:val="0"/>
          <w:marRight w:val="0"/>
          <w:marTop w:val="0"/>
          <w:marBottom w:val="0"/>
          <w:divBdr>
            <w:top w:val="none" w:sz="0" w:space="0" w:color="auto"/>
            <w:left w:val="none" w:sz="0" w:space="0" w:color="auto"/>
            <w:bottom w:val="none" w:sz="0" w:space="0" w:color="auto"/>
            <w:right w:val="none" w:sz="0" w:space="0" w:color="auto"/>
          </w:divBdr>
          <w:divsChild>
            <w:div w:id="1592280730">
              <w:marLeft w:val="0"/>
              <w:marRight w:val="0"/>
              <w:marTop w:val="0"/>
              <w:marBottom w:val="0"/>
              <w:divBdr>
                <w:top w:val="none" w:sz="0" w:space="0" w:color="auto"/>
                <w:left w:val="none" w:sz="0" w:space="0" w:color="auto"/>
                <w:bottom w:val="none" w:sz="0" w:space="0" w:color="auto"/>
                <w:right w:val="none" w:sz="0" w:space="0" w:color="auto"/>
              </w:divBdr>
            </w:div>
            <w:div w:id="346755250">
              <w:marLeft w:val="0"/>
              <w:marRight w:val="0"/>
              <w:marTop w:val="0"/>
              <w:marBottom w:val="0"/>
              <w:divBdr>
                <w:top w:val="none" w:sz="0" w:space="0" w:color="auto"/>
                <w:left w:val="none" w:sz="0" w:space="0" w:color="auto"/>
                <w:bottom w:val="none" w:sz="0" w:space="0" w:color="auto"/>
                <w:right w:val="none" w:sz="0" w:space="0" w:color="auto"/>
              </w:divBdr>
            </w:div>
          </w:divsChild>
        </w:div>
        <w:div w:id="1327778693">
          <w:marLeft w:val="0"/>
          <w:marRight w:val="0"/>
          <w:marTop w:val="0"/>
          <w:marBottom w:val="0"/>
          <w:divBdr>
            <w:top w:val="none" w:sz="0" w:space="0" w:color="auto"/>
            <w:left w:val="none" w:sz="0" w:space="0" w:color="auto"/>
            <w:bottom w:val="none" w:sz="0" w:space="0" w:color="auto"/>
            <w:right w:val="none" w:sz="0" w:space="0" w:color="auto"/>
          </w:divBdr>
        </w:div>
        <w:div w:id="545719053">
          <w:marLeft w:val="0"/>
          <w:marRight w:val="0"/>
          <w:marTop w:val="0"/>
          <w:marBottom w:val="0"/>
          <w:divBdr>
            <w:top w:val="none" w:sz="0" w:space="0" w:color="auto"/>
            <w:left w:val="none" w:sz="0" w:space="0" w:color="auto"/>
            <w:bottom w:val="none" w:sz="0" w:space="0" w:color="auto"/>
            <w:right w:val="none" w:sz="0" w:space="0" w:color="auto"/>
          </w:divBdr>
          <w:divsChild>
            <w:div w:id="1226719013">
              <w:marLeft w:val="0"/>
              <w:marRight w:val="0"/>
              <w:marTop w:val="0"/>
              <w:marBottom w:val="0"/>
              <w:divBdr>
                <w:top w:val="none" w:sz="0" w:space="0" w:color="auto"/>
                <w:left w:val="none" w:sz="0" w:space="0" w:color="auto"/>
                <w:bottom w:val="none" w:sz="0" w:space="0" w:color="auto"/>
                <w:right w:val="none" w:sz="0" w:space="0" w:color="auto"/>
              </w:divBdr>
            </w:div>
            <w:div w:id="335112709">
              <w:marLeft w:val="0"/>
              <w:marRight w:val="0"/>
              <w:marTop w:val="0"/>
              <w:marBottom w:val="0"/>
              <w:divBdr>
                <w:top w:val="none" w:sz="0" w:space="0" w:color="auto"/>
                <w:left w:val="none" w:sz="0" w:space="0" w:color="auto"/>
                <w:bottom w:val="none" w:sz="0" w:space="0" w:color="auto"/>
                <w:right w:val="none" w:sz="0" w:space="0" w:color="auto"/>
              </w:divBdr>
            </w:div>
            <w:div w:id="1532062681">
              <w:marLeft w:val="0"/>
              <w:marRight w:val="0"/>
              <w:marTop w:val="0"/>
              <w:marBottom w:val="0"/>
              <w:divBdr>
                <w:top w:val="none" w:sz="0" w:space="0" w:color="auto"/>
                <w:left w:val="none" w:sz="0" w:space="0" w:color="auto"/>
                <w:bottom w:val="none" w:sz="0" w:space="0" w:color="auto"/>
                <w:right w:val="none" w:sz="0" w:space="0" w:color="auto"/>
              </w:divBdr>
            </w:div>
            <w:div w:id="281500868">
              <w:marLeft w:val="0"/>
              <w:marRight w:val="0"/>
              <w:marTop w:val="0"/>
              <w:marBottom w:val="0"/>
              <w:divBdr>
                <w:top w:val="none" w:sz="0" w:space="0" w:color="auto"/>
                <w:left w:val="none" w:sz="0" w:space="0" w:color="auto"/>
                <w:bottom w:val="none" w:sz="0" w:space="0" w:color="auto"/>
                <w:right w:val="none" w:sz="0" w:space="0" w:color="auto"/>
              </w:divBdr>
            </w:div>
            <w:div w:id="1821580952">
              <w:marLeft w:val="0"/>
              <w:marRight w:val="0"/>
              <w:marTop w:val="0"/>
              <w:marBottom w:val="0"/>
              <w:divBdr>
                <w:top w:val="none" w:sz="0" w:space="0" w:color="auto"/>
                <w:left w:val="none" w:sz="0" w:space="0" w:color="auto"/>
                <w:bottom w:val="none" w:sz="0" w:space="0" w:color="auto"/>
                <w:right w:val="none" w:sz="0" w:space="0" w:color="auto"/>
              </w:divBdr>
            </w:div>
            <w:div w:id="1174953307">
              <w:marLeft w:val="0"/>
              <w:marRight w:val="0"/>
              <w:marTop w:val="0"/>
              <w:marBottom w:val="0"/>
              <w:divBdr>
                <w:top w:val="none" w:sz="0" w:space="0" w:color="auto"/>
                <w:left w:val="none" w:sz="0" w:space="0" w:color="auto"/>
                <w:bottom w:val="none" w:sz="0" w:space="0" w:color="auto"/>
                <w:right w:val="none" w:sz="0" w:space="0" w:color="auto"/>
              </w:divBdr>
            </w:div>
            <w:div w:id="508982502">
              <w:marLeft w:val="0"/>
              <w:marRight w:val="0"/>
              <w:marTop w:val="0"/>
              <w:marBottom w:val="0"/>
              <w:divBdr>
                <w:top w:val="none" w:sz="0" w:space="0" w:color="auto"/>
                <w:left w:val="none" w:sz="0" w:space="0" w:color="auto"/>
                <w:bottom w:val="none" w:sz="0" w:space="0" w:color="auto"/>
                <w:right w:val="none" w:sz="0" w:space="0" w:color="auto"/>
              </w:divBdr>
            </w:div>
            <w:div w:id="1139802982">
              <w:marLeft w:val="0"/>
              <w:marRight w:val="0"/>
              <w:marTop w:val="0"/>
              <w:marBottom w:val="0"/>
              <w:divBdr>
                <w:top w:val="none" w:sz="0" w:space="0" w:color="auto"/>
                <w:left w:val="none" w:sz="0" w:space="0" w:color="auto"/>
                <w:bottom w:val="none" w:sz="0" w:space="0" w:color="auto"/>
                <w:right w:val="none" w:sz="0" w:space="0" w:color="auto"/>
              </w:divBdr>
            </w:div>
            <w:div w:id="1816995230">
              <w:marLeft w:val="0"/>
              <w:marRight w:val="0"/>
              <w:marTop w:val="0"/>
              <w:marBottom w:val="0"/>
              <w:divBdr>
                <w:top w:val="none" w:sz="0" w:space="0" w:color="auto"/>
                <w:left w:val="none" w:sz="0" w:space="0" w:color="auto"/>
                <w:bottom w:val="none" w:sz="0" w:space="0" w:color="auto"/>
                <w:right w:val="none" w:sz="0" w:space="0" w:color="auto"/>
              </w:divBdr>
            </w:div>
            <w:div w:id="1075784177">
              <w:marLeft w:val="0"/>
              <w:marRight w:val="0"/>
              <w:marTop w:val="0"/>
              <w:marBottom w:val="0"/>
              <w:divBdr>
                <w:top w:val="none" w:sz="0" w:space="0" w:color="auto"/>
                <w:left w:val="none" w:sz="0" w:space="0" w:color="auto"/>
                <w:bottom w:val="none" w:sz="0" w:space="0" w:color="auto"/>
                <w:right w:val="none" w:sz="0" w:space="0" w:color="auto"/>
              </w:divBdr>
            </w:div>
            <w:div w:id="168376890">
              <w:marLeft w:val="0"/>
              <w:marRight w:val="0"/>
              <w:marTop w:val="0"/>
              <w:marBottom w:val="0"/>
              <w:divBdr>
                <w:top w:val="none" w:sz="0" w:space="0" w:color="auto"/>
                <w:left w:val="none" w:sz="0" w:space="0" w:color="auto"/>
                <w:bottom w:val="none" w:sz="0" w:space="0" w:color="auto"/>
                <w:right w:val="none" w:sz="0" w:space="0" w:color="auto"/>
              </w:divBdr>
            </w:div>
            <w:div w:id="1584145675">
              <w:marLeft w:val="0"/>
              <w:marRight w:val="0"/>
              <w:marTop w:val="0"/>
              <w:marBottom w:val="0"/>
              <w:divBdr>
                <w:top w:val="none" w:sz="0" w:space="0" w:color="auto"/>
                <w:left w:val="none" w:sz="0" w:space="0" w:color="auto"/>
                <w:bottom w:val="none" w:sz="0" w:space="0" w:color="auto"/>
                <w:right w:val="none" w:sz="0" w:space="0" w:color="auto"/>
              </w:divBdr>
            </w:div>
            <w:div w:id="574245096">
              <w:marLeft w:val="0"/>
              <w:marRight w:val="0"/>
              <w:marTop w:val="0"/>
              <w:marBottom w:val="0"/>
              <w:divBdr>
                <w:top w:val="none" w:sz="0" w:space="0" w:color="auto"/>
                <w:left w:val="none" w:sz="0" w:space="0" w:color="auto"/>
                <w:bottom w:val="none" w:sz="0" w:space="0" w:color="auto"/>
                <w:right w:val="none" w:sz="0" w:space="0" w:color="auto"/>
              </w:divBdr>
            </w:div>
            <w:div w:id="334651425">
              <w:marLeft w:val="0"/>
              <w:marRight w:val="0"/>
              <w:marTop w:val="0"/>
              <w:marBottom w:val="0"/>
              <w:divBdr>
                <w:top w:val="none" w:sz="0" w:space="0" w:color="auto"/>
                <w:left w:val="none" w:sz="0" w:space="0" w:color="auto"/>
                <w:bottom w:val="none" w:sz="0" w:space="0" w:color="auto"/>
                <w:right w:val="none" w:sz="0" w:space="0" w:color="auto"/>
              </w:divBdr>
            </w:div>
            <w:div w:id="1795098618">
              <w:marLeft w:val="0"/>
              <w:marRight w:val="0"/>
              <w:marTop w:val="0"/>
              <w:marBottom w:val="0"/>
              <w:divBdr>
                <w:top w:val="none" w:sz="0" w:space="0" w:color="auto"/>
                <w:left w:val="none" w:sz="0" w:space="0" w:color="auto"/>
                <w:bottom w:val="none" w:sz="0" w:space="0" w:color="auto"/>
                <w:right w:val="none" w:sz="0" w:space="0" w:color="auto"/>
              </w:divBdr>
            </w:div>
            <w:div w:id="134223460">
              <w:marLeft w:val="0"/>
              <w:marRight w:val="0"/>
              <w:marTop w:val="0"/>
              <w:marBottom w:val="0"/>
              <w:divBdr>
                <w:top w:val="none" w:sz="0" w:space="0" w:color="auto"/>
                <w:left w:val="none" w:sz="0" w:space="0" w:color="auto"/>
                <w:bottom w:val="none" w:sz="0" w:space="0" w:color="auto"/>
                <w:right w:val="none" w:sz="0" w:space="0" w:color="auto"/>
              </w:divBdr>
            </w:div>
            <w:div w:id="188641213">
              <w:marLeft w:val="0"/>
              <w:marRight w:val="0"/>
              <w:marTop w:val="0"/>
              <w:marBottom w:val="0"/>
              <w:divBdr>
                <w:top w:val="none" w:sz="0" w:space="0" w:color="auto"/>
                <w:left w:val="none" w:sz="0" w:space="0" w:color="auto"/>
                <w:bottom w:val="none" w:sz="0" w:space="0" w:color="auto"/>
                <w:right w:val="none" w:sz="0" w:space="0" w:color="auto"/>
              </w:divBdr>
            </w:div>
            <w:div w:id="1612282525">
              <w:marLeft w:val="0"/>
              <w:marRight w:val="0"/>
              <w:marTop w:val="0"/>
              <w:marBottom w:val="0"/>
              <w:divBdr>
                <w:top w:val="none" w:sz="0" w:space="0" w:color="auto"/>
                <w:left w:val="none" w:sz="0" w:space="0" w:color="auto"/>
                <w:bottom w:val="none" w:sz="0" w:space="0" w:color="auto"/>
                <w:right w:val="none" w:sz="0" w:space="0" w:color="auto"/>
              </w:divBdr>
            </w:div>
            <w:div w:id="340543682">
              <w:marLeft w:val="0"/>
              <w:marRight w:val="0"/>
              <w:marTop w:val="0"/>
              <w:marBottom w:val="0"/>
              <w:divBdr>
                <w:top w:val="none" w:sz="0" w:space="0" w:color="auto"/>
                <w:left w:val="none" w:sz="0" w:space="0" w:color="auto"/>
                <w:bottom w:val="none" w:sz="0" w:space="0" w:color="auto"/>
                <w:right w:val="none" w:sz="0" w:space="0" w:color="auto"/>
              </w:divBdr>
            </w:div>
            <w:div w:id="1696613149">
              <w:marLeft w:val="0"/>
              <w:marRight w:val="0"/>
              <w:marTop w:val="0"/>
              <w:marBottom w:val="0"/>
              <w:divBdr>
                <w:top w:val="none" w:sz="0" w:space="0" w:color="auto"/>
                <w:left w:val="none" w:sz="0" w:space="0" w:color="auto"/>
                <w:bottom w:val="none" w:sz="0" w:space="0" w:color="auto"/>
                <w:right w:val="none" w:sz="0" w:space="0" w:color="auto"/>
              </w:divBdr>
            </w:div>
            <w:div w:id="1176844966">
              <w:marLeft w:val="0"/>
              <w:marRight w:val="0"/>
              <w:marTop w:val="0"/>
              <w:marBottom w:val="0"/>
              <w:divBdr>
                <w:top w:val="none" w:sz="0" w:space="0" w:color="auto"/>
                <w:left w:val="none" w:sz="0" w:space="0" w:color="auto"/>
                <w:bottom w:val="none" w:sz="0" w:space="0" w:color="auto"/>
                <w:right w:val="none" w:sz="0" w:space="0" w:color="auto"/>
              </w:divBdr>
            </w:div>
            <w:div w:id="370691206">
              <w:marLeft w:val="0"/>
              <w:marRight w:val="0"/>
              <w:marTop w:val="0"/>
              <w:marBottom w:val="0"/>
              <w:divBdr>
                <w:top w:val="none" w:sz="0" w:space="0" w:color="auto"/>
                <w:left w:val="none" w:sz="0" w:space="0" w:color="auto"/>
                <w:bottom w:val="none" w:sz="0" w:space="0" w:color="auto"/>
                <w:right w:val="none" w:sz="0" w:space="0" w:color="auto"/>
              </w:divBdr>
            </w:div>
            <w:div w:id="1259366445">
              <w:marLeft w:val="0"/>
              <w:marRight w:val="0"/>
              <w:marTop w:val="0"/>
              <w:marBottom w:val="0"/>
              <w:divBdr>
                <w:top w:val="none" w:sz="0" w:space="0" w:color="auto"/>
                <w:left w:val="none" w:sz="0" w:space="0" w:color="auto"/>
                <w:bottom w:val="none" w:sz="0" w:space="0" w:color="auto"/>
                <w:right w:val="none" w:sz="0" w:space="0" w:color="auto"/>
              </w:divBdr>
            </w:div>
            <w:div w:id="7658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968">
      <w:bodyDiv w:val="1"/>
      <w:marLeft w:val="0"/>
      <w:marRight w:val="0"/>
      <w:marTop w:val="0"/>
      <w:marBottom w:val="0"/>
      <w:divBdr>
        <w:top w:val="none" w:sz="0" w:space="0" w:color="auto"/>
        <w:left w:val="none" w:sz="0" w:space="0" w:color="auto"/>
        <w:bottom w:val="none" w:sz="0" w:space="0" w:color="auto"/>
        <w:right w:val="none" w:sz="0" w:space="0" w:color="auto"/>
      </w:divBdr>
    </w:div>
    <w:div w:id="507601377">
      <w:bodyDiv w:val="1"/>
      <w:marLeft w:val="0"/>
      <w:marRight w:val="0"/>
      <w:marTop w:val="0"/>
      <w:marBottom w:val="0"/>
      <w:divBdr>
        <w:top w:val="none" w:sz="0" w:space="0" w:color="auto"/>
        <w:left w:val="none" w:sz="0" w:space="0" w:color="auto"/>
        <w:bottom w:val="none" w:sz="0" w:space="0" w:color="auto"/>
        <w:right w:val="none" w:sz="0" w:space="0" w:color="auto"/>
      </w:divBdr>
    </w:div>
    <w:div w:id="590703352">
      <w:bodyDiv w:val="1"/>
      <w:marLeft w:val="0"/>
      <w:marRight w:val="0"/>
      <w:marTop w:val="0"/>
      <w:marBottom w:val="0"/>
      <w:divBdr>
        <w:top w:val="none" w:sz="0" w:space="0" w:color="auto"/>
        <w:left w:val="none" w:sz="0" w:space="0" w:color="auto"/>
        <w:bottom w:val="none" w:sz="0" w:space="0" w:color="auto"/>
        <w:right w:val="none" w:sz="0" w:space="0" w:color="auto"/>
      </w:divBdr>
    </w:div>
    <w:div w:id="603273462">
      <w:bodyDiv w:val="1"/>
      <w:marLeft w:val="0"/>
      <w:marRight w:val="0"/>
      <w:marTop w:val="0"/>
      <w:marBottom w:val="0"/>
      <w:divBdr>
        <w:top w:val="none" w:sz="0" w:space="0" w:color="auto"/>
        <w:left w:val="none" w:sz="0" w:space="0" w:color="auto"/>
        <w:bottom w:val="none" w:sz="0" w:space="0" w:color="auto"/>
        <w:right w:val="none" w:sz="0" w:space="0" w:color="auto"/>
      </w:divBdr>
    </w:div>
    <w:div w:id="1415978346">
      <w:bodyDiv w:val="1"/>
      <w:marLeft w:val="0"/>
      <w:marRight w:val="0"/>
      <w:marTop w:val="0"/>
      <w:marBottom w:val="0"/>
      <w:divBdr>
        <w:top w:val="none" w:sz="0" w:space="0" w:color="auto"/>
        <w:left w:val="none" w:sz="0" w:space="0" w:color="auto"/>
        <w:bottom w:val="none" w:sz="0" w:space="0" w:color="auto"/>
        <w:right w:val="none" w:sz="0" w:space="0" w:color="auto"/>
      </w:divBdr>
    </w:div>
    <w:div w:id="2026979985">
      <w:bodyDiv w:val="1"/>
      <w:marLeft w:val="0"/>
      <w:marRight w:val="0"/>
      <w:marTop w:val="0"/>
      <w:marBottom w:val="0"/>
      <w:divBdr>
        <w:top w:val="none" w:sz="0" w:space="0" w:color="auto"/>
        <w:left w:val="none" w:sz="0" w:space="0" w:color="auto"/>
        <w:bottom w:val="none" w:sz="0" w:space="0" w:color="auto"/>
        <w:right w:val="none" w:sz="0" w:space="0" w:color="auto"/>
      </w:divBdr>
      <w:divsChild>
        <w:div w:id="14648140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tamp/stamp.jsp?arnumber=6530816" TargetMode="External"/><Relationship Id="rId13" Type="http://schemas.openxmlformats.org/officeDocument/2006/relationships/image" Target="media/image5.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8DF29-97DE-4625-800D-0A9B231C4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Thorsen</dc:creator>
  <cp:lastModifiedBy>DPAUL</cp:lastModifiedBy>
  <cp:revision>3</cp:revision>
  <cp:lastPrinted>2014-02-01T04:35:00Z</cp:lastPrinted>
  <dcterms:created xsi:type="dcterms:W3CDTF">2015-05-21T20:45:00Z</dcterms:created>
  <dcterms:modified xsi:type="dcterms:W3CDTF">2015-05-21T20:54:00Z</dcterms:modified>
</cp:coreProperties>
</file>