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C6EF5"/>
          <w:sz w:val="52"/>
          <w:szCs w:val="52"/>
        </w:rPr>
        <w:t xml:space="preserve">No Mistakes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Pricing &amp; Tier Breakdown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1717A"/>
          <w:sz w:val="22"/>
          <w:szCs w:val="22"/>
        </w:rPr>
        <w:t xml:space="preserve">AI Builds and Runs Your Entire Business</w:t>
      </w:r>
    </w:p>
    <w:p>
      <w:pPr>
        <w:pBdr>
          <w:bottom w:val="single" w:color="4C6EF5" w:sz="6" w:space="12"/>
        </w:pBdr>
        <w:spacing w:after="600"/>
        <w:jc w:val="center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February 2026  |  Internal Document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Tier Overview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tiers designed for progressive value delivery. Free tier proves product-market fit at $0.44 per user. Paid tiers unlock the AI business manager with industry-leading margins.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500"/>
        <w:gridCol w:w="2660"/>
      </w:tblGrid>
      <w:tr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Cost</w:t>
            </w:r>
          </w:p>
        </w:tc>
        <w:tc>
          <w:tcPr>
            <w:tcW w:type="dxa" w:w="15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26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 Mix</w:t>
            </w:r>
          </w:p>
        </w:tc>
      </w:tr>
      <w:tr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$0.44 (one-time)</w:t>
            </w:r>
          </w:p>
        </w:tc>
        <w:tc>
          <w:tcPr>
            <w:tcW w:type="dxa" w:w="15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Loss leader</w:t>
            </w:r>
          </w:p>
        </w:tc>
        <w:tc>
          <w:tcPr>
            <w:tcW w:type="dxa" w:w="26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</w:t>
            </w:r>
          </w:p>
        </w:tc>
      </w:tr>
      <w:tr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$19.99/mo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~$1.00/mo</w:t>
            </w:r>
          </w:p>
        </w:tc>
        <w:tc>
          <w:tcPr>
            <w:tcW w:type="dxa" w:w="15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~95%</w:t>
            </w:r>
          </w:p>
        </w:tc>
        <w:tc>
          <w:tcPr>
            <w:tcW w:type="dxa" w:w="26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 (70%) + Sonnet 4.5 (30%)</w:t>
            </w:r>
          </w:p>
        </w:tc>
      </w:tr>
      <w:tr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$49.99/mo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~$4.50/mo</w:t>
            </w:r>
          </w:p>
        </w:tc>
        <w:tc>
          <w:tcPr>
            <w:tcW w:type="dxa" w:w="15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~91%</w:t>
            </w:r>
          </w:p>
        </w:tc>
        <w:tc>
          <w:tcPr>
            <w:tcW w:type="dxa" w:w="26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 (60%) + Sonnet 4.5 (40%)</w:t>
            </w:r>
          </w:p>
        </w:tc>
      </w:tr>
      <w:tr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$249.99/mo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$58–68/mo</w:t>
            </w:r>
          </w:p>
        </w:tc>
        <w:tc>
          <w:tcPr>
            <w:tcW w:type="dxa" w:w="15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73–77%</w:t>
            </w:r>
          </w:p>
        </w:tc>
        <w:tc>
          <w:tcPr>
            <w:tcW w:type="dxa" w:w="26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 (50%) + Sonnet 4.5 (35%) + Opus 4.5 (15%)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Free — $0 (one-time generation)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cost: $0.44 (one-time)  |  Margin: Loss leader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Included: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 business generation (AI builds full business)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AI-generated brand identity (name, colors, fonts)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AI-generated website copy (hero, about, features, CTA)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AI-generated business plan (strategy, marketing, action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Live hosted website at /site/your-business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 AI-generated product/service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AI-generated testimonials &amp; social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SEO metadata (title, description)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Mobile-responsive site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Shareable live URL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Starter — $19.99/mo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cost: ~$1.00/mo  |  Margin: ~95%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Included: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Everything in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 to 3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Weekly AI blog posts (4/month, SEO-optimized)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 copy generation (Meta &amp; TikTok)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Basic SEO optimization &amp; keyword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Mobile app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Weekly AI check-in (performance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Email support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Growth — $49.99/mo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cost: ~$4.50/mo  |  Margin: ~91%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Included: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Everything in Starter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 to 10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 AI blog posts (30/month)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Winning product research (AI finds trending products)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UGC video ad scripts (10/month)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Competitor analysis &amp; weekly intelligence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Weekly AI business report (revenue, traffic, insights)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 image generation (20/month)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Advanced SEO (content gaps, backlink suggestions)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Priority support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Pro — $249.99/mo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cost: $58–68/mo  |  Margin: 73–77%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Included: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Everything in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Unlimited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Unlimited UGC video ads (full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Unlimited ad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 AI business management (autopilot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 competitor monitoring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Advanced analytics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Unlimited AI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Custom brand voice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A/B testing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Revenue optimization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Dedicated account manager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Phone support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API Cost Breakdown Per Action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AI action is tracked for cost optimization. Model routing uses the cheapest model capable of each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1200"/>
        <w:gridCol w:w="1960"/>
      </w:tblGrid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Generation (one-time)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~2K in / ~3K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$0.0044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Identity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~800 in / ~500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$0.0011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Content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~1.5K in / ~2K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$0.027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Plan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~1K in / ~1.5K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$0.0023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Post (SEO)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~1K in / ~2K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$0.021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Copy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 in / ~800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$0.0015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UGC Video Script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~1.5K in / ~3K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$0.033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Analysis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~2K in / ~3K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$0.039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Report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~3K in / ~4K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$0.054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2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Autopilot Session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Opus 4.5</w:t>
            </w:r>
          </w:p>
        </w:tc>
        <w:tc>
          <w:tcPr>
            <w:tcW w:type="dxa" w:w="2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~5K in / ~5K out</w:t>
            </w:r>
          </w:p>
        </w:tc>
        <w:tc>
          <w:tcPr>
            <w:tcW w:type="dxa" w:w="12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$0.225</w:t>
            </w:r>
          </w:p>
        </w:tc>
        <w:tc>
          <w:tcPr>
            <w:tcW w:type="dxa" w:w="1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only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Monthly Cost Scenarios (Per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800"/>
        <w:gridCol w:w="1620"/>
      </w:tblGrid>
      <w:tr>
        <w:tc>
          <w:tcPr>
            <w:tcW w:type="dxa" w:w="234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6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34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$19.99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$49.99</w:t>
            </w:r>
          </w:p>
        </w:tc>
        <w:tc>
          <w:tcPr>
            <w:tcW w:type="dxa" w:w="16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$249.99</w:t>
            </w:r>
          </w:p>
        </w:tc>
      </w:tr>
      <w:tr>
        <w:tc>
          <w:tcPr>
            <w:tcW w:type="dxa" w:w="234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Cost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$0.44*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~$1.00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~$4.50</w:t>
            </w:r>
          </w:p>
        </w:tc>
        <w:tc>
          <w:tcPr>
            <w:tcW w:type="dxa" w:w="16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~$63.00</w:t>
            </w:r>
          </w:p>
        </w:tc>
      </w:tr>
      <w:tr>
        <w:tc>
          <w:tcPr>
            <w:tcW w:type="dxa" w:w="234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-$0.44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$18.99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$45.49</w:t>
            </w:r>
          </w:p>
        </w:tc>
        <w:tc>
          <w:tcPr>
            <w:tcW w:type="dxa" w:w="16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$186.99</w:t>
            </w:r>
          </w:p>
        </w:tc>
      </w:tr>
      <w:tr>
        <w:tc>
          <w:tcPr>
            <w:tcW w:type="dxa" w:w="234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8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91%</w:t>
            </w:r>
          </w:p>
        </w:tc>
        <w:tc>
          <w:tcPr>
            <w:tcW w:type="dxa" w:w="16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* Free tier is a one-time cost per user, not recurring.</w:t>
      </w:r>
    </w:p>
    <w:p>
      <w:pP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Unit Economics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scale, the model routing strategy keeps costs low while maintaining quality: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 (Free tier)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Organic + viral loop</w:t>
            </w:r>
          </w:p>
        </w:tc>
      </w:tr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 → Starter conversion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8–12%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Mode demo is trigger</w:t>
            </w:r>
          </w:p>
        </w:tc>
      </w:tr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 → Growth upgrade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25–35%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seeing AI content results</w:t>
            </w:r>
          </w:p>
        </w:tc>
      </w:tr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&lt;5%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lock-in increases over time</w:t>
            </w:r>
          </w:p>
        </w:tc>
      </w:tr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LTV (blended)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$180–$420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12–18 month avg lifetime</w:t>
            </w:r>
          </w:p>
        </w:tc>
      </w:tr>
      <w:tr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&gt;10:1</w:t>
            </w:r>
          </w:p>
        </w:tc>
        <w:tc>
          <w:tcPr>
            <w:tcW w:type="dxa" w:w="312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acquisition model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C6EF5"/>
        </w:rPr>
        <w:t xml:space="preserve">Revenue Projections (First 12 Months)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Conservative estimates assuming organic growth with $500 POC marketing budget: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4C6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$3,800</w:t>
            </w:r>
          </w:p>
        </w:tc>
      </w:tr>
      <w:tr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$15,500</w:t>
            </w:r>
          </w:p>
        </w:tc>
      </w:tr>
      <w:tr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40,000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2,400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$82,000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717A"/>
        <w:sz w:val="16"/>
        <w:szCs w:val="16"/>
      </w:rPr>
      <w:t xml:space="preserve">Page </w:t>
    </w:r>
    <w:r>
      <w:rPr>
        <w:rFonts w:ascii="Arial" w:cs="Arial" w:eastAsia="Arial" w:hAnsi="Arial"/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22233"/>
        <w:sz w:val="18"/>
        <w:szCs w:val="18"/>
      </w:rPr>
      <w:t xml:space="preserve">No</w:t>
    </w:r>
    <w:r>
      <w:rPr>
        <w:rFonts w:ascii="Arial" w:cs="Arial" w:eastAsia="Arial" w:hAnsi="Arial"/>
        <w:b/>
        <w:bCs/>
        <w:color w:val="4C6EF5"/>
        <w:sz w:val="18"/>
        <w:szCs w:val="18"/>
      </w:rPr>
      <w:t xml:space="preserve">Mistakes</w:t>
    </w:r>
    <w:r>
      <w:rPr>
        <w:rFonts w:ascii="Arial" w:cs="Arial" w:eastAsia="Arial" w:hAnsi="Arial"/>
        <w:color w:val="71717A"/>
        <w:sz w:val="16"/>
        <w:szCs w:val="16"/>
      </w:rPr>
      <w:t xml:space="preserve">  |  Pricing &amp; Tier Breakdown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10B9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4C6EF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222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2026-02-28T00:34:58.150Z</dcterms:created>
  <dcterms:modified xsi:type="dcterms:W3CDTF">2026-02-28T00:34:58.151Z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