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a69141b20b134034a2e4ea87cd8f3602.psmdcp" Id="R8f309327a3bd4947" /></Relationships>
</file>

<file path=word/document.xml><?xml version="1.0" encoding="utf-8"?>
<w:document xmlns:w="http://schemas.openxmlformats.org/wordprocessingml/2006/main" xmlns:r="http://schemas.openxmlformats.org/officeDocument/2006/relationships">
  <w:body>
    <w:p>
      <w:pPr>
        <w:pStyle w:val="Title"/>
      </w:pPr>
      <w:r>
        <w:t xml:space="preserve">Gebruikerstestplan - Maiburg Transport Interface</w:t>
      </w:r>
    </w:p>
    <w:p>
      <w:r>
        <w:t xml:space="preserve">Functionele acceptatietest (UAT) voor de koppeling met DHL, Bumbal, Claassen Transport en Van der Werff</w:t>
      </w:r>
    </w:p>
    <w:p/>
    <w:p>
      <w:r>
        <w:rPr>
          <w:b/>
        </w:rPr>
        <w:t xml:space="preserve">Project: Maiburg Transport Interface (VBS)</w:t>
      </w:r>
    </w:p>
    <w:p>
      <w:r>
        <w:t xml:space="preserve">App-versie: 28.0.260910.0</w:t>
      </w:r>
    </w:p>
    <w:p>
      <w:r>
        <w:t xml:space="preserve">Datum: 21 september 2026</w:t>
      </w:r>
    </w:p>
    <w:p>
      <w:r>
        <w:t xml:space="preserve">Uit te voeren door: gebruikers logistiek/magazijn, samen met functioneel beheerder Maiburg</w:t>
      </w:r>
    </w:p>
    <w:p>
      <w:r>
        <w:t xml:space="preserve">Omgeving: test-/sandbox-omgeving (niet de productieomgeving)</w:t>
      </w:r>
    </w:p>
    <w:p/>
    <w:p>
      <w:pPr>
        <w:pStyle w:val="Heading1"/>
      </w:pPr>
      <w:r>
        <w:t xml:space="preserve">1. Inleiding</w:t>
      </w:r>
    </w:p>
    <w:p>
      <w:r>
        <w:t xml:space="preserve">Dit gebruikerstestplan is bedoeld om samen met de gebruikers de werking van de transportkoppeling te controleren, vóórdat deze in productie wordt genomen. Het beschrijft een aantal herkenbare, praktische scenario's uit het dagelijkse proces: van het aanmelden van een verzending tot en met het controleren van het resultaat en eventuele foutafhandeling.</w:t>
      </w:r>
    </w:p>
    <w:p>
      <w:r>
        <w:t xml:space="preserve">Werkwijze:</w:t>
      </w:r>
    </w:p>
    <w:p>
      <w:pPr>
        <w:ind w:left="420" w:hanging="420"/>
      </w:pPr>
      <w:r>
        <w:t xml:space="preserve">-  Doorloop de scenario's in de aangegeven volgorde in de testomgeving.</w:t>
      </w:r>
    </w:p>
    <w:p>
      <w:pPr>
        <w:ind w:left="420" w:hanging="420"/>
      </w:pPr>
      <w:r>
        <w:t xml:space="preserve">-  Vul per stap in de kolom "OK / Niet OK" in of het resultaat overeenkomt met de verwachting.</w:t>
      </w:r>
    </w:p>
    <w:p>
      <w:pPr>
        <w:ind w:left="420" w:hanging="420"/>
      </w:pPr>
      <w:r>
        <w:t xml:space="preserve">-  Beschrijf bij "Niet OK" in de kolom "Opmerkingen" wat je daadwerkelijk zag, eventueel met een schermafbeelding.</w:t>
      </w:r>
    </w:p>
    <w:p>
      <w:pPr>
        <w:ind w:left="420" w:hanging="420"/>
      </w:pPr>
      <w:r>
        <w:t xml:space="preserve">-  Rond elk scenario af voordat je met het volgende begint, zodat de testdata overzichtelijk blijft.</w:t>
      </w:r>
    </w:p>
    <w:p>
      <w:pPr>
        <w:ind w:left="420" w:hanging="420"/>
      </w:pPr>
      <w:r>
        <w:t xml:space="preserve">-  Twijfel je of iets een fout is of bewust gedrag? Noteer het toch als "Niet OK" met je bevinding - dit wordt gezamenlijk beoordeeld.</w:t>
      </w:r>
    </w:p>
    <w:p>
      <w:pPr>
        <w:pStyle w:val="Heading1"/>
      </w:pPr>
      <w:r>
        <w:t xml:space="preserve">2. Voorbereiding</w:t>
      </w:r>
    </w:p>
    <w:p>
      <w:pPr>
        <w:ind w:left="420" w:hanging="420"/>
      </w:pPr>
      <w:r>
        <w:t xml:space="preserve">-  Log in op de test-/sandbox-omgeving van Business Central (niet de productieomgeving).</w:t>
      </w:r>
    </w:p>
    <w:p>
      <w:pPr>
        <w:ind w:left="420" w:hanging="420"/>
      </w:pPr>
      <w:r>
        <w:t xml:space="preserve">-  Zorg voor een gebruiker met de rechten "Transport Koppeling - Gebruik" voor de reguliere scenario's (1, 2, 4, 5, 6, 7, 8, 9, 10, 11).</w:t>
      </w:r>
    </w:p>
    <w:p>
      <w:pPr>
        <w:ind w:left="420" w:hanging="420"/>
      </w:pPr>
      <w:r>
        <w:t xml:space="preserve">-  Zorg (indien beschikbaar) voor een tweede gebruiker met "Transport Koppeling - Beheer" voor scenario 3 en scenario 12, en voor een derde gebruiker zonder transportrechten voor scenario 12.</w:t>
      </w:r>
    </w:p>
    <w:p>
      <w:pPr>
        <w:ind w:left="420" w:hanging="420"/>
      </w:pPr>
      <w:r>
        <w:t xml:space="preserve">-  Zorg voor minimaal 3-4 testverzendingen (Warehouse Shipments): enkele volledig gepickt en nog niet geëxporteerd, en minimaal één nog zonder pick.</w:t>
      </w:r>
    </w:p>
    <w:p>
      <w:pPr>
        <w:ind w:left="420" w:hanging="420"/>
      </w:pPr>
      <w:r>
        <w:t xml:space="preserve">-  Controleer dat de transportkoppelingen DHL, Bumbal en Claassen aanwezig en actief zijn, en dat Van der Werff aanwezig maar inactief is.</w:t>
      </w:r>
    </w:p>
    <w:p>
      <w:pPr>
        <w:ind w:left="420" w:hanging="420"/>
      </w:pPr>
      <w:r>
        <w:t xml:space="preserve">-  Resultaten van deze test worden na afloop gebundeld teruggekoppeld aan het projectteam, samen met dit ingevulde document.</w:t>
      </w:r>
    </w:p>
    <w:p>
      <w:pPr>
        <w:pStyle w:val="Heading1"/>
      </w:pPr>
      <w:r>
        <w:t xml:space="preserve">3. Testscenario's</w:t>
      </w:r>
    </w:p>
    <w:p>
      <w:pPr>
        <w:pStyle w:val="Heading2"/>
      </w:pPr>
      <w:r>
        <w:t xml:space="preserve">Scenario 1 - Transportkoppelingen inzien</w:t>
      </w:r>
    </w:p>
    <w:p>
      <w:r>
        <w:t xml:space="preserve">Doel: controleren welke transporteurs beschikbaar zijn en of Van der Werff terecht als "niet actief" staat gemarkeerd.</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Open de pagina "Transporteur Connectors".</w:t>
            </w:r>
          </w:p>
        </w:tc>
        <w:tc>
          <w:tcPr>
            <w:tcW w:w="3000" w:type="dxa"/>
          </w:tcPr>
          <w:p>
            <w:r>
              <w:t xml:space="preserve">De lijst met transporteur-connectors wordt getoond.</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Controleer de regels voor DHL, Bumbal en Claassen.</w:t>
            </w:r>
          </w:p>
        </w:tc>
        <w:tc>
          <w:tcPr>
            <w:tcW w:w="3000" w:type="dxa"/>
          </w:tcPr>
          <w:p>
            <w:r>
              <w:t xml:space="preserve">Deze staan op "Active" = Ja.</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Controleer de regel voor Van der Werff.</w:t>
            </w:r>
          </w:p>
        </w:tc>
        <w:tc>
          <w:tcPr>
            <w:tcW w:w="3000" w:type="dxa"/>
          </w:tcPr>
          <w:p>
            <w:r>
              <w:t xml:space="preserve">Deze staat op "Active" = Nee (de koppeling is nog niet in gebruik).</w:t>
            </w:r>
          </w:p>
        </w:tc>
        <w:tc>
          <w:tcPr>
            <w:tcW w:w="1200" w:type="dxa"/>
          </w:tcPr>
          <w:p>
            <w:r>
              <w:t xml:space="preserve"/>
            </w:r>
          </w:p>
        </w:tc>
        <w:tc>
          <w:tcPr>
            <w:tcW w:w="2160" w:type="dxa"/>
          </w:tcPr>
          <w:p>
            <w:r>
              <w:t xml:space="preserve"/>
            </w:r>
          </w:p>
        </w:tc>
      </w:tr>
    </w:tbl>
    <w:p>
      <w:pPr>
        <w:pStyle w:val="Heading2"/>
      </w:pPr>
      <w:r>
        <w:t xml:space="preserve">Scenario 2 - Expediteur toewijzen aan een magazijnverzending</w:t>
      </w:r>
    </w:p>
    <w:p>
      <w:r>
        <w:t xml:space="preserve">Doel: controleren dat een expediteur (transporteur) gekoppeld kan worden aan een verzending, zolang deze nog niet gepickt is.</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Open een magazijnverzending die nog niet gepickt is.</w:t>
            </w:r>
          </w:p>
        </w:tc>
        <w:tc>
          <w:tcPr>
            <w:tcW w:w="3000" w:type="dxa"/>
          </w:tcPr>
          <w:p>
            <w:r>
              <w:t xml:space="preserve">De verzending opent zonder foutmelding.</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Vul het veld "Expediteur" (carrier connector) met bijvoorbeeld DHL.</w:t>
            </w:r>
          </w:p>
        </w:tc>
        <w:tc>
          <w:tcPr>
            <w:tcW w:w="3000" w:type="dxa"/>
          </w:tcPr>
          <w:p>
            <w:r>
              <w:t xml:space="preserve">De waarde wordt geaccepteerd en opgeslagen.</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Wijzig de expediteur nogmaals naar bijvoorbeeld Bumbal.</w:t>
            </w:r>
          </w:p>
        </w:tc>
        <w:tc>
          <w:tcPr>
            <w:tcW w:w="3000" w:type="dxa"/>
          </w:tcPr>
          <w:p>
            <w:r>
              <w:t xml:space="preserve">Ook deze wijziging wordt zonder foutmelding geaccepteerd.</w:t>
            </w:r>
          </w:p>
        </w:tc>
        <w:tc>
          <w:tcPr>
            <w:tcW w:w="1200" w:type="dxa"/>
          </w:tcPr>
          <w:p>
            <w:r>
              <w:t xml:space="preserve"/>
            </w:r>
          </w:p>
        </w:tc>
        <w:tc>
          <w:tcPr>
            <w:tcW w:w="2160" w:type="dxa"/>
          </w:tcPr>
          <w:p>
            <w:r>
              <w:t xml:space="preserve"/>
            </w:r>
          </w:p>
        </w:tc>
      </w:tr>
    </w:tbl>
    <w:p>
      <w:pPr>
        <w:pStyle w:val="Heading2"/>
      </w:pPr>
      <w:r>
        <w:t xml:space="preserve">Scenario 3 - Vergrendeling van de expediteur na een magazijnpick</w:t>
      </w:r>
    </w:p>
    <w:p>
      <w:r>
        <w:t xml:space="preserve">Doel: controleren dat de expediteur niet meer gewijzigd kan worden zodra er een magazijnpick voor de verzending bestaat.</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Maak (of gebruik) een magazijnpick voor de verzending uit scenario 2.</w:t>
            </w:r>
          </w:p>
        </w:tc>
        <w:tc>
          <w:tcPr>
            <w:tcW w:w="3000" w:type="dxa"/>
          </w:tcPr>
          <w:p>
            <w:r>
              <w:t xml:space="preserve">De pick wordt aangemaakt.</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Ga terug naar de verzending en probeer de expediteur te wijzigen.</w:t>
            </w:r>
          </w:p>
        </w:tc>
        <w:tc>
          <w:tcPr>
            <w:tcW w:w="3000" w:type="dxa"/>
          </w:tcPr>
          <w:p>
            <w:r>
              <w:t xml:space="preserve">Er verschijnt een foutmelding dat er al een magazijnpick bestaat en de expediteur niet meer gewijzigd kan worden.</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Controleer of de oorspronkelijke expediteur ongewijzigd is gebleven.</w:t>
            </w:r>
          </w:p>
        </w:tc>
        <w:tc>
          <w:tcPr>
            <w:tcW w:w="3000" w:type="dxa"/>
          </w:tcPr>
          <w:p>
            <w:r>
              <w:t xml:space="preserve">De expediteur staat nog op de eerder gekozen waarde.</w:t>
            </w:r>
          </w:p>
        </w:tc>
        <w:tc>
          <w:tcPr>
            <w:tcW w:w="1200" w:type="dxa"/>
          </w:tcPr>
          <w:p>
            <w:r>
              <w:t xml:space="preserve"/>
            </w:r>
          </w:p>
        </w:tc>
        <w:tc>
          <w:tcPr>
            <w:tcW w:w="2160" w:type="dxa"/>
          </w:tcPr>
          <w:p>
            <w:r>
              <w:t xml:space="preserve"/>
            </w:r>
          </w:p>
        </w:tc>
      </w:tr>
    </w:tbl>
    <w:p>
      <w:pPr>
        <w:pStyle w:val="Heading2"/>
      </w:pPr>
      <w:r>
        <w:t xml:space="preserve">Scenario 4 - Tussenscherm "Transport Export" openen en vullen</w:t>
      </w:r>
    </w:p>
    <w:p>
      <w:r>
        <w:t xml:space="preserve">Doel: controleren dat het tussenscherm automatisch de juiste verzendingen toont.</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Open de pagina "Transport Export".</w:t>
            </w:r>
          </w:p>
        </w:tc>
        <w:tc>
          <w:tcPr>
            <w:tcW w:w="3000" w:type="dxa"/>
          </w:tcPr>
          <w:p>
            <w:r>
              <w:t xml:space="preserve">De lijst wordt automatisch gevuld met nog niet geëxporteerde, volledig gepickte verzendingen.</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Controleer of de verzending(en) uit scenario 2 (indien volledig gepickt) in de lijst staan.</w:t>
            </w:r>
          </w:p>
        </w:tc>
        <w:tc>
          <w:tcPr>
            <w:tcW w:w="3000" w:type="dxa"/>
          </w:tcPr>
          <w:p>
            <w:r>
              <w:t xml:space="preserve">De verwachte verzending(en) zijn zichtbaar met de juiste expediteur, klant, aantal colli en gewicht.</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Gebruik de actie "Vernieuwen".</w:t>
            </w:r>
          </w:p>
        </w:tc>
        <w:tc>
          <w:tcPr>
            <w:tcW w:w="3000" w:type="dxa"/>
          </w:tcPr>
          <w:p>
            <w:r>
              <w:t xml:space="preserve">De lijst wordt opnieuw opgebouwd zonder foutmelding.</w:t>
            </w:r>
          </w:p>
        </w:tc>
        <w:tc>
          <w:tcPr>
            <w:tcW w:w="1200" w:type="dxa"/>
          </w:tcPr>
          <w:p>
            <w:r>
              <w:t xml:space="preserve"/>
            </w:r>
          </w:p>
        </w:tc>
        <w:tc>
          <w:tcPr>
            <w:tcW w:w="2160" w:type="dxa"/>
          </w:tcPr>
          <w:p>
            <w:r>
              <w:t xml:space="preserve"/>
            </w:r>
          </w:p>
        </w:tc>
      </w:tr>
    </w:tbl>
    <w:p>
      <w:pPr>
        <w:pStyle w:val="Heading2"/>
      </w:pPr>
      <w:r>
        <w:t xml:space="preserve">Scenario 5 - Verzendingen selecteren en exporteren</w:t>
      </w:r>
    </w:p>
    <w:p>
      <w:r>
        <w:t xml:space="preserve">Doel: controleren dat geselecteerde verzendingen correct naar de transporteur worden verstuurd.</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Vink één regel aan in de kolom "Selected", of gebruik de actie "Alles selecteren".</w:t>
            </w:r>
          </w:p>
        </w:tc>
        <w:tc>
          <w:tcPr>
            <w:tcW w:w="3000" w:type="dxa"/>
          </w:tcPr>
          <w:p>
            <w:r>
              <w:t xml:space="preserve">De gekozen regel(s) staan op geselecteerd.</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Klik op de actie "Exporteren".</w:t>
            </w:r>
          </w:p>
        </w:tc>
        <w:tc>
          <w:tcPr>
            <w:tcW w:w="3000" w:type="dxa"/>
          </w:tcPr>
          <w:p>
            <w:r>
              <w:t xml:space="preserve">Er verschijnt geen onverwachte foutmelding; de verwerking wordt uitgevoerd.</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Controleer de kolom "Exported" van de verwerkte regel(s).</w:t>
            </w:r>
          </w:p>
        </w:tc>
        <w:tc>
          <w:tcPr>
            <w:tcW w:w="3000" w:type="dxa"/>
          </w:tcPr>
          <w:p>
            <w:r>
              <w:t xml:space="preserve">Staat op "Ja" voor succesvol verwerkte regels.</w:t>
            </w:r>
          </w:p>
        </w:tc>
        <w:tc>
          <w:tcPr>
            <w:tcW w:w="1200" w:type="dxa"/>
          </w:tcPr>
          <w:p>
            <w:r>
              <w:t xml:space="preserve"/>
            </w:r>
          </w:p>
        </w:tc>
        <w:tc>
          <w:tcPr>
            <w:tcW w:w="2160" w:type="dxa"/>
          </w:tcPr>
          <w:p>
            <w:r>
              <w:t xml:space="preserve"/>
            </w:r>
          </w:p>
        </w:tc>
      </w:tr>
      <w:tr>
        <w:tc>
          <w:tcPr>
            <w:tcW w:w="500" w:type="dxa"/>
          </w:tcPr>
          <w:p>
            <w:r>
              <w:t xml:space="preserve">4</w:t>
            </w:r>
          </w:p>
        </w:tc>
        <w:tc>
          <w:tcPr>
            <w:tcW w:w="2500" w:type="dxa"/>
          </w:tcPr>
          <w:p>
            <w:r>
              <w:t xml:space="preserve">Controleer de kolommen "Export Date Time" en "Tracking No.".</w:t>
            </w:r>
          </w:p>
        </w:tc>
        <w:tc>
          <w:tcPr>
            <w:tcW w:w="3000" w:type="dxa"/>
          </w:tcPr>
          <w:p>
            <w:r>
              <w:t xml:space="preserve">Datum/tijd is ingevuld; een trackingnummer is ingevuld indien de transporteur dit direct teruggeeft.</w:t>
            </w:r>
          </w:p>
        </w:tc>
        <w:tc>
          <w:tcPr>
            <w:tcW w:w="1200" w:type="dxa"/>
          </w:tcPr>
          <w:p>
            <w:r>
              <w:t xml:space="preserve"/>
            </w:r>
          </w:p>
        </w:tc>
        <w:tc>
          <w:tcPr>
            <w:tcW w:w="2160" w:type="dxa"/>
          </w:tcPr>
          <w:p>
            <w:r>
              <w:t xml:space="preserve"/>
            </w:r>
          </w:p>
        </w:tc>
      </w:tr>
      <w:tr>
        <w:tc>
          <w:tcPr>
            <w:tcW w:w="500" w:type="dxa"/>
          </w:tcPr>
          <w:p>
            <w:r>
              <w:t xml:space="preserve">5</w:t>
            </w:r>
          </w:p>
        </w:tc>
        <w:tc>
          <w:tcPr>
            <w:tcW w:w="2500" w:type="dxa"/>
          </w:tcPr>
          <w:p>
            <w:r>
              <w:t xml:space="preserve">Controleer de kolom "Error Text".</w:t>
            </w:r>
          </w:p>
        </w:tc>
        <w:tc>
          <w:tcPr>
            <w:tcW w:w="3000" w:type="dxa"/>
          </w:tcPr>
          <w:p>
            <w:r>
              <w:t xml:space="preserve">Is leeg voor succesvol verwerkte regels.</w:t>
            </w:r>
          </w:p>
        </w:tc>
        <w:tc>
          <w:tcPr>
            <w:tcW w:w="1200" w:type="dxa"/>
          </w:tcPr>
          <w:p>
            <w:r>
              <w:t xml:space="preserve"/>
            </w:r>
          </w:p>
        </w:tc>
        <w:tc>
          <w:tcPr>
            <w:tcW w:w="2160" w:type="dxa"/>
          </w:tcPr>
          <w:p>
            <w:r>
              <w:t xml:space="preserve"/>
            </w:r>
          </w:p>
        </w:tc>
      </w:tr>
    </w:tbl>
    <w:p>
      <w:pPr>
        <w:pStyle w:val="Heading2"/>
      </w:pPr>
      <w:r>
        <w:t xml:space="preserve">Scenario 6 - Foutafhandeling en opnieuw exporteren</w:t>
      </w:r>
    </w:p>
    <w:p>
      <w:r>
        <w:t xml:space="preserve">Doel: controleren dat een mislukte export duidelijk zichtbaar is en later opnieuw geprobeerd kan worden.</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Selecteer een verzending waarvan de export naar verwachting zal mislukken (bijvoorbeeld door ontbrekende testgegevens bij de connector) en exporteer deze.</w:t>
            </w:r>
          </w:p>
        </w:tc>
        <w:tc>
          <w:tcPr>
            <w:tcW w:w="3000" w:type="dxa"/>
          </w:tcPr>
          <w:p>
            <w:r>
              <w:t xml:space="preserve">De regel blijft op "Exported" = Nee staan.</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Controleer de kolom "Error Text".</w:t>
            </w:r>
          </w:p>
        </w:tc>
        <w:tc>
          <w:tcPr>
            <w:tcW w:w="3000" w:type="dxa"/>
          </w:tcPr>
          <w:p>
            <w:r>
              <w:t xml:space="preserve">Er staat een begrijpelijke foutmelding.</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Herstel (indien mogelijk) de oorzaak en voer de actie "Exporteren" nogmaals uit op dezelfde regel.</w:t>
            </w:r>
          </w:p>
        </w:tc>
        <w:tc>
          <w:tcPr>
            <w:tcW w:w="3000" w:type="dxa"/>
          </w:tcPr>
          <w:p>
            <w:r>
              <w:t xml:space="preserve">De regel wordt opnieuw verwerkt.</w:t>
            </w:r>
          </w:p>
        </w:tc>
        <w:tc>
          <w:tcPr>
            <w:tcW w:w="1200" w:type="dxa"/>
          </w:tcPr>
          <w:p>
            <w:r>
              <w:t xml:space="preserve"/>
            </w:r>
          </w:p>
        </w:tc>
        <w:tc>
          <w:tcPr>
            <w:tcW w:w="2160" w:type="dxa"/>
          </w:tcPr>
          <w:p>
            <w:r>
              <w:t xml:space="preserve"/>
            </w:r>
          </w:p>
        </w:tc>
      </w:tr>
      <w:tr>
        <w:tc>
          <w:tcPr>
            <w:tcW w:w="500" w:type="dxa"/>
          </w:tcPr>
          <w:p>
            <w:r>
              <w:t xml:space="preserve">4</w:t>
            </w:r>
          </w:p>
        </w:tc>
        <w:tc>
          <w:tcPr>
            <w:tcW w:w="2500" w:type="dxa"/>
          </w:tcPr>
          <w:p>
            <w:r>
              <w:t xml:space="preserve">Controleer het resultaat na de herhaalde poging.</w:t>
            </w:r>
          </w:p>
        </w:tc>
        <w:tc>
          <w:tcPr>
            <w:tcW w:w="3000" w:type="dxa"/>
          </w:tcPr>
          <w:p>
            <w:r>
              <w:t xml:space="preserve">Bij een geslaagde herhaling staat "Exported" nu op "Ja" en is "Error Text" weer leeg.</w:t>
            </w:r>
          </w:p>
        </w:tc>
        <w:tc>
          <w:tcPr>
            <w:tcW w:w="1200" w:type="dxa"/>
          </w:tcPr>
          <w:p>
            <w:r>
              <w:t xml:space="preserve"/>
            </w:r>
          </w:p>
        </w:tc>
        <w:tc>
          <w:tcPr>
            <w:tcW w:w="2160" w:type="dxa"/>
          </w:tcPr>
          <w:p>
            <w:r>
              <w:t xml:space="preserve"/>
            </w:r>
          </w:p>
        </w:tc>
      </w:tr>
    </w:tbl>
    <w:p>
      <w:pPr>
        <w:pStyle w:val="Heading2"/>
      </w:pPr>
      <w:r>
        <w:t xml:space="preserve">Scenario 7 - Resultaat controleren op de magazijnverzending</w:t>
      </w:r>
    </w:p>
    <w:p>
      <w:r>
        <w:t xml:space="preserve">Doel: controleren dat het exportresultaat ook zichtbaar is op de verzending zelf, niet alleen in het tussenscherm.</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Open de verzending die in scenario 5 succesvol is geëxporteerd.</w:t>
            </w:r>
          </w:p>
        </w:tc>
        <w:tc>
          <w:tcPr>
            <w:tcW w:w="3000" w:type="dxa"/>
          </w:tcPr>
          <w:p>
            <w:r>
              <w:t xml:space="preserve">De verzending opent zonder foutmelding.</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Controleer de velden "Geëxporteerd", "Datum/tijd export", "Trackingnummer" en "Exportfout".</w:t>
            </w:r>
          </w:p>
        </w:tc>
        <w:tc>
          <w:tcPr>
            <w:tcW w:w="3000" w:type="dxa"/>
          </w:tcPr>
          <w:p>
            <w:r>
              <w:t xml:space="preserve">De waarden komen overeen met wat in het tussenscherm te zien was (geëxporteerd = ja, geen exportfout, trackingnummer indien van toepassing).</w:t>
            </w:r>
          </w:p>
        </w:tc>
        <w:tc>
          <w:tcPr>
            <w:tcW w:w="1200" w:type="dxa"/>
          </w:tcPr>
          <w:p>
            <w:r>
              <w:t xml:space="preserve"/>
            </w:r>
          </w:p>
        </w:tc>
        <w:tc>
          <w:tcPr>
            <w:tcW w:w="2160" w:type="dxa"/>
          </w:tcPr>
          <w:p>
            <w:r>
              <w:t xml:space="preserve"/>
            </w:r>
          </w:p>
        </w:tc>
      </w:tr>
    </w:tbl>
    <w:p>
      <w:pPr>
        <w:pStyle w:val="Heading2"/>
      </w:pPr>
      <w:r>
        <w:t xml:space="preserve">Scenario 8 - Track &amp; trace controleren</w:t>
      </w:r>
    </w:p>
    <w:p>
      <w:r>
        <w:t xml:space="preserve">Doel: controleren of het trackingnummer bruikbaar is en (indien van toepassing) later wordt bijgewerkt.</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Noteer het trackingnummer van de verzending uit scenario 7.</w:t>
            </w:r>
          </w:p>
        </w:tc>
        <w:tc>
          <w:tcPr>
            <w:tcW w:w="3000" w:type="dxa"/>
          </w:tcPr>
          <w:p>
            <w:r>
              <w:t xml:space="preserve">Het nummer is leesbaar en lijkt een geldig formaat te hebben voor de betreffende transporteur.</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Vergelijk dit trackingnummer (indien mogelijk) met de gegevens bij de transporteur zelf.</w:t>
            </w:r>
          </w:p>
        </w:tc>
        <w:tc>
          <w:tcPr>
            <w:tcW w:w="3000" w:type="dxa"/>
          </w:tcPr>
          <w:p>
            <w:r>
              <w:t xml:space="preserve">Het nummer komt overeen, of er is een duidelijke verklaring als dit (nog) niet mogelijk is (zie openstaande punten in het bouwplan).</w:t>
            </w:r>
          </w:p>
        </w:tc>
        <w:tc>
          <w:tcPr>
            <w:tcW w:w="1200" w:type="dxa"/>
          </w:tcPr>
          <w:p>
            <w:r>
              <w:t xml:space="preserve"/>
            </w:r>
          </w:p>
        </w:tc>
        <w:tc>
          <w:tcPr>
            <w:tcW w:w="2160" w:type="dxa"/>
          </w:tcPr>
          <w:p>
            <w:r>
              <w:t xml:space="preserve"/>
            </w:r>
          </w:p>
        </w:tc>
      </w:tr>
    </w:tbl>
    <w:p>
      <w:pPr>
        <w:pStyle w:val="Heading2"/>
      </w:pPr>
      <w:r>
        <w:t xml:space="preserve">Scenario 9 - Logging inzien</w:t>
      </w:r>
    </w:p>
    <w:p>
      <w:r>
        <w:t xml:space="preserve">Doel: controleren dat elke actie herleidbaar is vastgelegd, zodat fouten later te achterhalen zijn.</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Open de pagina "Transport Log".</w:t>
            </w:r>
          </w:p>
        </w:tc>
        <w:tc>
          <w:tcPr>
            <w:tcW w:w="3000" w:type="dxa"/>
          </w:tcPr>
          <w:p>
            <w:r>
              <w:t xml:space="preserve">De lijst met logregels wordt getoond.</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Zoek de regel(s) die horen bij de zojuist uitgevoerde exports (scenario 5 en 6).</w:t>
            </w:r>
          </w:p>
        </w:tc>
        <w:tc>
          <w:tcPr>
            <w:tcW w:w="3000" w:type="dxa"/>
          </w:tcPr>
          <w:p>
            <w:r>
              <w:t xml:space="preserve">Voor elke export is een logregel te vinden met de juiste verzending en connector.</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Controleer de kolommen "Richting" en "Status".</w:t>
            </w:r>
          </w:p>
        </w:tc>
        <w:tc>
          <w:tcPr>
            <w:tcW w:w="3000" w:type="dxa"/>
          </w:tcPr>
          <w:p>
            <w:r>
              <w:t xml:space="preserve">Richting staat op "Outbound"; status komt overeen met het resultaat (succes of fout).</w:t>
            </w:r>
          </w:p>
        </w:tc>
        <w:tc>
          <w:tcPr>
            <w:tcW w:w="1200" w:type="dxa"/>
          </w:tcPr>
          <w:p>
            <w:r>
              <w:t xml:space="preserve"/>
            </w:r>
          </w:p>
        </w:tc>
        <w:tc>
          <w:tcPr>
            <w:tcW w:w="2160" w:type="dxa"/>
          </w:tcPr>
          <w:p>
            <w:r>
              <w:t xml:space="preserve"/>
            </w:r>
          </w:p>
        </w:tc>
      </w:tr>
      <w:tr>
        <w:tc>
          <w:tcPr>
            <w:tcW w:w="500" w:type="dxa"/>
          </w:tcPr>
          <w:p>
            <w:r>
              <w:t xml:space="preserve">4</w:t>
            </w:r>
          </w:p>
        </w:tc>
        <w:tc>
          <w:tcPr>
            <w:tcW w:w="2500" w:type="dxa"/>
          </w:tcPr>
          <w:p>
            <w:r>
              <w:t xml:space="preserve">Controleer de kolom "Bericht".</w:t>
            </w:r>
          </w:p>
        </w:tc>
        <w:tc>
          <w:tcPr>
            <w:tcW w:w="3000" w:type="dxa"/>
          </w:tcPr>
          <w:p>
            <w:r>
              <w:t xml:space="preserve">De tekst geeft een logisch en begrijpelijk beeld van wat er is gebeurd.</w:t>
            </w:r>
          </w:p>
        </w:tc>
        <w:tc>
          <w:tcPr>
            <w:tcW w:w="1200" w:type="dxa"/>
          </w:tcPr>
          <w:p>
            <w:r>
              <w:t xml:space="preserve"/>
            </w:r>
          </w:p>
        </w:tc>
        <w:tc>
          <w:tcPr>
            <w:tcW w:w="2160" w:type="dxa"/>
          </w:tcPr>
          <w:p>
            <w:r>
              <w:t xml:space="preserve"/>
            </w:r>
          </w:p>
        </w:tc>
      </w:tr>
    </w:tbl>
    <w:p>
      <w:pPr>
        <w:pStyle w:val="Heading2"/>
      </w:pPr>
      <w:r>
        <w:t xml:space="preserve">Scenario 10 - Claassen: gebundelde bestandsexport</w:t>
      </w:r>
    </w:p>
    <w:p>
      <w:r>
        <w:t xml:space="preserve">Doel: controleren dat meerdere verzendingen voor Claassen in één keer worden verzameld, in plaats van los per verzending.</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Selecteer twee of meer verzendingen met expediteur Claassen in het tussenscherm.</w:t>
            </w:r>
          </w:p>
        </w:tc>
        <w:tc>
          <w:tcPr>
            <w:tcW w:w="3000" w:type="dxa"/>
          </w:tcPr>
          <w:p>
            <w:r>
              <w:t xml:space="preserve">Beide regels staan op geselecteerd.</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Klik op de actie "Exporteren".</w:t>
            </w:r>
          </w:p>
        </w:tc>
        <w:tc>
          <w:tcPr>
            <w:tcW w:w="3000" w:type="dxa"/>
          </w:tcPr>
          <w:p>
            <w:r>
              <w:t xml:space="preserve">Beide regels worden in dezelfde exportactie verwerkt (gebundeld), niet los na elkaar.</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Controleer het resultaat per regel zoals in scenario 5.</w:t>
            </w:r>
          </w:p>
        </w:tc>
        <w:tc>
          <w:tcPr>
            <w:tcW w:w="3000" w:type="dxa"/>
          </w:tcPr>
          <w:p>
            <w:r>
              <w:t xml:space="preserve">Beide regels tonen hetzelfde exportresultaat (beide geslaagd of beide gefaald, tenzij een individuele regel een specifieke fout bevat).</w:t>
            </w:r>
          </w:p>
        </w:tc>
        <w:tc>
          <w:tcPr>
            <w:tcW w:w="1200" w:type="dxa"/>
          </w:tcPr>
          <w:p>
            <w:r>
              <w:t xml:space="preserve"/>
            </w:r>
          </w:p>
        </w:tc>
        <w:tc>
          <w:tcPr>
            <w:tcW w:w="2160" w:type="dxa"/>
          </w:tcPr>
          <w:p>
            <w:r>
              <w:t xml:space="preserve"/>
            </w:r>
          </w:p>
        </w:tc>
      </w:tr>
    </w:tbl>
    <w:p>
      <w:pPr>
        <w:pStyle w:val="Heading2"/>
      </w:pPr>
      <w:r>
        <w:t xml:space="preserve">Scenario 11 - Van der Werff (koppeling nog niet beschikbaar)</w:t>
      </w:r>
    </w:p>
    <w:p>
      <w:r>
        <w:t xml:space="preserve">Doel: controleren dat gebruikers niet per ongeluk een nog niet werkende koppeling kunnen kiezen.</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Probeer op een magazijnverzending het veld "Expediteur" te vullen met Van der Werff.</w:t>
            </w:r>
          </w:p>
        </w:tc>
        <w:tc>
          <w:tcPr>
            <w:tcW w:w="3000" w:type="dxa"/>
          </w:tcPr>
          <w:p>
            <w:r>
              <w:t xml:space="preserve">Van der Werff komt niet naar voren als keuzeoptie, omdat de koppeling inactief staat.</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(Indien technisch getest door de beheerder) Probeer een export uit te voeren voor een verzending met Van der Werff als expediteur.</w:t>
            </w:r>
          </w:p>
        </w:tc>
        <w:tc>
          <w:tcPr>
            <w:tcW w:w="3000" w:type="dxa"/>
          </w:tcPr>
          <w:p>
            <w:r>
              <w:t xml:space="preserve">Er verschijnt een duidelijke melding dat deze koppeling nog niet is ontwikkeld.</w:t>
            </w:r>
          </w:p>
        </w:tc>
        <w:tc>
          <w:tcPr>
            <w:tcW w:w="1200" w:type="dxa"/>
          </w:tcPr>
          <w:p>
            <w:r>
              <w:t xml:space="preserve"/>
            </w:r>
          </w:p>
        </w:tc>
        <w:tc>
          <w:tcPr>
            <w:tcW w:w="2160" w:type="dxa"/>
          </w:tcPr>
          <w:p>
            <w:r>
              <w:t xml:space="preserve"/>
            </w:r>
          </w:p>
        </w:tc>
      </w:tr>
    </w:tbl>
    <w:p>
      <w:pPr>
        <w:pStyle w:val="Heading2"/>
      </w:pPr>
      <w:r>
        <w:t xml:space="preserve">Scenario 12 - Autorisatie / toegangsrechten</w:t>
      </w:r>
    </w:p>
    <w:p>
      <w:r>
        <w:t xml:space="preserve">Doel: controleren dat gebruikers alleen zien en kunnen wijzigen wat bij hun rol past. Voer dit scenario alleen uit als er meerdere testgebruikers met verschillende rechten beschikbaar zijn.</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500"/>
        <w:gridCol w:w="2500"/>
        <w:gridCol w:w="3000"/>
        <w:gridCol w:w="1200"/>
        <w:gridCol w:w="2160"/>
      </w:tblGrid>
      <w:tr>
        <w:trPr>
          <w:tblHeader/>
        </w:trPr>
        <w:tc>
          <w:tcPr>
            <w:tcW w:w="500" w:type="dxa"/>
            <w:shd w:val="clear" w:color="auto" w:fill="1F4E79"/>
          </w:tcPr>
          <w:p>
            <w:r>
              <w:rPr>
                <w:b/>
                <w:color w:val="FFFFFF"/>
              </w:rPr>
              <w:t xml:space="preserve">Stap</w:t>
            </w:r>
          </w:p>
        </w:tc>
        <w:tc>
          <w:tcPr>
            <w:tcW w:w="2500" w:type="dxa"/>
            <w:shd w:val="clear" w:color="auto" w:fill="1F4E79"/>
          </w:tcPr>
          <w:p>
            <w:r>
              <w:rPr>
                <w:b/>
                <w:color w:val="FFFFFF"/>
              </w:rPr>
              <w:t xml:space="preserve">Actie</w:t>
            </w:r>
          </w:p>
        </w:tc>
        <w:tc>
          <w:tcPr>
            <w:tcW w:w="3000" w:type="dxa"/>
            <w:shd w:val="clear" w:color="auto" w:fill="1F4E79"/>
          </w:tcPr>
          <w:p>
            <w:r>
              <w:rPr>
                <w:b/>
                <w:color w:val="FFFFFF"/>
              </w:rPr>
              <w:t xml:space="preserve">Verwacht resultaat</w:t>
            </w:r>
          </w:p>
        </w:tc>
        <w:tc>
          <w:tcPr>
            <w:tcW w:w="1200" w:type="dxa"/>
            <w:shd w:val="clear" w:color="auto" w:fill="1F4E79"/>
          </w:tcPr>
          <w:p>
            <w:r>
              <w:rPr>
                <w:b/>
                <w:color w:val="FFFFFF"/>
              </w:rPr>
              <w:t xml:space="preserve">OK / Niet OK</w:t>
            </w:r>
          </w:p>
        </w:tc>
        <w:tc>
          <w:tcPr>
            <w:tcW w:w="2160" w:type="dxa"/>
            <w:shd w:val="clear" w:color="auto" w:fill="1F4E79"/>
          </w:tcPr>
          <w:p>
            <w:r>
              <w:rPr>
                <w:b/>
                <w:color w:val="FFFFFF"/>
              </w:rPr>
              <w:t xml:space="preserve">Opmerkingen</w:t>
            </w:r>
          </w:p>
        </w:tc>
      </w:tr>
      <w:tr>
        <w:tc>
          <w:tcPr>
            <w:tcW w:w="500" w:type="dxa"/>
          </w:tcPr>
          <w:p>
            <w:r>
              <w:t xml:space="preserve">1</w:t>
            </w:r>
          </w:p>
        </w:tc>
        <w:tc>
          <w:tcPr>
            <w:tcW w:w="2500" w:type="dxa"/>
          </w:tcPr>
          <w:p>
            <w:r>
              <w:t xml:space="preserve">Log in als gebruiker zonder transportrechten.</w:t>
            </w:r>
          </w:p>
        </w:tc>
        <w:tc>
          <w:tcPr>
            <w:tcW w:w="3000" w:type="dxa"/>
          </w:tcPr>
          <w:p>
            <w:r>
              <w:t xml:space="preserve">De schermen "Transporteur Connectors", "Transport Export" en "Transport Log" zijn niet zichtbaar/bereikbaar.</w:t>
            </w:r>
          </w:p>
        </w:tc>
        <w:tc>
          <w:tcPr>
            <w:tcW w:w="1200" w:type="dxa"/>
          </w:tcPr>
          <w:p>
            <w:r>
              <w:t xml:space="preserve"/>
            </w:r>
          </w:p>
        </w:tc>
        <w:tc>
          <w:tcPr>
            <w:tcW w:w="2160" w:type="dxa"/>
          </w:tcPr>
          <w:p>
            <w:r>
              <w:t xml:space="preserve"/>
            </w:r>
          </w:p>
        </w:tc>
      </w:tr>
      <w:tr>
        <w:tc>
          <w:tcPr>
            <w:tcW w:w="500" w:type="dxa"/>
          </w:tcPr>
          <w:p>
            <w:r>
              <w:t xml:space="preserve">2</w:t>
            </w:r>
          </w:p>
        </w:tc>
        <w:tc>
          <w:tcPr>
            <w:tcW w:w="2500" w:type="dxa"/>
          </w:tcPr>
          <w:p>
            <w:r>
              <w:t xml:space="preserve">Log in als gebruiker met alleen "Transport Koppeling - Gebruik".</w:t>
            </w:r>
          </w:p>
        </w:tc>
        <w:tc>
          <w:tcPr>
            <w:tcW w:w="3000" w:type="dxa"/>
          </w:tcPr>
          <w:p>
            <w:r>
              <w:t xml:space="preserve">Het tussenscherm "Transport Export" is bruikbaar; de technische instellingen/credentials van een connector zijn niet bereikbaar.</w:t>
            </w:r>
          </w:p>
        </w:tc>
        <w:tc>
          <w:tcPr>
            <w:tcW w:w="1200" w:type="dxa"/>
          </w:tcPr>
          <w:p>
            <w:r>
              <w:t xml:space="preserve"/>
            </w:r>
          </w:p>
        </w:tc>
        <w:tc>
          <w:tcPr>
            <w:tcW w:w="2160" w:type="dxa"/>
          </w:tcPr>
          <w:p>
            <w:r>
              <w:t xml:space="preserve"/>
            </w:r>
          </w:p>
        </w:tc>
      </w:tr>
      <w:tr>
        <w:tc>
          <w:tcPr>
            <w:tcW w:w="500" w:type="dxa"/>
          </w:tcPr>
          <w:p>
            <w:r>
              <w:t xml:space="preserve">3</w:t>
            </w:r>
          </w:p>
        </w:tc>
        <w:tc>
          <w:tcPr>
            <w:tcW w:w="2500" w:type="dxa"/>
          </w:tcPr>
          <w:p>
            <w:r>
              <w:t xml:space="preserve">Log in als gebruiker met "Transport Koppeling - Beheer".</w:t>
            </w:r>
          </w:p>
        </w:tc>
        <w:tc>
          <w:tcPr>
            <w:tcW w:w="3000" w:type="dxa"/>
          </w:tcPr>
          <w:p>
            <w:r>
              <w:t xml:space="preserve">Alle transportschermen, inclusief technische instellingen en credentials, zijn bereikbaar.</w:t>
            </w:r>
          </w:p>
        </w:tc>
        <w:tc>
          <w:tcPr>
            <w:tcW w:w="1200" w:type="dxa"/>
          </w:tcPr>
          <w:p>
            <w:r>
              <w:t xml:space="preserve"/>
            </w:r>
          </w:p>
        </w:tc>
        <w:tc>
          <w:tcPr>
            <w:tcW w:w="2160" w:type="dxa"/>
          </w:tcPr>
          <w:p>
            <w:r>
              <w:t xml:space="preserve"/>
            </w:r>
          </w:p>
        </w:tc>
      </w:tr>
    </w:tbl>
    <w:p>
      <w:pPr>
        <w:pStyle w:val="Heading1"/>
      </w:pPr>
      <w:r>
        <w:t xml:space="preserve">4. Overzicht bevindingen</w:t>
      </w:r>
    </w:p>
    <w:p>
      <w:r>
        <w:t xml:space="preserve">Vul na afloop van alle scenario's onderstaand overzicht in als samenvatting.</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3560"/>
        <w:gridCol w:w="1800"/>
        <w:gridCol w:w="4000"/>
      </w:tblGrid>
      <w:tr>
        <w:trPr>
          <w:tblHeader/>
        </w:trPr>
        <w:tc>
          <w:tcPr>
            <w:tcW w:w="3560" w:type="dxa"/>
            <w:shd w:val="clear" w:color="auto" w:fill="1F4E79"/>
          </w:tcPr>
          <w:p>
            <w:r>
              <w:rPr>
                <w:b/>
                <w:color w:val="FFFFFF"/>
              </w:rPr>
              <w:t xml:space="preserve">Scenario</w:t>
            </w:r>
          </w:p>
        </w:tc>
        <w:tc>
          <w:tcPr>
            <w:tcW w:w="1800" w:type="dxa"/>
            <w:shd w:val="clear" w:color="auto" w:fill="1F4E79"/>
          </w:tcPr>
          <w:p>
            <w:r>
              <w:rPr>
                <w:b/>
                <w:color w:val="FFFFFF"/>
              </w:rPr>
              <w:t xml:space="preserve">Resultaat (OK / Niet OK)</w:t>
            </w:r>
          </w:p>
        </w:tc>
        <w:tc>
          <w:tcPr>
            <w:tcW w:w="4000" w:type="dxa"/>
            <w:shd w:val="clear" w:color="auto" w:fill="1F4E79"/>
          </w:tcPr>
          <w:p>
            <w:r>
              <w:rPr>
                <w:b/>
                <w:color w:val="FFFFFF"/>
              </w:rPr>
              <w:t xml:space="preserve">Toelichting</w:t>
            </w:r>
          </w:p>
        </w:tc>
      </w:tr>
      <w:tr>
        <w:tc>
          <w:tcPr>
            <w:tcW w:w="3560" w:type="dxa"/>
          </w:tcPr>
          <w:p>
            <w:r>
              <w:t xml:space="preserve">1 - Transportkoppelingen inzien</w:t>
            </w:r>
          </w:p>
        </w:tc>
        <w:tc>
          <w:tcPr>
            <w:tcW w:w="1800" w:type="dxa"/>
          </w:tcPr>
          <w:p>
            <w:r>
              <w:t xml:space="preserve"/>
            </w:r>
          </w:p>
        </w:tc>
        <w:tc>
          <w:tcPr>
            <w:tcW w:w="4000" w:type="dxa"/>
          </w:tcPr>
          <w:p>
            <w:r>
              <w:t xml:space="preserve"/>
            </w:r>
          </w:p>
        </w:tc>
      </w:tr>
      <w:tr>
        <w:tc>
          <w:tcPr>
            <w:tcW w:w="3560" w:type="dxa"/>
          </w:tcPr>
          <w:p>
            <w:r>
              <w:t xml:space="preserve">2 - Expediteur toewijzen</w:t>
            </w:r>
          </w:p>
        </w:tc>
        <w:tc>
          <w:tcPr>
            <w:tcW w:w="1800" w:type="dxa"/>
          </w:tcPr>
          <w:p>
            <w:r>
              <w:t xml:space="preserve"/>
            </w:r>
          </w:p>
        </w:tc>
        <w:tc>
          <w:tcPr>
            <w:tcW w:w="4000" w:type="dxa"/>
          </w:tcPr>
          <w:p>
            <w:r>
              <w:t xml:space="preserve"/>
            </w:r>
          </w:p>
        </w:tc>
      </w:tr>
      <w:tr>
        <w:tc>
          <w:tcPr>
            <w:tcW w:w="3560" w:type="dxa"/>
          </w:tcPr>
          <w:p>
            <w:r>
              <w:t xml:space="preserve">3 - Vergrendeling na pick</w:t>
            </w:r>
          </w:p>
        </w:tc>
        <w:tc>
          <w:tcPr>
            <w:tcW w:w="1800" w:type="dxa"/>
          </w:tcPr>
          <w:p>
            <w:r>
              <w:t xml:space="preserve"/>
            </w:r>
          </w:p>
        </w:tc>
        <w:tc>
          <w:tcPr>
            <w:tcW w:w="4000" w:type="dxa"/>
          </w:tcPr>
          <w:p>
            <w:r>
              <w:t xml:space="preserve"/>
            </w:r>
          </w:p>
        </w:tc>
      </w:tr>
      <w:tr>
        <w:tc>
          <w:tcPr>
            <w:tcW w:w="3560" w:type="dxa"/>
          </w:tcPr>
          <w:p>
            <w:r>
              <w:t xml:space="preserve">4 - Tussenscherm openen</w:t>
            </w:r>
          </w:p>
        </w:tc>
        <w:tc>
          <w:tcPr>
            <w:tcW w:w="1800" w:type="dxa"/>
          </w:tcPr>
          <w:p>
            <w:r>
              <w:t xml:space="preserve"/>
            </w:r>
          </w:p>
        </w:tc>
        <w:tc>
          <w:tcPr>
            <w:tcW w:w="4000" w:type="dxa"/>
          </w:tcPr>
          <w:p>
            <w:r>
              <w:t xml:space="preserve"/>
            </w:r>
          </w:p>
        </w:tc>
      </w:tr>
      <w:tr>
        <w:tc>
          <w:tcPr>
            <w:tcW w:w="3560" w:type="dxa"/>
          </w:tcPr>
          <w:p>
            <w:r>
              <w:t xml:space="preserve">5 - Selecteren en exporteren</w:t>
            </w:r>
          </w:p>
        </w:tc>
        <w:tc>
          <w:tcPr>
            <w:tcW w:w="1800" w:type="dxa"/>
          </w:tcPr>
          <w:p>
            <w:r>
              <w:t xml:space="preserve"/>
            </w:r>
          </w:p>
        </w:tc>
        <w:tc>
          <w:tcPr>
            <w:tcW w:w="4000" w:type="dxa"/>
          </w:tcPr>
          <w:p>
            <w:r>
              <w:t xml:space="preserve"/>
            </w:r>
          </w:p>
        </w:tc>
      </w:tr>
      <w:tr>
        <w:tc>
          <w:tcPr>
            <w:tcW w:w="3560" w:type="dxa"/>
          </w:tcPr>
          <w:p>
            <w:r>
              <w:t xml:space="preserve">6 - Foutafhandeling / opnieuw exporteren</w:t>
            </w:r>
          </w:p>
        </w:tc>
        <w:tc>
          <w:tcPr>
            <w:tcW w:w="1800" w:type="dxa"/>
          </w:tcPr>
          <w:p>
            <w:r>
              <w:t xml:space="preserve"/>
            </w:r>
          </w:p>
        </w:tc>
        <w:tc>
          <w:tcPr>
            <w:tcW w:w="4000" w:type="dxa"/>
          </w:tcPr>
          <w:p>
            <w:r>
              <w:t xml:space="preserve"/>
            </w:r>
          </w:p>
        </w:tc>
      </w:tr>
      <w:tr>
        <w:tc>
          <w:tcPr>
            <w:tcW w:w="3560" w:type="dxa"/>
          </w:tcPr>
          <w:p>
            <w:r>
              <w:t xml:space="preserve">7 - Resultaat op de verzending</w:t>
            </w:r>
          </w:p>
        </w:tc>
        <w:tc>
          <w:tcPr>
            <w:tcW w:w="1800" w:type="dxa"/>
          </w:tcPr>
          <w:p>
            <w:r>
              <w:t xml:space="preserve"/>
            </w:r>
          </w:p>
        </w:tc>
        <w:tc>
          <w:tcPr>
            <w:tcW w:w="4000" w:type="dxa"/>
          </w:tcPr>
          <w:p>
            <w:r>
              <w:t xml:space="preserve"/>
            </w:r>
          </w:p>
        </w:tc>
      </w:tr>
      <w:tr>
        <w:tc>
          <w:tcPr>
            <w:tcW w:w="3560" w:type="dxa"/>
          </w:tcPr>
          <w:p>
            <w:r>
              <w:t xml:space="preserve">8 - Track &amp; trace</w:t>
            </w:r>
          </w:p>
        </w:tc>
        <w:tc>
          <w:tcPr>
            <w:tcW w:w="1800" w:type="dxa"/>
          </w:tcPr>
          <w:p>
            <w:r>
              <w:t xml:space="preserve"/>
            </w:r>
          </w:p>
        </w:tc>
        <w:tc>
          <w:tcPr>
            <w:tcW w:w="4000" w:type="dxa"/>
          </w:tcPr>
          <w:p>
            <w:r>
              <w:t xml:space="preserve"/>
            </w:r>
          </w:p>
        </w:tc>
      </w:tr>
      <w:tr>
        <w:tc>
          <w:tcPr>
            <w:tcW w:w="3560" w:type="dxa"/>
          </w:tcPr>
          <w:p>
            <w:r>
              <w:t xml:space="preserve">9 - Logging</w:t>
            </w:r>
          </w:p>
        </w:tc>
        <w:tc>
          <w:tcPr>
            <w:tcW w:w="1800" w:type="dxa"/>
          </w:tcPr>
          <w:p>
            <w:r>
              <w:t xml:space="preserve"/>
            </w:r>
          </w:p>
        </w:tc>
        <w:tc>
          <w:tcPr>
            <w:tcW w:w="4000" w:type="dxa"/>
          </w:tcPr>
          <w:p>
            <w:r>
              <w:t xml:space="preserve"/>
            </w:r>
          </w:p>
        </w:tc>
      </w:tr>
      <w:tr>
        <w:tc>
          <w:tcPr>
            <w:tcW w:w="3560" w:type="dxa"/>
          </w:tcPr>
          <w:p>
            <w:r>
              <w:t xml:space="preserve">10 - Claassen bestandsexport</w:t>
            </w:r>
          </w:p>
        </w:tc>
        <w:tc>
          <w:tcPr>
            <w:tcW w:w="1800" w:type="dxa"/>
          </w:tcPr>
          <w:p>
            <w:r>
              <w:t xml:space="preserve"/>
            </w:r>
          </w:p>
        </w:tc>
        <w:tc>
          <w:tcPr>
            <w:tcW w:w="4000" w:type="dxa"/>
          </w:tcPr>
          <w:p>
            <w:r>
              <w:t xml:space="preserve"/>
            </w:r>
          </w:p>
        </w:tc>
      </w:tr>
      <w:tr>
        <w:tc>
          <w:tcPr>
            <w:tcW w:w="3560" w:type="dxa"/>
          </w:tcPr>
          <w:p>
            <w:r>
              <w:t xml:space="preserve">11 - Van der Werff (nog niet beschikbaar)</w:t>
            </w:r>
          </w:p>
        </w:tc>
        <w:tc>
          <w:tcPr>
            <w:tcW w:w="1800" w:type="dxa"/>
          </w:tcPr>
          <w:p>
            <w:r>
              <w:t xml:space="preserve"/>
            </w:r>
          </w:p>
        </w:tc>
        <w:tc>
          <w:tcPr>
            <w:tcW w:w="4000" w:type="dxa"/>
          </w:tcPr>
          <w:p>
            <w:r>
              <w:t xml:space="preserve"/>
            </w:r>
          </w:p>
        </w:tc>
      </w:tr>
      <w:tr>
        <w:tc>
          <w:tcPr>
            <w:tcW w:w="3560" w:type="dxa"/>
          </w:tcPr>
          <w:p>
            <w:r>
              <w:t xml:space="preserve">12 - Autorisatie</w:t>
            </w:r>
          </w:p>
        </w:tc>
        <w:tc>
          <w:tcPr>
            <w:tcW w:w="1800" w:type="dxa"/>
          </w:tcPr>
          <w:p>
            <w:r>
              <w:t xml:space="preserve"/>
            </w:r>
          </w:p>
        </w:tc>
        <w:tc>
          <w:tcPr>
            <w:tcW w:w="4000" w:type="dxa"/>
          </w:tcPr>
          <w:p>
            <w:r>
              <w:t xml:space="preserve"/>
            </w:r>
          </w:p>
        </w:tc>
      </w:tr>
    </w:tbl>
    <w:p>
      <w:pPr>
        <w:pStyle w:val="Heading1"/>
      </w:pPr>
      <w:r>
        <w:t xml:space="preserve">5. Afsluiting</w:t>
      </w:r>
    </w:p>
    <w:p>
      <w:r>
        <w:t xml:space="preserve">Lever dit ingevulde document in bij de projectleider/functioneel beheerder. Openstaande "Niet OK"-punten worden gezamenlijk beoordeeld en, waar nodig, opgepakt vóórdat de koppeling in productie wordt genomen.</w:t>
      </w:r>
    </w:p>
    <w:tbl>
      <w:tblPr>
        <w:tblW w:w="0" w:type="auto"/>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Pr>
      <w:tblGrid>
        <w:gridCol w:w="3160"/>
        <w:gridCol w:w="3200"/>
        <w:gridCol w:w="1500"/>
        <w:gridCol w:w="1500"/>
      </w:tblGrid>
      <w:tr>
        <w:trPr>
          <w:tblHeader/>
        </w:trPr>
        <w:tc>
          <w:tcPr>
            <w:tcW w:w="3160" w:type="dxa"/>
            <w:shd w:val="clear" w:color="auto" w:fill="1F4E79"/>
          </w:tcPr>
          <w:p>
            <w:r>
              <w:rPr>
                <w:b/>
                <w:color w:val="FFFFFF"/>
              </w:rPr>
              <w:t xml:space="preserve">Rol</w:t>
            </w:r>
          </w:p>
        </w:tc>
        <w:tc>
          <w:tcPr>
            <w:tcW w:w="3200" w:type="dxa"/>
            <w:shd w:val="clear" w:color="auto" w:fill="1F4E79"/>
          </w:tcPr>
          <w:p>
            <w:r>
              <w:rPr>
                <w:b/>
                <w:color w:val="FFFFFF"/>
              </w:rPr>
              <w:t xml:space="preserve">Naam</w:t>
            </w:r>
          </w:p>
        </w:tc>
        <w:tc>
          <w:tcPr>
            <w:tcW w:w="1500" w:type="dxa"/>
            <w:shd w:val="clear" w:color="auto" w:fill="1F4E79"/>
          </w:tcPr>
          <w:p>
            <w:r>
              <w:rPr>
                <w:b/>
                <w:color w:val="FFFFFF"/>
              </w:rPr>
              <w:t xml:space="preserve">Datum</w:t>
            </w:r>
          </w:p>
        </w:tc>
        <w:tc>
          <w:tcPr>
            <w:tcW w:w="1500" w:type="dxa"/>
            <w:shd w:val="clear" w:color="auto" w:fill="1F4E79"/>
          </w:tcPr>
          <w:p>
            <w:r>
              <w:rPr>
                <w:b/>
                <w:color w:val="FFFFFF"/>
              </w:rPr>
              <w:t xml:space="preserve">Akkoord</w:t>
            </w:r>
          </w:p>
        </w:tc>
      </w:tr>
      <w:tr>
        <w:tc>
          <w:tcPr>
            <w:tcW w:w="3160" w:type="dxa"/>
          </w:tcPr>
          <w:p>
            <w:r>
              <w:t xml:space="preserve">Gebruiker/tester</w:t>
            </w:r>
          </w:p>
        </w:tc>
        <w:tc>
          <w:tcPr>
            <w:tcW w:w="3200" w:type="dxa"/>
          </w:tcPr>
          <w:p>
            <w:r>
              <w:t xml:space="preserve"/>
            </w:r>
          </w:p>
        </w:tc>
        <w:tc>
          <w:tcPr>
            <w:tcW w:w="1500" w:type="dxa"/>
          </w:tcPr>
          <w:p>
            <w:r>
              <w:t xml:space="preserve"/>
            </w:r>
          </w:p>
        </w:tc>
        <w:tc>
          <w:tcPr>
            <w:tcW w:w="1500" w:type="dxa"/>
          </w:tcPr>
          <w:p>
            <w:r>
              <w:t xml:space="preserve"/>
            </w:r>
          </w:p>
        </w:tc>
      </w:tr>
      <w:tr>
        <w:tc>
          <w:tcPr>
            <w:tcW w:w="3160" w:type="dxa"/>
          </w:tcPr>
          <w:p>
            <w:r>
              <w:t xml:space="preserve">Functioneel beheerder Maiburg</w:t>
            </w:r>
          </w:p>
        </w:tc>
        <w:tc>
          <w:tcPr>
            <w:tcW w:w="3200" w:type="dxa"/>
          </w:tcPr>
          <w:p>
            <w:r>
              <w:t xml:space="preserve"/>
            </w:r>
          </w:p>
        </w:tc>
        <w:tc>
          <w:tcPr>
            <w:tcW w:w="1500" w:type="dxa"/>
          </w:tcPr>
          <w:p>
            <w:r>
              <w:t xml:space="preserve"/>
            </w:r>
          </w:p>
        </w:tc>
        <w:tc>
          <w:tcPr>
            <w:tcW w:w="1500" w:type="dxa"/>
          </w:tcPr>
          <w:p>
            <w:r>
              <w:t xml:space="preserve"/>
            </w:r>
          </w:p>
        </w:tc>
      </w:tr>
      <w:tr>
        <w:tc>
          <w:tcPr>
            <w:tcW w:w="3160" w:type="dxa"/>
          </w:tcPr>
          <w:p>
            <w:r>
              <w:t xml:space="preserve">Projectleider</w:t>
            </w:r>
          </w:p>
        </w:tc>
        <w:tc>
          <w:tcPr>
            <w:tcW w:w="3200" w:type="dxa"/>
          </w:tcPr>
          <w:p>
            <w:r>
              <w:t xml:space="preserve"/>
            </w:r>
          </w:p>
        </w:tc>
        <w:tc>
          <w:tcPr>
            <w:tcW w:w="1500" w:type="dxa"/>
          </w:tcPr>
          <w:p>
            <w:r>
              <w:t xml:space="preserve"/>
            </w:r>
          </w:p>
        </w:tc>
        <w:tc>
          <w:tcPr>
            <w:tcW w:w="1500" w:type="dxa"/>
          </w:tcPr>
          <w:p>
            <w:r>
              <w:t xml:space="preserve"/>
            </w:r>
          </w:p>
        </w:tc>
      </w:tr>
    </w:tbl>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1"/>
      </w:rPr>
    </w:rPrDefault>
  </w:docDefaults>
  <w:style w:type="paragraph" w:default="1" w:styleId="Normal">
    <w:name w:val="Normal"/>
    <w:pPr>
      <w:spacing w:after="160" w:line="276" w:lineRule="auto"/>
    </w:pPr>
  </w:style>
  <w:style w:type="paragraph" w:styleId="Title">
    <w:name w:val="Title"/>
    <w:basedOn w:val="Normal"/>
    <w:qFormat/>
    <w:pPr>
      <w:spacing w:after="240"/>
    </w:pPr>
    <w:rPr>
      <w:b/>
      <w:sz w:val="40"/>
      <w:color w:val="1F4E79"/>
    </w:rPr>
  </w:style>
  <w:style w:type="paragraph" w:styleId="Heading1">
    <w:name w:val="heading 1"/>
    <w:basedOn w:val="Normal"/>
    <w:next w:val="Normal"/>
    <w:qFormat/>
    <w:pPr>
      <w:spacing w:before="360" w:after="120"/>
      <w:outlineLvl w:val="0"/>
    </w:pPr>
    <w:rPr>
      <w:b/>
      <w:sz w:val="32"/>
      <w:color w:val="1F4E79"/>
    </w:rPr>
  </w:style>
  <w:style w:type="paragraph" w:styleId="Heading2">
    <w:name w:val="heading 2"/>
    <w:basedOn w:val="Normal"/>
    <w:next w:val="Normal"/>
    <w:qFormat/>
    <w:pPr>
      <w:spacing w:before="280" w:after="100"/>
      <w:outlineLvl w:val="1"/>
    </w:pPr>
    <w:rPr>
      <w:b/>
      <w:sz w:val="26"/>
      <w:color w:val="2E74B5"/>
    </w:rPr>
  </w:style>
  <w:style w:type="paragraph" w:styleId="Heading3">
    <w:name w:val="heading 3"/>
    <w:basedOn w:val="Normal"/>
    <w:next w:val="Normal"/>
    <w:qFormat/>
    <w:pPr>
      <w:spacing w:before="200" w:after="80"/>
      <w:outlineLvl w:val="2"/>
    </w:pPr>
    <w:rPr>
      <w:b/>
      <w:i/>
      <w:sz w:val="24"/>
      <w:color w:val="2E74B5"/>
    </w:rPr>
  </w:style>
</w:styles>
</file>

<file path=word/_rels/document.xml.rels>&#65279;<?xml version="1.0" encoding="utf-8"?><Relationships xmlns="http://schemas.openxmlformats.org/package/2006/relationships"><Relationship Type="http://schemas.openxmlformats.org/officeDocument/2006/relationships/styles" Target="/word/styles.xml" Id="rId1" /></Relationships>
</file>